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A further reviewed slice registers the former fallback frontier with a terminal Instrument tail: Mary laughed from a window with a camera beside a shelf loudly under a lamp on a table with a microphone near a door with a telescope near a window with a knife yesterday is checked as at_T(yesterday, laugh(11)(from(window), with(camera), beside(shelf), loudly, under(lamp), on(table), with(microphone), near(door), with(telescope), near(window), with(knife), mary)), with with_knife exported as Adv rather than Entity and without a construction-rule draft. Residual unregistered simple sentences still use a conservative fallback parser; Mary laughed from a window with a camera beside a shelf loudly under a lamp on a table with a microphone near a door with a telescope near a window with a knife near a table yesterday remains a shallow Source+Instrument+Location+Manner+Location+Location+Instrument+Location+Instrument+Location+Instrument mixed modifier scaffold at_T(yesterday, laugh(12)(from(window), with(camera), beside(shelf), loudly, under(lamp), on(table), with(microphone), near(door), with(telescope), near(window), with(knife), near(table),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It then requests Mary laughed from a window with a camera beside a shelf loudly under a lamp on a table with a microphone near a door with a telescope near a window with a knife yesterday, checking directional_instrument_location_manner_location_sequence_instrument_location_instrument_location_instrument_tail_intransitive_predication_single_reading, the explicit_agent_with_directional_instrument_location_manner_location_sequence_instrument_location_instrument_location_instrument_tail_at_time scope, typed Adv declarations through with_knife, and the absence of Entity surrogates or a construction-rule draft. The remaining fallback success contract is now exercised with Mary laughed from a window with a camera beside a shelf loudly under a lamp on a table with a microphone near a door with a telescope near a window with a knife near a table yesterday, where the verifier checks fallback_single_reading, fallback_event_semantics, the construction-rule draft, the shallow Source+Instrument+Location+Manner+Location+Location+Instrument+Location+Instrument+Location+Instrument mixed modifier scaffold at_T(yesterday, laugh(12)(from(window), with(camera), beside(shelf), loudly, under(lamp), on(table), with(microphone), near(door), with(telescope), near(window), with(knife), near(table),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r>
        <w:t>The manifest and verifier now also track coq_concrete_truth_condition_instance_source_audit_certificate. The generated Lean and Coq scaffolds introduce ConcreteTruthConditionInstanceSourceAuditCertificate and instantiate concrete_truth_condition_instance_source_audit_certificate. This audit certificate ties the registered-fragment completion certificate back to the concrete instance supply, provider class suite, independent model-candidate class suite, finite atomic concrete-truth ledger, direct concrete spec, evidence-backed spec, kernel-induced spec, independent-suite spec, constructor-ledger spec, and compositional model. It reprojects direct, evidence-backed, kernel-induced, independent-suite, constructor-ledger, and compositional-model soundness, and stores per-example direct/evidence/kernel AtomicClosureTruth witnesses. The stage is deliberately an instance-source audit for the finite registered fragment: it prevents the current proof boundary from being confused with an independently justified truth-condition model for arbitrary lexical, temporal, causal, quantificational, or modifier material.</w:t>
      </w:r>
    </w:p>
    <w:p>
      <w:r>
        <w:t>The manifest and verifier now also track coq_concrete_truth_condition_discharge_frontier_certificate. The generated Lean and Coq scaffolds introduce ConcreteTruthConditionDischargeFrontierStatus, ConcreteTruthConditionDischargeFrontierCertificate, and concrete_truth_condition_discharge_frontier_certificate. This certificate turns the current methodological boundary into a checked object: the finite registered fragment is marked discharged, while arbitrary truth-condition instances, unregistered scope and attachment, and complete front-end lexical replacement are marked open. It reuses the source-audit certificate to project direct, evidence-backed, kernel-induced, independent-suite, constructor-ledger, and compositional-model soundness, and it stores per-example direct/evidence/kernel AtomicClosureTruth witnesses. This stage does not remove the remaining blocker; it makes the blocker auditable inside the exported proof-assistant scaffold.</w:t>
      </w:r>
    </w:p>
    <w:p>
      <w:r>
        <w:t>The web/API layer now mirrors that proof-assistant boundary through completion_frontier_audit.v1 inside the project_completion_status.v1 object. The audit names ConcreteTruthConditionDischargeFrontierCertificate and ConcreteTruthConditionDischargeFrontierStatus, records the finite registered fragment as finite_registered_fragment_discharged, and maps each open objective to its frontier status, blocker, next recommended stage, and status-matching theorem. The Certified Fragment panel exposes the same rows through data-completion-frontier-* hooks, and the verifier rejects drift between the API payload, the page, and the incomplete-objective list. This turns the negative result that the project is not yet a complete arbitrary-language translator into a testable interface invariant rather than a caveat left only in prose.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