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not captured by the rule, and that malformed predicate or modifier types are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