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This atomic-closure layer leaves lexical predicate applications as atom-level constructors and now restricts the Transition route to registered exported state changes, while Sigma, repetition, temporal operators, negation, and Cause are closed by checked constructors.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and transition-refined atomic-closure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and transition-refined atomic-closure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and a Coq transition-refined atomic-closure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and coq_transition_refined_atomic_closure_instance. This adds model-interpretable-kernel-instance, syntax-directed-kernel-instance, primitive-truth-assumption-kernel, atomic-closure-kernel, lexical-transition-assumption-split, lexical-transition-model, atomic-valuation-spec, atomic-base-valuation, atomic-closure-truth-condition, and transition-refined atomic-closure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and the per-example model-interpretable, syntax-directed, primitive, atomic-closure truth-kernel, atomic-closure truth-condition, and transition-refined atomic-closure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and coq_transition_refined_atomic_closure_instance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and their registered-transition refined atomic-closure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