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Timed resultative scaffolds that are not yet registered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It also requests John hammered the metal flat and checks the registered resultative_predication route, including resultative_predication_single_reading, explicit_agent_theme_result, metal : Entity, flat/not_flat : State, shape_scale : StateScale, and the absence of a fallback draft.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