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n-ary single-marker coordination where later markers are elided: some boy who laughed and smiled loved a girl, some boy loved a girl that smiled and laughed, some boy who laughed and smiled and slept loved a girl, and some boy loved a girl that smiled and laughed and slept are rendered by the corresponding list of predicate-valued restrictors, with inherited markers recorded in the AST rather than exported as entities. The newest registered slice treats present-participle reduced relatives as the same kind of binder restrictor with an elided marker: some boy laughing loved a girl renders boy(x_boy) and laugh(x_boy), some boy loved a girl smiling renders girl(x_girl) and smile(x_girl), and the coordinated reduced forms some boy laughing and smiling loved a girl and some boy loved a girl smiling and laughing keep boy and girl as the binder heads rather than producing variables such as x_laugh or x_smile. The AST records relative_marker_elided and reduced_relative_form as present_participle. The same finite restrictor interface now covers a controlled passive reduced-relative slice with an explicit by-agent: some girl seen by John loved a boy renders girl(x_girl) and see(john, x_girl), while some girl seen by a boy loved a cat renders girl(x_girl) and exists x_rel_boy : Entity. boy(x_rel_boy) and see(x_rel_boy, x_girl). Object-side forms such as some boy loved a girl seen by John are analogous. The AST records reduced_relative_form as past_participle_passive, passive_reduced_relative as true, argument_order as Agent before Patient, and a passive surface_lexicon audit such as seen -&gt; see; by is not exported as a predicate or entity. Disjunctive or who/or that cases, single-marker or relatives, and present- or passive-reduced or cases remain outside the certified fragment instead of being collapsed into conjunction. The semantic readings mark coordinated finite relative restrictors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complex reduced relatives beyond finite by-agent passives,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105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twenty-six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eight finite stacked-relative cases, some boy who laughed who smiled loved a girl, some boy loved a girl that smiled that laughed, some boy who laughed and who smiled loved a girl, some boy loved a girl that smiled and that laughed, some boy who laughed and smiled loved a girl, some boy loved a girl that smiled and laughed, some boy who laughed and smiled and slept loved a girl, and some boy loved a girl that smiled and laughed and slept; four finite present-participle reduced-relative cases, some boy laughing loved a girl, some boy loved a girl smiling, some boy laughing and smiling loved a girl, and some boy loved a girl smiling and laughing; four finite passive reduced-relative cases, some girl seen by John loved a boy, some girl seen by a boy loved a cat, some boy loved a girl seen by John, and some boy loved a girl seen by a man;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stacked-restrictor, and reduced-restrictor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relatives, disjunctive relative clauses, complex reduced relatives beyond finite by-agent passives, arbitrary discourse anaphora, and pragmatic attachment disambiguation. This stage therefore expands the registered evidence for the user's central ambiguity concern without removing the open unregistered_scope_attachment_discourse objective.</w:t>
      </w:r>
    </w:p>
    <w:p>
      <w:r>
        <w:t>The verification boundary now also protects the optional proof-assistant step against nontermination and unintended external calls. The pipeline-level Coq/Rocq checker recognizes DTES_SKIP_OPTIONAL_COQ for non-required probes, reads a configurable DTES_COQ_CHECK_TIMEOUT_SECONDS bound, uses thirty seconds by default, and distinguishes optional from required validation: an optional external check may be skipped, an optional check that exceeds the bound is reported as skipped, and a required check still fails explicitly. The repository-level verifier sets the optional-skip switch when --skip-coq is requested and applies the same timeout policy to its final scaffold boundary check. This does not strengthen the object-language semantics, but it does strengthen the experimental methodology: a local Rocq/Coq process can no longer make the project appear indefinitely unfinished or prevent the finite registered fragment from being rechecked.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