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result_state_lexicon field in a dedicated Result State Lexicon panel, so resultative analyses display the target state, scale, source state, and source policy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Each draft also carries a state_lexicon_patch_line preview of the candidate StateLexiconEntry, with the pre-state left as a placeholder rather than silently mutating the lexicon; requires_human_choice, placeholder_fields, and can_auto_apply make that guard machine-readable.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