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in the gallery yesterday, for example, remains a shallow timed Adv-modified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in the gallery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and temporal_plain_transitive_predication for Mary admired the painting yesterday,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