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Residual unregistered simple sentences still use a conservative fallback parser; Mary laughed from a window yesterday remains a shallow Source-only directional modifier scaffold at_T(yesterday, laugh(1)(from(window),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The remaining fallback boundary is therefore narrower: Mary laughed from a window yesterday is only a shallow Source-only directional modifier scaffold, at_T(yesterday, laugh(1)(from(window), mary)), until a reviewed construction rule decides whether this Source-only directional unary predication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remaining fallback success contract is now exercised with Mary laughed from a window yesterday, where the verifier checks fallback_single_reading, fallback_event_semantics, the construction-rule draft, the shallow Source-only directional modifier scaffold at_T(yesterday, laugh(1)(from(window),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