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This atomic-closure layer leaves lexical predicate applications as atom-level constructors and now restricts the Transition route to registered exported state changes, while Sigma, repetition, temporal operators, negation, and Cause are closed by checked constructors.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and registered truth-condition-spec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and registered truth-condition-spec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and a Coq registered truth-condition-spec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and coq_registered_truth_condition_spec_instance.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and registered-truth-condition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and the per-example model-interpretable, syntax-directed, primitive, atomic-closure truth-kernel, atomic-closure truth-condition, transition-refined atomic-closure, and registered truth-condition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and coq_registered_truth_condition_spec_instance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and their registered truth-condition-spec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