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Predicate-preverbal manner adverbs now enter the same dependent modifier sequence: some boy quickly loved some girl renders as love(1)(quickly, x_boy, x_girl), declares quickly : Adv, and no longer introduces a pseudo-entity such as some_boy_quickly.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