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so a browser test or user can see whether in_park is being used as an Adv or whether in_park_np is restricting an entity binder.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