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and emits one named semantic_preservation_obligation for each exported example, for instance example_1_semantic_preservation_obligation. These obligations are not yet proofs of semantic preservation; they are explicit theorem targets that keep the next proof-development layer synchronized with the exported examples.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and web/API contracts, and incomplete_objectives for arbitrary natural-language semantics, deep Coq semantic proofs, unregistered scope/attachment/discourse ambiguity, and complete front-end lexical replacement. Completion blockers such as semantic_preservation_obligations_unproved and next recommended stages such as prove_named_semantic_preservation_obligations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or project-completion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