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one Adv-modified transitive predication out of ordinary fallback: Mary admired the painting in the gallery is checked as admire(1)(in(gallery), mary, painting), with in_gallery declared as Adv and the semantic-reading scope explicit_agent_theme_with_adv; the timed variant Mary admired the painting in the gallery yesterday is checked as at_T(yesterday, admire(1)(in(gallery),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in the gallery with a telescope yesterday, for example, remains a shallow timed two-Adv ordinary-predication scaffold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in the gallery with a telescope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and temporal_modified_transitive_predication for Mary admired the painting in the gallery yesterday;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