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Mixed and/or timed coordination is still rejected before Coq export because it requires a separate scope policy.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while mixed Mary saw John leave and Sue smile or Ann laugh after Bill waved is rejected at the internal type-check stage. In both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