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and recovery-action metadata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