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and a Coq finite registered atomic truth-condition-evidence-source-alignment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and coq_finite_registered_atomic_truth_condition_evidence_source_alignment_certificate.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and finite-registered-atomic-truth-condition-evidence-source-alignment-certificate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and finite registered atomic truth-condition-evidence-source-alignment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and coq_finite_registered_atomic_truth_condition_evidence_source_alignment_certificate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and their finite registered atomic truth-condition-evidence-source-alignment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