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Residual unregistered simple sentences still use a conservative fallback parser; Mary laughed near a window yesterday remains a shallow Location-only modifier scaffold at_T(yesterday, laugh(1)(near(window),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The remaining fallback boundary is therefore narrower: Mary laughed near a window yesterday is only a shallow Location-only modifier scaffold, at_T(yesterday, laugh(1)(near(window), mary)), until a reviewed construction rule decides whether this Location-only unary predication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remaining fallback success contract is now exercised with Mary laughed near a window yesterday, where the verifier checks fallback_single_reading, fallback_event_semantics, the construction-rule draft, the shallow Location-only modifier scaffold at_T(yesterday, laugh(1)(near(window),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