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Certified Fragment panel mirrors the same rows through data-truth-condition-obligation-* hooks, and the verifier rejects missing rows, certificate drift, count drift, or empty required-instance lists. This is a small but important tightening of the route toward provide_concrete_truth_condition_instances: the remaining proof task is now split by semantic class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