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classified failure kinds, repair details, and any semantic-reading error list before exposing the raw JSON.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and recovery_action_kinds, so clients can discover the controlled terms without scraping code or HTML. The verifier also rejects schema drift, failure-stage drift, required-fixture-stage drift, recovery-action drift, and stale selector links to that contract endpoint.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