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ConcreteRegisteredTruthKernel, a registered evidence-gated kernel whose lexical clauses require RegisteredLexicalApplicationTruth and whose transition clauses require RegisteredStateTransitionTruth. The generated files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truth-kernel instance, a Coq concrete registered kernel example truth-instance package,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concrete-registered-truth-kernel drift, concrete-registered-kernel-example-package drift, concrete-registered-example-package drift, registered-example-package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coq_concrete_registered_truth_kernel_instance, coq_concrete_registered_kernel_example_truth_instance_package, coq_concrete_registered_example_truth_instance_package, and coq_registered_example_truth_instance_package.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concrete-registered-truth-kernel, concrete-registered-kernel-example-package, concrete-registered-example-package, and registered-example-package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ConcreteRegisteredTruthKernel evidence, the concrete_registered_truth_conditions_from_kernel spec, the ConcreteRegisteredKernelExampleTruthInstances package, the ConcreteRegisteredExampleTruthInstances package, the RegisteredExampleTruthInstances package, the global ledger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truth-kernel, concrete-registered-kernel-example-package,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coq_concrete_registered_truth_kernel_instance, coq_concrete_registered_kernel_example_truth_instance_package,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truth-kernel instance, their finite concrete registered kernel example truth-instance package, their finite concrete registered example truth-instance package, and their finite registered example truth-instance package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