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RegisteredExampleTruthInstances package, and the per-example model-interpretable, syntax-directed, primitive, atomic-closure truth-kernel, atomic-closure truth-condition, transition-refined atomic-closure, registered truth-condition, fully registered truth-condition,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