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A Dependent-Type Replacement for Event Semantics: Variable Polyadicity, Argument Omission, Thematic Roles, Event Counting, and Causal Resultatives</w:t>
      </w:r>
    </w:p>
    <w:p>
      <w:pPr>
        <w:jc w:val="center"/>
      </w:pPr>
      <w:r>
        <w:rPr>
          <w:i/>
          <w:color w:val="5B6B78"/>
        </w:rPr>
        <w:t>Manuscript draft prepared for conceptual and formal development</w:t>
      </w:r>
    </w:p>
    <w:p>
      <w:pPr>
        <w:pStyle w:val="Heading1"/>
      </w:pPr>
      <w:r>
        <w:rPr>
          <w:b/>
        </w:rPr>
        <w:t>Abstract</w:t>
      </w:r>
    </w:p>
    <w:p>
      <w:r>
        <w:t>Event semantics has provided a powerful architecture for the analysis of natural-language predication: it explains variable polyadicity, supports argument-omission inferences, hosts thematic-role modifiers, and gives uniform treatments of temporal modification, event counting, causation, resultatives, and discourse anaphora. However, its uniform hidden-event variable also conflates several distinct semantic tasks. This article proposes a modular dependent-type alternative in which the functions performed by event variables are decomposed into typed role records, dependent families indexed by natural numbers, sigma types for implicit arguments, interval-indexed temporal operators, state-transition types for causal resultatives, and episodic witnesses introduced only when counting or discourse reference requires them. The resulting framework preserves the empirical coverage of event semantics while avoiding the ontological and compositional overgeneration associated with assigning an event argument to every predicate. We define a formal translation from neo-Davidsonian conjunctions into dependent-type terms, give rules for argument deletion, thematic-role saturation, temporal and aspectual modification, event counting, causation, and result states, and show how the system can be implemented as an automatic translator. The implementation emits both a readable formula and a structured abstract syntax tree with a shallow type-checking layer for sigma witnesses, repetition, temporal operators, and causal transitions. The proposal yields a typed, modular, and computationally tractable semantics in which events are no longer the default glue of predication but one derived representational option among several.</w:t>
      </w:r>
    </w:p>
    <w:p>
      <w:r>
        <w:rPr>
          <w:b/>
        </w:rPr>
        <w:t>Keywords:</w:t>
      </w:r>
      <w:r>
        <w:t xml:space="preserve"> dependent type theory; event semantics; neo-Davidsonian semantics; argument omission; thematic roles; causation; resultatives; event counting; natural language semantics</w:t>
      </w:r>
    </w:p>
    <w:p>
      <w:r>
        <w:br w:type="page"/>
      </w:r>
    </w:p>
    <w:p>
      <w:pPr>
        <w:pStyle w:val="Heading1"/>
      </w:pPr>
      <w:r>
        <w:rPr>
          <w:b/>
        </w:rPr>
        <w:t>Functional replacement map</w:t>
      </w:r>
    </w:p>
    <w:tbl>
      <w:tblPr>
        <w:tblStyle w:val="TableGrid"/>
        <w:tblW w:type="auto" w:w="0"/>
        <w:tblLayout w:type="autofit"/>
        <w:tblLook w:firstColumn="1" w:firstRow="1" w:lastColumn="0" w:lastRow="0" w:noHBand="0" w:noVBand="1" w:val="04A0"/>
      </w:tblPr>
      <w:tblGrid>
        <w:gridCol w:w="3216"/>
        <w:gridCol w:w="3216"/>
        <w:gridCol w:w="3216"/>
      </w:tblGrid>
      <w:tr>
        <w:tc>
          <w:tcPr>
            <w:tcW w:type="dxa" w:w="3216"/>
          </w:tcPr>
          <w:p>
            <w:pPr>
              <w:spacing w:after="40"/>
            </w:pPr>
            <w:r>
              <w:rPr>
                <w:b/>
              </w:rPr>
              <w:t>Event-semantic function</w:t>
            </w:r>
          </w:p>
        </w:tc>
        <w:tc>
          <w:tcPr>
            <w:tcW w:type="dxa" w:w="3216"/>
          </w:tcPr>
          <w:p>
            <w:pPr>
              <w:spacing w:after="40"/>
            </w:pPr>
            <w:r>
              <w:rPr>
                <w:b/>
              </w:rPr>
              <w:t>Dependent-type replacement</w:t>
            </w:r>
          </w:p>
        </w:tc>
        <w:tc>
          <w:tcPr>
            <w:tcW w:type="dxa" w:w="3216"/>
          </w:tcPr>
          <w:p>
            <w:pPr>
              <w:spacing w:after="40"/>
            </w:pPr>
            <w:r>
              <w:rPr>
                <w:b/>
              </w:rPr>
              <w:t>Canonical constructor</w:t>
            </w:r>
          </w:p>
        </w:tc>
      </w:tr>
      <w:tr>
        <w:tc>
          <w:tcPr>
            <w:tcW w:type="dxa" w:w="3216"/>
          </w:tcPr>
          <w:p>
            <w:pPr>
              <w:spacing w:after="40"/>
            </w:pPr>
            <w:r>
              <w:t>Variable polyadicity</w:t>
            </w:r>
          </w:p>
        </w:tc>
        <w:tc>
          <w:tcPr>
            <w:tcW w:type="dxa" w:w="3216"/>
          </w:tcPr>
          <w:p>
            <w:pPr>
              <w:spacing w:after="40"/>
            </w:pPr>
            <w:r>
              <w:t>Natural-number-indexed verb families</w:t>
            </w:r>
          </w:p>
        </w:tc>
        <w:tc>
          <w:tcPr>
            <w:tcW w:type="dxa" w:w="3216"/>
          </w:tcPr>
          <w:p>
            <w:pPr>
              <w:spacing w:after="40"/>
            </w:pPr>
            <w:r>
              <w:t>V : Pi n : Nat. Vk-ADV(n)</w:t>
            </w:r>
          </w:p>
        </w:tc>
      </w:tr>
      <w:tr>
        <w:tc>
          <w:tcPr>
            <w:tcW w:type="dxa" w:w="3216"/>
          </w:tcPr>
          <w:p>
            <w:pPr>
              <w:spacing w:after="40"/>
            </w:pPr>
            <w:r>
              <w:t>Thematic roles</w:t>
            </w:r>
          </w:p>
        </w:tc>
        <w:tc>
          <w:tcPr>
            <w:tcW w:type="dxa" w:w="3216"/>
          </w:tcPr>
          <w:p>
            <w:pPr>
              <w:spacing w:after="40"/>
            </w:pPr>
            <w:r>
              <w:t>Dependent role records</w:t>
            </w:r>
          </w:p>
        </w:tc>
        <w:tc>
          <w:tcPr>
            <w:tcW w:type="dxa" w:w="3216"/>
          </w:tcPr>
          <w:p>
            <w:pPr>
              <w:spacing w:after="40"/>
            </w:pPr>
            <w:r>
              <w:t>{agent : Human; theme : Food; instrument? : Tool}</w:t>
            </w:r>
          </w:p>
        </w:tc>
      </w:tr>
      <w:tr>
        <w:tc>
          <w:tcPr>
            <w:tcW w:type="dxa" w:w="3216"/>
          </w:tcPr>
          <w:p>
            <w:pPr>
              <w:spacing w:after="40"/>
            </w:pPr>
            <w:r>
              <w:t>Argument omission</w:t>
            </w:r>
          </w:p>
        </w:tc>
        <w:tc>
          <w:tcPr>
            <w:tcW w:type="dxa" w:w="3216"/>
          </w:tcPr>
          <w:p>
            <w:pPr>
              <w:spacing w:after="40"/>
            </w:pPr>
            <w:r>
              <w:t>Sigma and option types</w:t>
            </w:r>
          </w:p>
        </w:tc>
        <w:tc>
          <w:tcPr>
            <w:tcW w:type="dxa" w:w="3216"/>
          </w:tcPr>
          <w:p>
            <w:pPr>
              <w:spacing w:after="40"/>
            </w:pPr>
            <w:r>
              <w:t>eat(john, none) entails Sigma x : Food. eat(john, some x)</w:t>
            </w:r>
          </w:p>
        </w:tc>
      </w:tr>
      <w:tr>
        <w:tc>
          <w:tcPr>
            <w:tcW w:type="dxa" w:w="3216"/>
          </w:tcPr>
          <w:p>
            <w:pPr>
              <w:spacing w:after="40"/>
            </w:pPr>
            <w:r>
              <w:t>Time</w:t>
            </w:r>
          </w:p>
        </w:tc>
        <w:tc>
          <w:tcPr>
            <w:tcW w:type="dxa" w:w="3216"/>
          </w:tcPr>
          <w:p>
            <w:pPr>
              <w:spacing w:after="40"/>
            </w:pPr>
            <w:r>
              <w:t>Temporal operators</w:t>
            </w:r>
          </w:p>
        </w:tc>
        <w:tc>
          <w:tcPr>
            <w:tcW w:type="dxa" w:w="3216"/>
          </w:tcPr>
          <w:p>
            <w:pPr>
              <w:spacing w:after="40"/>
            </w:pPr>
            <w:r>
              <w:t>at_T(noon, P); during_T(i, P)</w:t>
            </w:r>
          </w:p>
        </w:tc>
      </w:tr>
      <w:tr>
        <w:tc>
          <w:tcPr>
            <w:tcW w:type="dxa" w:w="3216"/>
          </w:tcPr>
          <w:p>
            <w:pPr>
              <w:spacing w:after="40"/>
            </w:pPr>
            <w:r>
              <w:t>Aspect</w:t>
            </w:r>
          </w:p>
        </w:tc>
        <w:tc>
          <w:tcPr>
            <w:tcW w:type="dxa" w:w="3216"/>
          </w:tcPr>
          <w:p>
            <w:pPr>
              <w:spacing w:after="40"/>
            </w:pPr>
            <w:r>
              <w:t>Process and culmination types</w:t>
            </w:r>
          </w:p>
        </w:tc>
        <w:tc>
          <w:tcPr>
            <w:tcW w:type="dxa" w:w="3216"/>
          </w:tcPr>
          <w:p>
            <w:pPr>
              <w:spacing w:after="40"/>
            </w:pPr>
            <w:r>
              <w:t>progressive_T(i, Process(V, frame))</w:t>
            </w:r>
          </w:p>
        </w:tc>
      </w:tr>
      <w:tr>
        <w:tc>
          <w:tcPr>
            <w:tcW w:type="dxa" w:w="3216"/>
          </w:tcPr>
          <w:p>
            <w:pPr>
              <w:spacing w:after="40"/>
            </w:pPr>
            <w:r>
              <w:t>Event counting</w:t>
            </w:r>
          </w:p>
        </w:tc>
        <w:tc>
          <w:tcPr>
            <w:tcW w:type="dxa" w:w="3216"/>
          </w:tcPr>
          <w:p>
            <w:pPr>
              <w:spacing w:after="40"/>
            </w:pPr>
            <w:r>
              <w:t>Episode vectors under count operators</w:t>
            </w:r>
          </w:p>
        </w:tc>
        <w:tc>
          <w:tcPr>
            <w:tcW w:type="dxa" w:w="3216"/>
          </w:tcPr>
          <w:p>
            <w:pPr>
              <w:spacing w:after="40"/>
            </w:pPr>
            <w:r>
              <w:t>Sigma xs : Vec(EpisodeOf(P), 2). Disjoint(xs)</w:t>
            </w:r>
          </w:p>
        </w:tc>
      </w:tr>
      <w:tr>
        <w:tc>
          <w:tcPr>
            <w:tcW w:type="dxa" w:w="3216"/>
          </w:tcPr>
          <w:p>
            <w:pPr>
              <w:spacing w:after="40"/>
            </w:pPr>
            <w:r>
              <w:t>Causal resultatives</w:t>
            </w:r>
          </w:p>
        </w:tc>
        <w:tc>
          <w:tcPr>
            <w:tcW w:type="dxa" w:w="3216"/>
          </w:tcPr>
          <w:p>
            <w:pPr>
              <w:spacing w:after="40"/>
            </w:pPr>
            <w:r>
              <w:t>State-transition types</w:t>
            </w:r>
          </w:p>
        </w:tc>
        <w:tc>
          <w:tcPr>
            <w:tcW w:type="dxa" w:w="3216"/>
          </w:tcPr>
          <w:p>
            <w:pPr>
              <w:spacing w:after="40"/>
            </w:pPr>
            <w:r>
              <w:t>Cause(agent, Transition(x, scale, s1, s2))</w:t>
            </w:r>
          </w:p>
        </w:tc>
      </w:tr>
      <w:tr>
        <w:tc>
          <w:tcPr>
            <w:tcW w:type="dxa" w:w="3216"/>
          </w:tcPr>
          <w:p>
            <w:pPr>
              <w:spacing w:after="40"/>
            </w:pPr>
            <w:r>
              <w:t>Event anaphora</w:t>
            </w:r>
          </w:p>
        </w:tc>
        <w:tc>
          <w:tcPr>
            <w:tcW w:type="dxa" w:w="3216"/>
          </w:tcPr>
          <w:p>
            <w:pPr>
              <w:spacing w:after="40"/>
            </w:pPr>
            <w:r>
              <w:t>Selective discourse referents</w:t>
            </w:r>
          </w:p>
        </w:tc>
        <w:tc>
          <w:tcPr>
            <w:tcW w:type="dxa" w:w="3216"/>
          </w:tcPr>
          <w:p>
            <w:pPr>
              <w:spacing w:after="40"/>
            </w:pPr>
            <w:r>
              <w:t>Introduce Situation/Episode only when referenced</w:t>
            </w:r>
          </w:p>
        </w:tc>
      </w:tr>
    </w:tbl>
    <w:p>
      <w:pPr>
        <w:pStyle w:val="Heading1"/>
      </w:pPr>
      <w:r>
        <w:rPr>
          <w:b/>
        </w:rPr>
        <w:t>1. Introduction</w:t>
      </w:r>
    </w:p>
    <w:p>
      <w:r>
        <w:t>Event semantics has become one of the central tools of formal semantics because it gives a simple answer to several otherwise unrelated problems. A sentence such as John buttered the toast slowly in the bathroom at noon can be analyzed by positing an event variable e and conjoining predicates over it: butter(e), Agent(e, John), Theme(e, toast), slowly(e), in(e, bathroom), and at(e, noon). This analysis explains why modifiers can accumulate without changing the lexical arity of the verb. It also gives a natural host for thematic roles, temporal localization, manner modification, instruments, locations, and subsequent event anaphora.</w:t>
      </w:r>
    </w:p>
    <w:p>
      <w:r>
        <w:t>The elegance of this architecture is also its weakness. The event variable is asked to do too many jobs. It counts modifier positions, represents implicit arguments, supports role labeling, anchors time, provides a unit for counting, mediates causation, licenses result states, and sometimes serves as a discourse referent. These functions are not semantically identical. A manner adverb, an implicit object of eat, a result state in break, a repeated occurrence in knock twice, and an anaphoric expression such as that happened again do not require the same kind of object. Treating them all as consequences of one hidden event argument risks turning a useful notation into an overly general ontology.</w:t>
      </w:r>
    </w:p>
    <w:p>
      <w:r>
        <w:t>This article develops a replacement strategy rather than a rejection of the phenomena. The central hypothesis is that the empirical advantages of event semantics can be preserved if the hidden event variable is decomposed into typed components. Variable polyadicity is handled by a dependent family indexed by natural numbers. Thematic-role structure is handled by dependent role records. Argument omission is handled by sigma types and option types. Temporal and aspectual modification is handled by interval-indexed operators. Causal resultatives are handled by state-transition types. Event counting is handled by finite vectors of episode witnesses, introduced only in environments where counting or discourse reference demands them. The result is a modular semantics that keeps the expressive gains of event semantics while giving each phenomenon its own type-theoretic mechanism.</w:t>
      </w:r>
    </w:p>
    <w:p>
      <w:pPr>
        <w:pStyle w:val="Heading1"/>
      </w:pPr>
      <w:r>
        <w:rPr>
          <w:b/>
        </w:rPr>
        <w:t>2. Background and Motivation</w:t>
      </w:r>
    </w:p>
    <w:p>
      <w:r>
        <w:t>Davidsonian and neo-Davidsonian event semantics introduced an event variable as an additional argument of action predicates. The neo-Davidsonian development separates the core event predicate from thematic roles, allowing the semantic contribution of modifiers and arguments to be expressed as independent conjuncts. This architecture is attractive because it converts apparently variable-arity predicates into a uniform conjunctive form.</w:t>
      </w:r>
    </w:p>
    <w:p>
      <w:r>
        <w:t>The type-theoretic critique begins from the observation that variable polyadicity need not be represented by an event ontology. Luo and Shi argue that the ability of a verb to combine with an arbitrary number of adverbial modifiers can be modeled in an extension of Church's type theory with dependent products and the natural-number type. If ADV is the type of predicate modifiers, a transitive verb can be assigned the dependent type Pi n : N. TV-ADV(n), where TV-ADV(0) = e -&gt; e -&gt; t, TV-ADV(1) = ADV -&gt; e -&gt; e -&gt; t, and TV-ADV(n + 1) adds one more modifier argument. A verb such as butter can therefore take zero, one, two, or more modifiers without positing an event variable.</w:t>
      </w:r>
    </w:p>
    <w:p>
      <w:r>
        <w:t>Yet variable polyadicity is only one reason event semantics has been successful. A credible replacement must also address argument omission, role-based modification, temporal reference, aspect, event counting, causal structure, result states, and event anaphora. The contribution of the present article is to extend the dependent-type strategy from variable polyadicity to this wider empirical domain.</w:t>
      </w:r>
    </w:p>
    <w:p>
      <w:pPr>
        <w:pStyle w:val="Heading1"/>
      </w:pPr>
      <w:r>
        <w:rPr>
          <w:b/>
        </w:rPr>
        <w:t>3. The Event-Variable Decomposition Thesis</w:t>
      </w:r>
    </w:p>
    <w:p>
      <w:r>
        <w:t>The proposed framework is based on the Event-Variable Decomposition Thesis: the hidden event variable in neo-Davidsonian semantics is not a semantically atomic object but a bundle of representational functions. A replacement system should therefore map each function to a typed construction with a narrower domain of application.</w:t>
      </w:r>
    </w:p>
    <w:p>
      <w:r>
        <w:t>The decomposition is summarized as follows. Modifier accumulation is handled by natural-number-indexed predicate families. Role assignment is handled by dependent records whose fields are typed by selectional and thematic constraints. Argument omission is handled by existential dependent pairs or option types. Temporal location is handled by interval and time-point operators over propositions or processes. Aspect is handled by process and culmination types. Causation and resultatives are handled by state-transition types. Counting is handled by finite vectors or lists of episode witnesses. Discourse anaphora is handled by optional introduction of a referential situation or episode token, not by a universal event parameter.</w:t>
      </w:r>
    </w:p>
    <w:p>
      <w:pPr>
        <w:pStyle w:val="Heading1"/>
      </w:pPr>
      <w:r>
        <w:rPr>
          <w:b/>
        </w:rPr>
        <w:t>4. Formal Architecture</w:t>
      </w:r>
    </w:p>
    <w:p>
      <w:r>
        <w:t>We assume base types Entity, Truth, Time, Interval, State, and Nat. We also assume a type of predicate modifiers ADV = (Entity -&gt; Truth) -&gt; (Entity -&gt; Truth), generalized where necessary to role-record predicates. For an intransitive predicate family we define IV-ADV(0) = Entity -&gt; Truth and IV-ADV(n + 1) = ADV -&gt; IV-ADV(n). For a transitive predicate family, TV-ADV(0) = Entity -&gt; Entity -&gt; Truth and TV-ADV(n + 1) = ADV -&gt; TV-ADV(n). More generally, Vk-ADV(n) = ADV^n -&gt; Entity^k -&gt; Truth.</w:t>
      </w:r>
    </w:p>
    <w:p>
      <w:r>
        <w:t>A lexical verb is assigned a dependent type of the form V : Pi n : Nat. Vk-ADV(n). This captures variable polyadicity. For example, butter : Pi n : Nat. TV-ADV(n). The term butter(2)(slowly, in(bathroom), John, toast) denotes the proposition that John buttered the toast slowly in the bathroom, with the two modifiers counted by the index 2.</w:t>
      </w:r>
    </w:p>
    <w:p>
      <w:r>
        <w:t>Thematic-role information is not lost. Instead of representing roles as conjuncts Agent(e, x) and Theme(e, y), the system constructs a role record. A simplified transitive frame has the form { agent : AgentiveEntity; theme : Entity; instrument? : Tool; location? : Place; manner : Vec ADV n; time? : Interval }. The role record can be made dependent: the admissible type of theme may depend on the lexical verb, and the admissible type of instrument may depend on both the verb and the theme.</w:t>
      </w:r>
    </w:p>
    <w:p>
      <w:r>
        <w:t>Argument omission is modeled by dependent existential types. For verbs whose lexical semantics licenses implicit objects, we assign a rule such as eat : Human -&gt; Option Food -&gt; Truth, together with an inference from eat(john, none) to Sigma x : Food. eat(john, some x). The inference is lexical and constructional rather than a consequence of an event variable. In contrast, a verb such as arrive does not introduce a missing theme, and a verb such as butter normally requires an overt or contextually recoverable theme.</w:t>
      </w:r>
    </w:p>
    <w:p>
      <w:pPr>
        <w:pStyle w:val="Heading1"/>
      </w:pPr>
      <w:r>
        <w:rPr>
          <w:b/>
        </w:rPr>
        <w:t>5. Translation from Neo-Davidsonian Formulas</w:t>
      </w:r>
    </w:p>
    <w:p>
      <w:r>
        <w:t>The input language consists of formulas of the form exists e. Verb(e) and R1(e, x1) and ... and Am(e) and T(e, tau), where R predicates are thematic roles, A predicates are adverbial or locative modifiers, and T predicates are temporal relations. The translation proceeds in five stages.</w:t>
      </w:r>
    </w:p>
    <w:p>
      <w:r>
        <w:t>First, identify the core lexical predicate Verb(e). Second, collect role conjuncts into a dependent role record. Third, collect adverbial and locative predicates into a vector of modifiers and compute its length n : Nat. Fourth, translate temporal predicates into proposition-level or process-level temporal operators. Fifth, discharge the event variable and construct the dependent-type term.</w:t>
      </w:r>
    </w:p>
    <w:p>
      <w:r>
        <w:t>For example, exists e. butter(e) and Agent(e, John) and Theme(e, toast) and slowly(e) and in(e, bathroom) and at(e, noon) becomes at_T(noon, butter(2)(slowly, in(bathroom), John, toast)). No event variable remains in the output. The semantic work of the original formula is distributed among the natural-number index, the modifier vector, the ordered role arguments, and the temporal operator.</w:t>
      </w:r>
    </w:p>
    <w:p>
      <w:pPr>
        <w:pStyle w:val="Heading1"/>
      </w:pPr>
      <w:r>
        <w:rPr>
          <w:b/>
        </w:rPr>
        <w:t>6. Argument Omission and Existential Inference</w:t>
      </w:r>
    </w:p>
    <w:p>
      <w:r>
        <w:t>Argument omission is one of the strongest motivations for event-based analyses. From John ate, speakers commonly infer that John ate something; from John read for an hour, they may infer that there was reading material; from John swept, the object or area may remain contextually underspecified. A uniform event variable can support such inferences by existential closure over missing role predicates, but this uniformity obscures important lexical differences.</w:t>
      </w:r>
    </w:p>
    <w:p>
      <w:r>
        <w:t>The dependent-type replacement uses lexically governed omission schemas. A verb may specify a silent argument policy: obligatory, optional-existential, context-recoverable, incorporated, or absent. The rule for eat is optional-existential because the omitted object introduces a witness of type Food. The rule for arrive marks the theme role as absent rather than omitted. The rule for sweep may introduce either an affected surface or an affected object depending on constructional context. These distinctions are encoded in the verb's frame type rather than inferred from the existence of an event token.</w:t>
      </w:r>
    </w:p>
    <w:p>
      <w:r>
        <w:t>Formally, optional-existential omission is represented by Sigma types. If V : A -&gt; Option B -&gt; Truth and V has the omission policy existential(B), then V(a, none) entails Sigma b : B. V(a, some b). This reproduces the relevant inference without assuming that all missing arguments are recoverable as thematic predicates of an event.</w:t>
      </w:r>
    </w:p>
    <w:p>
      <w:pPr>
        <w:pStyle w:val="Heading1"/>
      </w:pPr>
      <w:r>
        <w:rPr>
          <w:b/>
        </w:rPr>
        <w:t>7. Thematic Roles without Event Conjuncts</w:t>
      </w:r>
    </w:p>
    <w:p>
      <w:r>
        <w:t>Thematic roles are preserved as typed fields rather than event predicates. This shift has three advantages. First, role compatibility becomes type-checkable. A role record for butter can require an agent capable of intentional action and a theme that is a spreadable or surface-like object. Second, optional roles can be represented directly by option types. Third, cross-role dependencies can be stated explicitly: the type of result state may depend on the theme, and the type of instrument may depend on the action class.</w:t>
      </w:r>
    </w:p>
    <w:p>
      <w:r>
        <w:t>The resulting role structure is not less expressive than neo-Davidsonian role conjunction. It can still represent agents, themes, patients, recipients, instruments, goals, sources, locations, and manners. The difference is that roles are no longer predicates of an event variable; they are fields in a typed frame that composes with the lexical predicate. This makes the role inventory available for automated checking and for construction-specific inference.</w:t>
      </w:r>
    </w:p>
    <w:p>
      <w:pPr>
        <w:pStyle w:val="Heading1"/>
      </w:pPr>
      <w:r>
        <w:rPr>
          <w:b/>
        </w:rPr>
        <w:t>8. Time, Aspect, and Event Quantity</w:t>
      </w:r>
    </w:p>
    <w:p>
      <w:r>
        <w:t>Temporal modification is treated by operators over propositions, processes, or states. Simple punctual location can be represented as at_T(t, P), and interval inclusion as during_T(i, P). Progressive aspect requires a process-level representation: progressive_T(i, Process(V, frame)) need not entail Culminated(V, frame). Perfect aspect can be represented as a relation between a prior culmination or state transition and a reference interval.</w:t>
      </w:r>
    </w:p>
    <w:p>
      <w:r>
        <w:t>Event quantity is handled separately from ordinary predication. Sentences such as John knocked twice or Mary visited Paris three times require countable occurrences. The framework introduces EpisodeOf(P) only under counting, iteration, or anaphoric pressure. Twice(P) can be modeled as Sigma xs : Vec(EpisodeOf(P), 2). Disjoint(xs), where Disjoint ensures that the counted episodes are not merely duplicate descriptions of the same occurrence. Thus, event tokens appear as derived witnesses in counting constructions, not as universal arguments of every verb.</w:t>
      </w:r>
    </w:p>
    <w:p>
      <w:r>
        <w:t>This selective introduction solves the event-number problem. A single accomplishment may contain many subevents, and different descriptions may count differently. By tying episode witnesses to a predicate P and a granularity condition, the framework avoids assuming that the world comes pre-partitioned into one canonical event inventory.</w:t>
      </w:r>
    </w:p>
    <w:p>
      <w:pPr>
        <w:pStyle w:val="Heading1"/>
      </w:pPr>
      <w:r>
        <w:rPr>
          <w:b/>
        </w:rPr>
        <w:t>9. Causation and Resultatives</w:t>
      </w:r>
    </w:p>
    <w:p>
      <w:r>
        <w:t>Causation and result states are often treated as event relations: an event of acting causes a result event or result state. The dependent-type alternative represents them as typed transitions. A state transition has the form Transition(object, state_scale, source_state, target_state). A causal predicate then relates an agent or causing condition to that transition: Cause(causer, Transition(x, scale, s1, s2)).</w:t>
      </w:r>
    </w:p>
    <w:p>
      <w:r>
        <w:t>For John broke the vase, the translation is not exists e. break(e) and Agent(e, John) and Theme(e, vase). Instead, it is Cause(John, Transition(vase, integrity_scale, intact, broken)), with lexical constraints specifying the relevant state scale. For John hammered the metal flat, the result phrase flat supplies the target state: Cause(Hammering(John, metal), Transition(metal, shape_scale, not_flat, flat)). The prototype now makes this scale assignment explicit through a small state lexicon: broken and intact inhabit an integrity scale, flat, not_flat, round, and straight inhabit a shape scale, open and closed inhabit an access scale, solid, liquid, melted, and frozen inhabit a phase scale, and color resultatives such as red inhabit a color scale. It also supplies a lexical pre-state where this is safe: broken is reached from intact, flat from not_flat, open from closed, wet from dry, and so on; open-ended target states such as red retain an unknown source state. In the implementation this lexicon is structured as entries containing a scale, an optional default source state, and a source policy, rather than as unrelated string tables. This preserves the event-semantic insight that resultatives encode change, but it represents change directly rather than through an event variable.</w:t>
      </w:r>
    </w:p>
    <w:p>
      <w:r>
        <w:t>The same strategy extends to accomplishments, achievements, and caused-motion constructions. The semantic core is a transition in a typed state or location space; the causing activity may be represented as a process if aspectual modification requires it.</w:t>
      </w:r>
    </w:p>
    <w:p>
      <w:pPr>
        <w:pStyle w:val="Heading1"/>
      </w:pPr>
      <w:r>
        <w:rPr>
          <w:b/>
        </w:rPr>
        <w:t>10. Automation and Computational Implementation</w:t>
      </w:r>
    </w:p>
    <w:p>
      <w:r>
        <w:t>The decomposition yields a practical translation pipeline. A parser or annotation layer identifies the core predicate, role predicates, modifiers, temporal relations, aspectual morphology, quantity expressions, result phrases, and causal constructions. The compiler then emits a dependent-type term using a small inventory of constructors: Pi-indexed verb families, role records, Sigma witnesses, option types, temporal operators, process constructors, transition constructors, and episode vectors.</w:t>
      </w:r>
    </w:p>
    <w:p>
      <w:r>
        <w:t>Unlike a purely event-based compiler, the proposed system can preserve typing information during translation. It can detect an ill-typed instrument, distinguish absent from omitted arguments, prevent accidental event counting where no count operator is present, and encode result states as typed targets. The output is therefore suitable not only for semantic representation but also for automated reasoning, theorem proving, and controlled natural-language interfaces.</w:t>
      </w:r>
    </w:p>
    <w:p>
      <w:pPr>
        <w:pStyle w:val="Heading1"/>
      </w:pPr>
      <w:r>
        <w:rPr>
          <w:b/>
        </w:rPr>
        <w:t>11. Prototype Implementation and Verification</w:t>
      </w:r>
    </w:p>
    <w:p>
      <w:r>
        <w:t>The current prototype implements the translation strategy as a small compiler from a JSON representation of neo-Davidsonian conjunctions into two synchronized outputs. The first output is a compact formula string intended for inspection, for example at_T(noon, butter(2)(slowly, in(bathroom), John, toast)). The second output is a structured abstract syntax tree (AST) intended for type checking and later export to a proof assistant. This division is important because a string can be persuasive while still hiding malformed structure; the AST makes the translation auditable.</w:t>
      </w:r>
    </w:p>
    <w:p>
      <w:r>
        <w:t>The AST currently contains six term forms. An application term represents a dependent verb-family application and stores the verb, the surface modifier list, a normalized modifier_vector with explicit tail lengths, the natural-number modifier count, ordered arguments, and a role_frame that preserves thematic labels and lexical role types such as Agent : Entity and Theme : Readable after the event variable has been discharged. A sigma term represents a lexically licensed implicit argument, as in Sigma x_theme : Food. eat(0)(John, x_theme). A repeat term represents event counting, as in repeat(2, knock(0)(John)). A time term represents temporal modification as a proposition-level operator. Transition and cause terms represent causal-resultative structure, requiring the result component to be a typed transition with an Entity theme, a StateScale, and State-valued source and target states rather than an arbitrary proposition.</w:t>
      </w:r>
    </w:p>
    <w:p>
      <w:r>
        <w:t>The implementation also contains a shallow type checker. It verifies that the modifier count in an application agrees with the number of modifiers, that the normalized modifier_vector has the same length and order and well-formed tail-length indices, that the role_frame values match the ordered arguments in canonical thematic order, that role_frame types match the generated function argument types, that sigma bodies have propositional type, that repetition counts are positive natural numbers, that time operators are recognized, that transitions have the type TransitionT, that a transition target state is known, that the state scale matches the target state inferred from the lexical state map and any known source state, that known source and target states in a transition differ, and that the effect of Cause has type TransitionT. This type checker is intentionally modest: it does not yet prove the full semantic validity of the analysis. Its role is to prevent malformed intermediate representations from being silently rendered as well-formed-looking formulas.</w:t>
      </w:r>
    </w:p>
    <w:p>
      <w:r>
        <w:t>Well-typed ASTs can now be exported to a shallow proof-assistant embedding. The Lean-style exporter renders a sigma witness as Exists fun x_theme : Food =&gt; (eat 0 mods_nil John x_theme), while the Coq-style exporter renders the same structure as exists x_theme : Food, (eat 0 mods_nil John x_theme). Non-binding constructors use a shared prefix notation, for example repeat 2 (knock 0 mods_nil John) and Cause John (Transition vase integrity_scale intact broken). The exporter now propagates lexical witness types beyond the eat example: John read introduces x_theme : Readable and read : forall n : nat, ModifierSeq n -&gt; Entity -&gt; Readable -&gt; Prop, while John drank analogously introduces Drinkable. Overt objects of these verbs use the same lexical type, so Mary read the book declares book : Readable, records the Theme role as Readable in the AST, and annotates the exported example as Prop rather than PropT. The explanatory lexical_signature and dependent_type_principle fields use the same refinement, rendering read as ADV^n -&gt; e -&gt; Readable -&gt; t rather than as a generic ADV^n -&gt; e -&gt; e -&gt; t. The shallow interface defines PropT as an alias of Prop, so temporal operators such as at_T can scope over both ordinary PropT predicate-family outputs and existential propositions introduced by lexical omission. Export is deliberately refused for ill-typed ASTs and for module-level declaration conflicts such as reusing one constant at incompatible types, one verb at incompatible non-modifier argument types, or one role frame whose typed entries no longer match the exported function signature. Thus the proof-assistant boundary is guarded by the same structural checks used by the translator.</w:t>
      </w:r>
    </w:p>
    <w:p>
      <w:r>
        <w:t>The exporter also generates complete interface scaffolds rather than isolated expressions. The generated Lean and Coq files introduce shallow constants for Entity, Food, State, StateScale, TransitionT, the example individuals, the predicate constructors, repetition, temporal operators, Transition, and Cause, while defining PropT as a shallow truth-type alias. They then define one example term for each checked translation and include proof-assistant-style inspection commands (#check in Lean style and Check in Coq style). Resultative examples now separate ordinary individuals from states and state scales: vase is exported as Entity, integrity_scale is exported as StateScale, intact and broken are exported as State, and Transition has type Entity -&gt; StateScale -&gt; State -&gt; State -&gt; TransitionT. This stage is still a shallow embedding, but it changes the engineering status of the project: the output is now a stable file-level artifact that can be refined into a genuine proof-assistant development. Coq is not used as the implementation language of the translator. Rather, Rocq/Coq is used as an optional boundary validator: when it is available, the repository-level verification command compiles the generated Coq scaffold with coqc to confirm that the exported terms are acceptable to an external dependent-type checker. In the current environment this check succeeds under the Rocq Prover, version 9.0.1.</w:t>
      </w:r>
    </w:p>
    <w:p>
      <w:r>
        <w:t>The scaffold now separates entity-denoting arguments from Luo-Shi style predicate modifiers. In a sentence such as John buttered the toast in the bathroom with a knife, the individual arguments John and toast are exported at type Entity, while in_bathroom and with_knife are exported at type Adv, with Adv represented in the shallow Coq interface as (Entity -&gt; PropT) -&gt; Entity -&gt; PropT. The generated verb type is now butter : forall n : nat, ModifierSeq n -&gt; Entity -&gt; Entity -&gt; PropT, and the concrete modifiers are supplied as an indexed sequence such as mods_cons 1 in_bathroom (mods_cons 0 with_knife mods_nil), which has type ModifierSeq 2. The AST stores and checks the same vector shape before export; it also records modifier_roles, distinguishing in(bathroom) as a Location-like Adv, with(knife) as an Instrument-like Adv, and ordinary adverbs as Manner-like Adv values, and rejects metadata that labels with(knife) as a Location modifier. Directionals behave similarly: John went from home to school exports from_home/to_school as Source/Goal Adv constants. Each modifier-role record now contains a surface_lexicon audit object that preserves the original modifier string and its normalized proof-assistant constant, for example in(bathroom) -&gt; in_bathroom and with(knife) -&gt; with_knife, together with the Adv type, semantic role, and source module. The semantic-role choice is now supplied by a shared surface-lexicon table rather than by an ad hoc rule inside the main translator, so role classification and name normalization are tested as one lexical boundary. The checker rejects a mismatch between the displayed modifier and the exported constant. The Coq boundary checks the corresponding length invariant again. This correction is conceptually important in two ways: an automatic translator is not trustworthy if it erases the semantic distinction between modifiers and individuals, and it is also not adequate if the same lexical verb receives incompatible shallow declarations merely because different examples contain different numbers of modifiers.</w:t>
      </w:r>
    </w:p>
    <w:p>
      <w:r>
        <w:t>The fallback natural-language parser now also recognizes simple object-final result phrases using the same state-scale lexicon. Thus John hammered the metal flat is not analyzed with a single entity constant metal_flat. Instead, metal remains an Entity theme, flat is introduced as a State, shape_scale is introduced as a StateScale, and the checked term is Cause(john, Transition(metal, shape_scale, not_flat, flat)). Mary painted the door red is handled analogously with color_scale, but because the current lexicon does not select a unique pre-red state, the source remains unknown_state. The pipeline now exposes a result_state_lexicon audit field recording, for each result target, the target state, its scale, its default source state when available, and whether the source was supplied by a lexical pre-state or left unknown by policy. Unknown-source cases are also surfaced as non-fatal diagnostics warnings: they can pass the structural and Coq/Rocq checks while still alerting the user that the state-transition source is lexically underspecified. The warning layer now distinguishes explicitly allowed unknown sources, derived scales with no known lexical pre-state, and states currently licensed only as transition sources. This is still a shallow constructional heuristic, but it removes a concrete source of overgeneration: the parser can no longer silently erase a result adjective into an object name when the adjective is already known as a typed result state.</w:t>
      </w:r>
    </w:p>
    <w:p>
      <w:r>
        <w:t>The same state lexicon now protects copular result-state clauses from being overanalyzed as passive clauses with omitted agents. The vase is broken is rendered as holds_state(vase, integrity_scale, broken), and the door is open is rendered as holds_state(door, access_scale, open). These scaffolds introduce Entity, State, StateScale, and holds_state : Entity -&gt; StateScale -&gt; State -&gt; Prop, but no Event, Agent, or Theme predicates. When a by-phrase is present, the agentive passive rule still applies: the vase was broken by John is rendered as break(john, vase). This separation is important because result states are one of the places where event semantics, passive morphology, and state predication can otherwise be collapsed into a single hidden-event analysis.</w:t>
      </w:r>
    </w:p>
    <w:p>
      <w:r>
        <w:t>The prototype now also separates lexical change-of-state alternations from the generic fallback parser. The door opened is rendered as Change(Transition(door, access_scale, closed, open)), so door is the changing theme rather than an Agent of a one-place predicate. John opened the door is rendered as Cause(john, Transition(door, access_scale, closed, open)). John opened the door with a key is rendered as CauseWithInstrument(john, key, Transition(door, access_scale, closed, open)), preserving the instrumental role without introducing an event variable. The same construction handles the opposite access transition: the door closed becomes Change(Transition(door, access_scale, open, closed)). It has now been generalized from this access-scale example to other state-lexicon scales: the clothes dried becomes Change(Transition(clothes, moisture_scale, wet, dry)), John dried the clothes with a towel becomes CauseWithInstrument(john, towel, Transition(clothes, moisture_scale, wet, dry)), the water froze becomes Change(Transition(water, phase_scale, liquid, frozen)), John melted the ice becomes Cause(john, Transition(ice, phase_scale, solid, melted)), Mary cleaned the room becomes Cause(mary, Transition(room, cleanliness_scale, dirty, clean)), the tank emptied becomes Change(Transition(tank, content_scale, full, empty)), and John filled the glass becomes Cause(john, Transition(glass, content_scale, empty, full)). Life-scale examples show why frame licensing belongs in the lexical registration rather than in a free post-hoc role list: John died is licensed as Change(Transition(john, life_scale, alive, dead)), while Mary killed the plant with poison is licensed as CauseWithInstrument(mary, poison, Transition(plant, life_scale, alive, dead)); the plant killed is not accepted as the corresponding inchoative. The verb-to-state relation is now mediated by structured StateChangeVerbEntry records rather than a bare string table. These records have been moved into a separate state-change lexicon module, so the lexical inventory is maintained outside the parser rule that recognizes surface constructions. Each entry records the target state and whether inchoative, causative, and instrumental frames are licensed, and the pipeline exposes this registration as a state_change_verb_entry audit field. The AST also carries a surface_lexicon audit object for the surface verb and selected lemma, preserving mappings such as died -&gt; die and froze -&gt; freeze before the state-change entry is applied. The AST also carries an explicit frame field, and the checker uses the surface audit, the frame, and the registration as negative guards, rejecting internally malformed analyses whose surface lemma, registered verb, target state, or causer/instrument fields disagree. This is still a controlled lexical slice, not a full parser, but it is conceptually useful: it shows how causative/inchoative alternations can be represented through typed transitions and role-bearing constructors rather than through an all-purpose event argument.</w:t>
      </w:r>
    </w:p>
    <w:p>
      <w:r>
        <w:t>The implementation now includes a first Parsons-style event-talk case, after the singing of the Marseillaise, John saluted the flag. The generated analysis preserves an event-semantics reference formula for comparison, but the checked replacement follows the Luo-Shi timed strategy: it introduces Time, before : Time -&gt; Time -&gt; Prop, sing : Entity -&gt; Time -&gt; Prop, and salute : Entity -&gt; Entity -&gt; Time -&gt; Prop, then defines the translation as an existential formula over t_sing and t_salute. The AST binds the two time variables and verifies that before orders t_sing before t_salute. The generated Coq scaffold deliberately contains no Event declaration for this case. The same result is now normalized into a checked semantic_readings entry, timed_after_singing_salute, whose Coq definition name is audited against the exported scaffold. This test is narrow, but it is methodologically important because it shows how a construction apparently motivating event-to-event ordering can be refactored into typed temporal dependence and externally checked without a hidden event variable.</w:t>
      </w:r>
    </w:p>
    <w:p>
      <w:r>
        <w:t>Two additional Parsons/Luo-Shi cases are now represented by construction-specific replacements. For Mary saw John leave, the checked scaffold introduces E : Prop -&gt; Entity, leave : Entity -&gt; Prop, and see : Entity -&gt; Entity -&gt; Prop, yielding see Mary (E (leave John)). The AST now records this composition explicitly: the perception predicate takes an Entity experiencer and an Entity object, the embedded predicate forms a Prop from John, and E maps that Prop into the object position. The embedded leaving proposition is therefore available as the object of perception without treating it as a Davidsonian event variable. The same nominalization path now accepts a checked embedded subject coordination: Mary saw John and Bill leave renders as see(Mary, E(and_T(leave(John), leave(Bill)))), and Mary saw John or Bill leave uses or_T inside the same E object. It also accepts a checked coordination of two complete embedded propositions: Mary saw John leave and Bill wave renders as see(Mary, E(and_T(leave(John), wave(Bill)))), with leave and wave declared separately at type Entity -&gt; Prop. A further temporal complement case keeps the time dependence inside the proposition being nominalized: Mary saw John leave after Bill waved renders as see(Mary, E(exists t_main t_reference : Time. leave(John, t_main) and wave(Bill, t_reference) and before(t_reference, t_main))). In this case leave and wave have type Entity -&gt; Time -&gt; Prop, and the surface after relation is checked as an ordering of the reference time before the main time. The reference side can also be coordinated without introducing event inclusion: Mary saw John leave after Bill waved and Sue smiled renders as see(Mary, E(exists t_main t_reference_1 t_reference_2 : Time. leave(John, t_main) and and_T(wave(Bill, t_reference_1), smile(Sue, t_reference_2)) and before(t_reference_1, t_main) and before(t_reference_2, t_main))). Thus the perceived complement remains a proposition until the nominalizer maps it to the entity-denoting object expected by see. For In every burning, oxygen is consumed, the checked scaffold introduces Time and renders the sentence as forall x : Entity, forall t : Time, burn x t -&gt; consume oxygen t. Its AST binds x : Entity and t : Time and checks that burn and consume both have type Entity -&gt; Time -&gt; Prop over the shared time variable. Its normalized reading, universal_timed_burning, is also checked against the exported every_burning_consumes_oxygen definition. This avoids both a hidden Event type and an event-inclusion predicate such as IN(e,e'). These two tests sharpen the project criterion: a successful replacement must assign the right lexical and constructional types, not merely produce a Coq file that compiles.</w:t>
      </w:r>
    </w:p>
    <w:p>
      <w:r>
        <w:t>The latest perception-complement refinement makes the temporal-relation replacement symmetric with respect to coordination. The main side of the perceived temporal proposition can now be coordinated just like the reference side: Mary saw John leave and Sue smile after Bill waved renders as see(Mary, E(exists t_main_1 t_main_2 t_reference : Time. and_T(leave(John, t_main_1), smile(Sue, t_main_2)) and wave(Bill, t_reference) and before(t_reference, t_main_1) and before(t_reference, t_main_2))). The checker no longer assumes a single t_main variable; it extracts all main-side and reference-side time variables and requires one before relation for every main/reference pair, with the direction determined by after or before. This is a small but important strengthening of the Luo-Shi-style replacement, because coordination is handled inside the time-indexed proposition rather than by manufacturing an event or entity for a coordinated phrase.</w:t>
      </w:r>
    </w:p>
    <w:p>
      <w:r>
        <w:t>The same invariant now covers bilateral coordination. Mary saw John leave and Sue smile after Bill waved and Ann laughed binds two main times and two reference times, then requires four before constraints: each reference time must precede each main time for after, and the direction is reversed for before. This turns the temporal replacement into a structural obligation over the AST rather than a string-rendering convention, and it also exercises the surface lexicon's regular past-tense normalization of laughed to laugh inside the perception-complement rule.</w:t>
      </w:r>
    </w:p>
    <w:p>
      <w:r>
        <w:t>The coordination arity has also been generalized beyond the binary case. Mary saw John leave and Sue smile and Ann laugh after Bill waved binds three main-side time variables and one reference time, renders the proposition with right-associated binary and_T, and checks three before constraints. Conversely, Mary saw John leave after Bill waved and Sue smiled and Ann laughed binds one main time and three reference times. The same n-ary boundary is now tested for before: three main clauses before one reference clause check before(t_main_i, t_reference), and one main clause before three reference clauses checks before(t_main, t_reference_i). Homogeneous temporal disjunction is handled by a branch-local scope policy rather than by flattening all time variables into one conjunction: Mary saw John leave or Sue smile after Bill waved renders as or_T(exists t_main_1 t_reference : Time. leave(John, t_main_1) and wave(Bill, t_reference) and before(t_reference, t_main_1), exists t_main_2 t_reference : Time. smile(Sue, t_main_2) and wave(Bill, t_reference) and before(t_reference, t_main_2)). The reference-side counterpart, Mary saw John leave after Bill waved or Sue smiled, is treated analogously. When both sides are disjunctive, as in Mary saw John leave or Sue smile after Bill waved or Ann laughed, the renderer builds the Cartesian set of branch-local temporal alternatives, yielding four scoped or_T branches rather than one flat existential conjunction. Mixed and/or timed coordination is now accepted under an explicit precedence policy: adjacent and-groups are formed first, and the resulting groups are folded by or_T with branch-local existential time binders. Thus Mary saw John leave and Sue smile or Ann laugh after Bill waved becomes an or_T whose first branch contains and_T(leave(John, t_main_1), smile(Sue, t_main_2)) with two reference-before-main constraints, and whose second branch contains laugh(Ann, t_main_3) with its own scoped reference time. The same policy applies on the reference side: Mary saw John leave after Bill waved and Sue smiled or Ann laughed produces a first or_T branch whose reference proposition is and_T(wave(Bill, t_reference_1), smile(Sue, t_reference_2)) and a second branch whose reference proposition is laugh(Ann, t_reference_3). When both sides are mixed, the renderer again takes the Cartesian product of branch-local alternatives. The parser now also records an alternative_scope_readings list for the opposite or-before-and grouping; each item stores the policy, branch count, rendered dependent-type formula, type-check result, and an additional Coq/Rocq definition that is checked together with the primary export. These primary and alternative formulas are also normalized into a top-level semantic_readings list, giving the web/API layer the same reading schema used for quantifier-scope and negation ambiguities; a companion semantic_readings_check audits names, non-empty formulas, per-reading type checks, and whether named Coq definitions are actually exported. Parenthesized and pragmatically marked alternative scope readings remain outside this controlled fragment. This keeps the proof-assistant interface binary while letting the AST represent natural-language lists of timed propositions as lists rather than as a fixed pair.</w:t>
      </w:r>
    </w:p>
    <w:p>
      <w:r>
        <w:t>The quantifier-scope component now has the same clause-level temporal and modifier discipline. The untimed sentence some boy loves some girl already yields two checked readings, subject-wide and object-wide, with boy and girl typed as Entity -&gt; Prop and love typed as Entity -&gt; Entity -&gt; Prop. The same existential-scope rule now covers indefinite articles: a boy loves a girl yields a_boy_wide_scope and a_girl_wide_scope, an artist loves a critic preserves the surface an/a determiners in the AST, and mixed forms such as a boy loves some girl keep distinct subject and object quantifier records rather than treating boy or girl as entity constants. The same AST layer now includes a controlled universal/existential fragment. Every boy loves a girl yields every_boy_wide_scope, rendered as forall x_boy : Entity. boy(x_boy) -&gt; exists x_girl : Entity. girl(x_girl) and love(x_boy, x_girl), and a_girl_wide_scope, in which one girl takes wider scope over the universal boy binder. The object-universal counterpart a boy loves every girl is rendered analogously. Thus every is represented as a typed binder rather than as an entity constant, and the Coq/Rocq scaffold checks both readings before the web layer reports success. Negative quantifiers now use the same scope interface: no boy loves a girl yields no_boy_wide_scope, rendered as forall x_boy : Entity. boy(x_boy) -&gt; not (exists x_girl : Entity. girl(x_girl) and love(x_boy, x_girl)), and a_girl_wide_scope, where one girl takes scope over the negative subject binder. The object-negative counterpart a boy loves no girl is rendered symmetrically. Thus no is also represented as a typed binder rather than as an entity constant, and the generated Coq/Rocq formula uses ordinary proposition-level negation instead of an event predicate. Timed variants such as some boy loves some girl yesterday and yesterday some boy loves some girl are no longer delegated to the generic fallback parser, which would collapse the quantifiers into pseudo-entities such as some_boy and some_girl. Instead, each structured scope reading carries a time_modifiers list and renders the temporal operator outside the whole quantified proposition: at_T(yesterday, exists x_boy : Entity. boy(x_boy) and exists x_girl : Entity. girl(x_girl) and love(x_boy, x_girl)) for the subject-wide reading, and the corresponding object-wide reading with the quantifier order reversed. Interval-like temporal prepositional phrases are treated analogously with during_T(morning, ...). Shared Adv modifiers are handled inside the same ambiguity analysis, and sentence-final PP attachment is now represented explicitly rather than silently choosing one parse. Some boy loved some girl in the bathroom has a clause-Adv pair of scope readings that declares in_bathroom : Adv and renders love(1)(in(bathroom), x_boy, x_girl), plus an object-NP-restrictor pair that declares in_bathroom_np : Entity -&gt; Prop and renders girl(x_girl) and in_bathroom_np(x_girl). Since the clause-Adv and object-restrictor readings share the same verb symbol, love is lifted to the common dependent family type forall n : nat, ModifierSeq n -&gt; Entity -&gt; Entity -&gt; PropT; the object-restrictor branch uses love(0)(x_boy, x_girl), rendered in Coq/Rocq with mods_nil. Multiple final PPs enumerate intermediate attachments: some boy loved some girl in the park with a telescope has a clause-Adv branch, a branch with in_park_np as the object restrictor and with_telescope : Adv as the remaining clause modifier, and a branch with both in_park_np and with_telescope_np inside the object binder. Predicate-preverbal manner adverbs now enter the same dependent modifier sequence: some boy quickly loved some girl renders as love(1)(quickly, x_boy, x_girl), declares quickly : Adv, and no longer introduces a pseudo-entity such as some_boy_quickly. Intersective adjective NPs now enter the same binder discipline: some young boy quickly loved some happy girl renders the subject restrictor as young(x_boy) and boy(x_boy), renders the object restrictor as happy(x_girl) and girl(x_girl), exports all four as Entity -&gt; Prop predicates, and no longer introduces pseudo-entities such as some_young_boy_quickly or some_happy_girl. Postnominal PP material inside a quantified NP is treated as a binder restrictor rather than a clause-level Adv: some boy in the park loved some happy girl renders boy(x_boy) and in_park_np(x_boy), exports in_park_np : Entity -&gt; Prop, and keeps the name in_park : Adv available for genuine predicate modification. Fronted modifier variants such as In the bathroom some boy loved some girl and Yesterday in the bathroom some boy loved some girl use the clause-Adv branch only; In the bathroom every boy loved a girl yesterday and In the bathroom no boy loved a girl yesterday now combine the same Adv and time discipline with universal/existential or negative/existential scope readings. In each case the modifier boundary stops before the quantified subject, so the implementation records in_bathroom rather than malformed names such as in_bathroom_some, in_bathroom_every, or in_bathroom_no. Thus temporal operators, Adv modifiers, and NP-internal restrictors scope over or into an already disambiguated proposition without introducing a Davidsonian event argument.</w:t>
      </w:r>
    </w:p>
    <w:p>
      <w:r>
        <w:t>A further quantifier-scope refinement covers a deliberately narrow class of NP-internal relative clauses without introducing events. When the surface form is a quantifier NP followed by who or that plus one intransitive verb, the relative clause is stored as an additional Entity -&gt; Prop restrictor on the same binder. Thus some boy who laughed loved a girl renders boy(x_boy) and laugh(x_boy), while some boy loved a girl that smiled renders girl(x_girl) and smile(x_girl). The same restrictor interface now handles one-object transitive relatives: some boy who saw Mary loved a girl renders boy(x_boy) and see(x_boy, mary), and some boy loved a girl that saw Mary renders girl(x_girl) and see(x_girl, mary), with see typed as Entity -&gt; Entity -&gt; Prop and mary typed as Entity. The object of such a relative can also be a controlled determiner phrase rather than a named entity. The sentence some boy who saw a girl loved a cat renders boy(x_boy) and exists x_rel_girl : Entity. girl(x_rel_girl) and see(x_boy, x_rel_girl), and some boy who saw the young girl loved a cat renders the internal object description as young(x_rel_girl) and girl(x_rel_girl), not as a constant the_young_girl. Object-side relatives use the same shape: some boy loved a girl that saw a cat stores an object_np for a cat and renders exists x_rel_cat : Entity. cat(x_rel_cat) and see(x_girl, x_rel_cat) inside the girl binder. Relative-internal temporal modifiers are represented by the same proposition-level time operators used elsewhere: some boy who saw Mary yesterday loved a girl renders boy(x_boy) and at_T(yesterday, see(x_boy, mary)), while some boy who quickly saw a girl yesterday loved a cat renders at_T(yesterday, exists x_rel_girl : Entity. girl(x_rel_girl) and see(1)(quickly, x_boy, x_rel_girl)) as the relative restrictor. Some boy loved a girl that saw Mary yesterday exposes both the main-clause time reading and the object-relative-time reading. Relative-internal Adv modifiers now use the same dependent modifier sequence as clause-level modifiers: some boy who quickly saw Mary loved a girl renders boy(x_boy) and see(1)(quickly, x_boy, mary), with see lifted to forall n : nat, ModifierSeq n -&gt; Entity -&gt; Entity -&gt; PropT and quickly typed as Adv. A named relative object may now be followed by one non-temporal PP as a further relative Adv: some boy who quickly saw Mary in the park loved a girl renders see(2)(quickly, in(park), x_boy, mary) while keeping mary : Entity and in_park : Adv, not a pseudo-entity mary_in_park. The normalized semantic_readings record now carries the same distinction in an attachment_summary: subject_relative_adv lists subject_relative: mary : Entity together with subject_relative: quickly : Adv and subject_relative: in_park : Adv, while object-NP PP attachments list predicates such as object_np: in_park_np : Entity -&gt; Prop under typed_np_restrictors. The same record now includes reading_explanation, a human-readable sentence saying whether a listed item fills a ModifierSeq predicate slot, restricts an entity binder, wraps a temporal proposition, or remains an Entity argument of the relative predicate. When a trailing Adv is structurally ambiguous, as in some boy loved a girl that saw Mary quickly, the system exposes both the main-clause Adv reading and the object-relative-Adv reading, using see(0)(x_girl, mary) with mods_nil in the unmodified relative branch. The corresponding PP case some boy loved a girl that saw Mary in the park exposes a clause_adv reading and an object_relative_adv reading. The relative marker is not exported as an entity. The earlier exclusion class described as PP Adv or multi-word object structure is now finer-grained: controlled determiner phrase objects are accepted, and a single non-temporal PP inside such a relative object NP is now represented as an explicit attachment ambiguity rather than as an event. The sentence some boy who saw a girl in the park loved a cat yields a subject_relative_object_np_restrictor reading, where in_park_np : Entity -&gt; Prop restricts the internal girl binder, and a subject_relative_adv reading, where in_park : Adv modifies the relative see predicate. The timed/manner case some boy who quickly saw a girl in the park yesterday loved a cat composes the same split with quickly and at_T(yesterday, ...). On the object side, some boy loved a girl that saw a cat in the park exposes a main-clause clause_adv reading plus object_relative_object_np_restrictor and object_relative_adv readings. Stacked relative-object PP material, such as a girl in the park with a telescope or Mary in the park with a telescope, remains outside the certified fragment rather than being accepted by the fallback parser.</w:t>
      </w:r>
    </w:p>
    <w:p>
      <w:r>
        <w:t>The argument-omission component has also been sharpened with a passive construction slice. For the toast was buttered by John, the checked replacement is butter(john, toast). For the toast was buttered, the checked replacement is exists x_agent : Entity. butter(x_agent, toast). The AST records toast : Entity as the surface subject but logical Patient, records either john : Entity from the by-phrase or an existential x_agent : Entity, records the finite passive auxiliary is, was, are, or were, and keeps the predicate type fixed as Entity -&gt; Entity -&gt; Prop with Agent before Patient. Clause-level time modifiers are now preserved as proposition-level operators: the toast was buttered by John yesterday becomes at_T(yesterday, butter(john, toast)), and the toast was buttered in the morning becomes during_T(morning, exists x_agent : Entity. butter(x_agent, toast)). This prevents a trailing temporal phrase from being absorbed into the by-phrase agent name while still avoiding an event variable. Surface morphology is now mediated by a separate surface-lexicon module rather than by the passive rule itself. That module supplies passive participle recognition and maps irregular participles to base predicate names, so John was seen by Mary exports see(mary, john), and the letter was written exports exists x_agent : Entity. write(x_agent, letter). The passive AST now exposes this step as a surface_lexicon audit object recording the original participle, the selected lemma, and the source module, and the type checker rejects a mismatch between the audit lemma and the exported predicate. The by-phrase and omitted-agent cases are also emitted as checked single semantic readings with distinct scope labels, by_phrase_agent and omitted_existential_agent. The construction order gives the more specific Parsons/Luo-Shi burning rule priority over this broader passive recognizer, so In every burning, oxygen is consumed still receives the universal time-indexed analysis rather than a simple passive-agent analysis. This gives a small but important contrast with neo-Davidsonian role conjunction: the omitted role is represented by an ordinary typed existential over entities, not by an existential event with Agent and Theme predicates.</w:t>
      </w:r>
    </w:p>
    <w:p>
      <w:r>
        <w:t>The specialized analyses are now mediated by a construction registry. A registered rule records a stable rule identifier, a human-readable label, the phenomenon it covers, the analyzer that recognizes the construction, and construction-specific Coq fragments that must not appear in the generated scaffold. For example, the Parsons/Luo-Shi replacements reject generated Coq that reintroduces a hidden Event declaration, the burning rule also rejects IN, and the passive omission rule rejects exported Agent and Theme role predicates. The registered-rule executor now stops before construction hygiene and Coq/Rocq validation if the construction-specific AST type check has already failed, marking the downstream stages as skipped. It also normalizes successful registered outputs into the semantic_readings interface: constructions with explicit ambiguity keep their specialized alternatives, while single-reading constructions that export exactly one Prop or PropT definition receive a conservative {rule_id}_single_reading entry before Coq/Rocq validation. The same semantic_readings_check is now also surfaced as a distinct web/API diagnostics boundary: if reading names, formulas, type checks, or exported Coq definitions do not align, the pipeline reports semantic_readings_check rather than misdescribing the failure as construction hygiene or proof-assistant compilation. Fallback analyses now carry explicit certification_gaps: no_registered_construction_rule, no_fragment_specific_readings, and no_construction_hygiene_policy. They also emit a certification_upgrade_plan with a generated candidate_rule_id, one human-review upgrade step per gap, and the verification command that should pass after the construction is promoted. The same fallback result now exports a construction_rule_draft artifact with a generated candidate analyzer, accepted example, semantic-reading draft, hygiene-policy draft forbidding Event, Agent, and Theme role fragments, and a test draft; the artifact is machine-readable and downloadable, but is marked human_review_required and can_auto_apply false. These fields make the prototype's negative space inspectable: a shallow fallback may be structurally checked and proof-assistant compatible, but it is not presented as a construction-level replacement until a registered analyzer, fragment-specific readings, and construction-specific hygiene guards have been supplied. This registry turns a methodological warning into an executable check: proof-assistant acceptance is necessary, but not sufficient, unless the generated interface also respects the type-theoretic replacement promised by the construction.</w:t>
      </w:r>
    </w:p>
    <w:p>
      <w:r>
        <w:t>The verified test suite covers positive translation cases for variable polyadicity with time, argument omission, stative result-state clauses, lexical inchoative and causative state-change verbs across access, moisture, phase, cleanliness, content-adjacent, and life scales, passive by-phrase and omitted-agent analyses across passive auxiliaries, irregular passive participles, and passive clause-level time modifiers, event counting, causal resultatives, object-final result phrases such as hammered the metal flat and painted the door red, quantifier-scope ambiguity including clause-level time and Adv modifiers, typed modifiers, fallback simple sentences, and the three Parsons/Luo-Shi cases above. The quantifier-scope case is now represented internally by structured readings: each reading records a scope order, bound variables, Entity -&gt; Prop restrictor predicates, either an Entity -&gt; Entity -&gt; Prop relation or a ModifierSeq-indexed relation when Adv material is present, and any at_T/during_T time_modifiers before any readable or Coq formula is rendered. The same readings are exposed through semantic_readings, which is also asserted for simple do-support negation, right-branch do-support coordination, contrastive do-support coordination, repeated do-support negation, do-support ambiguity, mixed temporal perception alternatives, the timed-after and universal-burning Parsons/Luo-Shi routes, and passive by-phrase or omitted-agent replacements; semantic_readings_check is tested on both successful outputs and malformed counterexamples with duplicate reading names or missing Coq exports. A separate registry-level test now requires every successful registered construction sample to expose a passing semantic_readings_check and to link every named reading to an exported Coq/Rocq definition, and a web/API diagnostic regression checks that a failed semantic_readings_check stops before construction hygiene and Coq/Rocq validation with an inspect-readings recovery action. The timed-after case checks the temporal binders and the direction of before, the perception-complement case checks a simple embedded proposition, a nominalized embedded subject coordination, a nominalized coordination of two complete embedded propositions, a nominalized temporal relation whose after and before cases induce opposite before-argument orders, and a nominalized temporal relation whose reference side is itself a timed proposition coordination with one before relation per reference clause, rejects an ill-typed nominalizer, a reversed embedded temporal ordering, and a timed-reference coordination missing one of its required ordering relations before proof-assistant export, and the universal-burning case checks that the antecedent and consequent predicates share the same bound time variable. The lexical-state-change case checks that the theme is not misclassified as an Agent, that inchoative, causative, and instrumental frames use typed constructors, that inflected forms such as died, killed, dried, and froze normalize to the intended lexical verbs, that the surface_lexicon audit record matches the registered verb, that the state_change_verb_entry audit record matches the registered verb, that the explicit frame matches the causer and instrument fields, and that the source and target states match both the state lexicon and the verb registration. A separate registry-consistency test imports the state-change lexicon module directly and checks that every registered verb target has a lexical pre-state on the same state scale. A separate surface-lexicon test imports the morphology module directly and checks passive auxiliaries, irregular participles, lemmatized forms such as seen, written, died, opened, froze, waved, and smiled, the modifier-role table for Location, Instrument, Source, Goal, and Manner readings, and the shared audit constructors used by passive, state-change, modifier-role, and quantifier-scope analyses. The stative-result case checks that known result states use State and StateScale declarations rather than an omitted Agent, and that the state scale matches the state lexicon. The passive omission case checks that an explicit by-phrase becomes an ordinary Entity agent, that an omitted by-phrase becomes an existential Entity agent, that the auxiliary is licensed, that irregular participles are lemmatized before Coq export, that passive time_modifiers have at_T/during_T shape, that the surface_lexicon audit record matches the exported predicate, that the generated Coq scaffold contains no Event, Agent, or Theme declarations, and that the universal-burning sentence is not intercepted by the broader passive recognizer. The modifier case checks that in/with/from/to surface modifiers normalize to Adv constants such as in_bathroom, with_knife, from_home, and to_school rather than Entity constants. The negative cases reject an application whose adverb count does not match its modifier vector, an application whose role_frame values, role labels, or role types do not match its ordered arguments and generated function signature, a malformed modifier surface-lexicon audit (surface string, normalized Adv name, type, role, or source), a Cause term whose effect does not have type TransitionT, a transition whose target state is unknown, whose state scale does not match the target and known source states, or whose known source and target states are identical, duplicate quantifier-scope readings with the same scope order, a quantifier-scope Adv modifier whose audit type is not Adv, a quantifier-scope time modifier whose operator is not licensed, a timed-after relation whose time order is reversed, a perception complement whose E does not have type Prop -&gt; Entity, a universal timed implication whose consequent uses an unbound time variable, a lexical state-change analysis whose source state does not match the lexicon, whose target state disagrees with the registered verb, whose surface-lexicon audit lemma disagrees with the registered verb, whose explicit frame disagrees with its argument fields, or whose registered verb does not license the requested frame, a stative result-state analysis whose scale does not match the lexicon, a passive analysis whose agent source is neither by_phrase nor omitted_existential, a passive analysis whose auxiliary is not licensed, a passive surface-lexicon audit whose lemma does not match the predicate, a passive time modifier whose operator is not licensed, a registered construction whose internal type check fails before Coq is attempted, a registered construction whose semantic readings cannot be matched to a unique exported proposition, and an attempted proof-assistant export of an ill-typed AST. The module-generation cases check that emitted Lean and Coq scaffolds contain the expected declarations, that conflicting object types such as Readable versus Entity are rejected, and that a result-state name such as broken : State cannot be reused as broken : Entity in the same generated module. The web/API cases check that diagnostics, recovery actions, non-fatal result-state warnings, semantic-readings failure boundaries, and surface_lexicon audit fields, including modifier normalized names and nested application paths, are serialized consistently for both page rendering and JSON clients. A separate formalization-consistency checker regenerates the scaffold files and verifies the expected declarations, the PropT truth-type alias, normalized names, example definitions, and inspection commands. The repository also provides a single deterministic verification entry point that runs the unit tests, Python compilation checks, package-build smoke check, formalization-consistency check, and a controllable Coq scaffold compilation check: users may skip it when only the translator is being tested, or require it when proof-assistant compatibility is part of the acceptance criterion. The same command is wired into a GitHub Actions workflow. These tests turn the theoretical decomposition into a sequence of small, reproducible implementation stages.</w:t>
      </w:r>
    </w:p>
    <w:p>
      <w:r>
        <w:t>The current perception-complement regression tests add the symmetric coordination boundary explicitly. They accept both Mary saw John leave after Bill waved and Sue smiled, where one main time is ordered against two reference times, and Mary saw John leave and Sue smile after Bill waved, where two main times are ordered against one reference time. In both directions the checker rejects an AST with a missing before relation before proof-assistant export, so a compiling Coq scaffold cannot hide an underconstrained temporal replacement.</w:t>
      </w:r>
    </w:p>
    <w:p>
      <w:r>
        <w:t>Bilateral coordination is tested as the next boundary case: when both the perceived main proposition and its temporal reference are coordinated, the checker requires the full set of four ordered time pairs, rejects a malformed AST containing only three relations, and rejects a relation list whose length is correct but whose before arguments are ordered incorrectly for the surface connector.</w:t>
      </w:r>
    </w:p>
    <w:p>
      <w:r>
        <w:t>The n-ary perception tests cover the next arity boundary: three main-side timed clauses and three reference-side timed clauses both compile to Coq/Rocq through right-associated and_T terms, while preserving one explicitly checked time variable per clause. A corresponding web/API regression checks that the same n-ary temporal perception analysis is exposed through the interactive page and JSON endpoint with the registered construction metadata, AST, dependent-type translation, and Coq status intact. The complementary web/API cases now check both sides of the disjunction policy: Mary saw John leave or Sue smile after Bill waved is verified as a branch-local or_T of time-indexed propositions, mixed Mary saw John leave and Sue smile or Ann laugh after Bill waved is verified under the explicit and-before-or precedence policy, Mary saw John leave after Bill waved and Sue smiled or Ann laughed verifies the same policy on the reference side, and a bilateral mixed case verifies the Cartesian product of main-side and reference-side alternatives. The mixed tests also assert that the API and page expose alternative_scope_readings, normalized semantic_readings, semantic_readings_check, and the corresponding checked Coq/Rocq definitions. In all cases the parser must not silently convert temporal material into an Entity name and then export a compiling but wrong Coq scaffold.</w:t>
      </w:r>
    </w:p>
    <w:p>
      <w:r>
        <w:t>The predicate-coordination tests add a focused regression boundary to this suite. They check that John walked and talked exports two Entity -&gt; Prop predicates under and_T, that John walked or talked uses the same AST with or_T rather than a pseudo-object or_talked, that marked either/or forms such as John either walked or talked and Either John walked or talked keep john as the subject rather than john_either or either_john, that the paired both/and marker in John both walked and talked is likewise stripped only when it marks the first predicate rather than a sentence-initial coordinated subject, that Mary ran and jumped and the old dog walked and slept are lemmatized correctly, that trailing and fronted temporal modifiers scope over the conjunction rather than into the subject, that fronted or trailing non-temporal prepositional material such as In the park and single-word manner adverbs such as slowly remain shared Adv modifiers with ModifierSeq-indexed predicate types, that multiple shared modifiers preserve surface order in the generated ModifierSeq even when one modifier is fronted and another is trailing, that object coordination such as Mary visited Paris and London is routed to its own typed construction rather than captured by the predicate-coordination rule, and that malformed predicate or modifier types are rejected before Coq export.</w:t>
      </w:r>
    </w:p>
    <w:p>
      <w:r>
        <w:t>The subject-coordination tests cover the complementary case in which two Entity subjects share one predicate. John and Mary walked and Both John and Mary walked render as and_T(walk(john), walk(mary)); John or Mary walked renders as or_T(walk(john), walk(mary)); and John and Mary walked in the park yesterday keeps in(park) as a shared Adv modifier and yesterday as an outer time operator. The transitive subject-coordination tests add an explicit shared object field: John and Mary ate bread renders as and_T(eat(john, bread), eat(mary, bread)) with bread : Food, John or Mary drank water renders as or_T(drink(john, water), drink(mary, water)) with water : Drinkable, and John and Mary ate bread in the park yesterday preserves both the object type and the shared Adv/time structure.</w:t>
      </w:r>
    </w:p>
    <w:p>
      <w:r>
        <w:t>The object-coordination tests cover the remaining mirror image for a shared subject and shared transitive predicate. Mary visited Paris and London renders as and_T(visit(mary, paris), visit(mary, london)) rather than visit(0)(mary, paris_and_london). Mary visited both Paris and London strips the object-level both marker before the first object, and Mary visited Paris or London uses or_T over the two typed object applications. With shared Adv and time material, Mary visited Paris and London in the park yesterday renders as at_T(yesterday, and_T(visit(1)(in(park), mary, paris), visit(1)(in(park), mary, london))). The tests also keep this construction separate from same-subject VP coordination, so the second object is not mistaken for the object of an unexpressed second verb.</w:t>
      </w:r>
    </w:p>
    <w:p>
      <w:r>
        <w:t>The transitive predicate-coordination tests check the next VP-level case. John ate bread and drank water exports two typed transitive predicates under and_T, with bread : Food, water : Drinkable, eat : Entity -&gt; Food -&gt; Prop, and drink : Entity -&gt; Drinkable -&gt; Prop. John ate bread or drank water keeps the same typed objects and uses or_T rather than forming bread_or_drank_water, John either ate bread or drank water keeps the same subject and objects rather than constructing john_either, and John both ate bread and drank water keeps john rather than john_both while preserving the Food and Drinkable object types. Mary read a book and wrote a letter checks that a lexical theme such as book : Readable can be coordinated with an ordinary Entity object. The temporal tests verify that sentence-final and sentence-initial time both scope over the whole conjunction, while In the park John ate bread and drank water, John ate bread and drank water in the park, John ate bread and drank water quickly, John ate bread and drank water quickly in the park, and Quickly John ate bread and drank water in the park verify that locations and manner adverbs are shared Adv modifiers rather than malformed subjects or objects. The negative test keeps Mary visited Paris and London outside the VP-coordination rule. A malformed object or modifier type is rejected because the predicate type no longer matches the object's declared type or the shared modifier is no longer Adv.</w:t>
      </w:r>
    </w:p>
    <w:p>
      <w:r>
        <w:t>The declaration-hygiene tests now separate repeated semantic occurrence from repeated shallow declaration. John walked and talked slowly slowly keeps two slowly modifiers in the indexed ModifierSeq, and John walked and talked yesterday yesterday keeps two nested temporal operators, but each corresponding Coq constant is declared once. John ate bread and ate bread likewise keeps two conjuncts while declaring bread : Food and eat : Entity -&gt; Food -&gt; Prop once. By contrast, John ate bread and drank bread is rejected by the internal AST type check because the same surface constant would need the incompatible lexical types Food and Drinkable; the registered-rule executor therefore skips Coq/Rocq validation and reports the type-checking boundary directly.</w:t>
      </w:r>
    </w:p>
    <w:p>
      <w:r>
        <w:t>The fallback lemmatization tests now also cover ordinary past-tense and irregular motion examples such as chased -&gt; chase, passed -&gt; pass, flew -&gt; fly, ran -&gt; run, slept -&gt; sleep, and wrote -&gt; write, so a supported simple-sentence analysis no longer exports a truncated predicate name before the Coq boundary check.</w:t>
      </w:r>
    </w:p>
    <w:p>
      <w:r>
        <w:t>The fallback subject splitter now consults the same surface-lexicon boundary before choosing the predicate. This permits a narrow class of adjective+noun subject phrases when the following word is a known verb form: a black cat sits on a mat becomes sit(1)(on(mat), black_cat), the old dog chased a cat becomes chase(0)(old_dog, cat), and the little bird flew from the tree to the roof becomes fly(2)(from(tree), to(roof), little_bird). The rule is intentionally conservative; it improves common simple inputs without claiming to provide a full syntactic parser.</w:t>
      </w:r>
    </w:p>
    <w:p>
      <w:r>
        <w:t>The natural-language front end also recognizes a small shared class of temporal adverbs, currently today, tomorrow, and yesterday. These words are emitted as temporal atoms such as at(e, yesterday), so Mary admired the painting yesterday is translated as at_T(yesterday, admire(0)(mary, painting)) rather than as admire(0)(mary, painting_yesterday). The same boundary is used inside prepositional phrases, preventing a sentence such as a cat sits on a mat yesterday from producing the modifier on(mat_yesterday).</w:t>
      </w:r>
    </w:p>
    <w:p>
      <w:r>
        <w:t>This temporal boundary now extends to a small class of multi-word temporal phrases. Last night is normalized as last_night and this morning as this_morning before event-formula translation. Consequently, Mary admired the painting last night becomes at_T(last_night, admire(0)(mary, painting)), and John walked to school this morning becomes at_T(this_morning, walk(1)(to(school), john)) rather than a locative goal to(school_this_morning). The same rule applies sentence-initially: Yesterday Mary admired the painting becomes at_T(yesterday, admire(0)(mary, painting)) rather than assigning the subject yesterday_mary. Existing sequences such as at noon yesterday remain represented by nested time operators, at_T(yesterday, at_T(noon, ...)).</w:t>
      </w:r>
    </w:p>
    <w:p>
      <w:r>
        <w:t>The time layer now also recognizes a restricted set of prepositional time phrases in both fronted and sentence-final positions. At noon Mary admired the painting, including the punctuated variant At noon, Mary admired the painting, becomes at_T(noon, admire(0)(mary, painting)); At noon yesterday Mary admired the painting becomes at_T(yesterday, at_T(noon, admire(0)(mary, painting))); In the morning John walked to school becomes during_T(morning, walk(1)(to(school), john)); On Monday Mary visited Paris becomes at_T(monday, visit(0)(mary, paris)); and Mary admired the painting in the morning becomes during_T(morning, admire(0)(mary, painting)). The restriction to known temporal nouns is deliberate: the fallback parser should not reinterpret arbitrary locative phrases such as in the bathroom as temporal operators. This boundary is especially important for at: Mary waited at noon becomes at_T(noon, wait(0)(mary)), whereas Mary waited at the station becomes wait(1)(at(station), mary) and John buttered the toast at the table becomes butter(1)(at(table), john, toast).</w:t>
      </w:r>
    </w:p>
    <w:p>
      <w:r>
        <w:t>The corresponding fronted-modifier case is now handled on the Adv side rather than by subject concatenation. In the bathroom Mary buttered the toast with a knife becomes butter(2)(in(bathroom), with(knife), mary, toast), With a knife John buttered the toast in the bathroom becomes butter(2)(with(knife), in(bathroom), john, toast), and From home John walked to school becomes walk(2)(from(home), to(school), john). A locative subject example such as On the mat a cat sits becomes sit(1)(on(mat), cat), and At the station Mary waited becomes wait(1)(at(station), mary). The same boundary now keeps short multi-word PP objects together: In the old bathroom Mary buttered the toast becomes butter(1)(in(old_bathroom), mary, toast), With a sharp knife John buttered the toast becomes butter(1)(with(sharp_knife), john, toast), and At the train station Mary waited becomes wait(1)(at(train_station), mary). This improvement is small but directly tied to the Luo-Shi analysis: fronted prepositional material is typed as Adv and added to the indexed modifier sequence, not reified as an Entity constant such as in_bathroom_mary.</w:t>
      </w:r>
    </w:p>
    <w:p>
      <w:r>
        <w:t>The same fallback layer now treats simple copular location sentences as stative location predications rather than action predicates with Agents. A cat is on a mat becomes be(1)(on(mat), cat), the old dog is near the door becomes be(1)(near(door), old_dog), and In the park the old dog is near the door becomes be(2)(in(park), near(door), old_dog). The subject of such a locative state is recorded as Theme in the intermediate event-style formula, so the dependent-type output does not claim that the located entity is an Agent. This rule is deliberately ordered after the specialized construction registry: the vase is broken still receives the typed stative-result analysis holds_state(vase, integrity_scale, broken), and the toast is buttered still receives the passive omitted-agent analysis rather than a generic copular-location fallback.</w:t>
      </w:r>
    </w:p>
    <w:p>
      <w:r>
        <w:t>Ordinary copular property clauses now receive their own typed construction as well. Mary is happy becomes holds_property(mary, happy), with happy declared at type Property rather than Entity or State. Temporal modification composes outside that property assertion, so Mary was happy yesterday becomes at_T(yesterday, holds_property(mary, happy)). Negation and degree modification are now represented structurally rather than by inventing fresh atomic properties: Mary is not happy becomes not_T(holds_property(mary, happy)), Mary is very happy becomes holds_property(mary, degree_property(very, happy)), and Mary is not very happy combines both wrappers. Simple copular coordination is now structural as well: Mary is happy and calm becomes and_T(holds_property(mary, happy), holds_property(mary, calm)), while Mary is happy and very calm keeps the degree operator on the second conjunct. The construction is deliberately lower priority than the typed state and passive analyses: the door is red remains holds_state(door, color_scale, red), because red is a registered State; the door is not red becomes not_T(holds_state(door, color_scale, red)) rather than not_red : Property; the door is red and open becomes and_T(holds_state(door, color_scale, red), holds_state(door, access_scale, open)) rather than red_and_open : Property; and the toast is buttered remains an omitted-agent passive. This prevents the fallback layer from erasing distinctions among State, Property, Degree, coordination, and passive participial predication while still giving common non-state adjectives a checked dependent-type target.</w:t>
      </w:r>
    </w:p>
    <w:p>
      <w:r>
        <w:t>The same proposition-level treatment has been extended to simple do-support negation. John did not walk is compiled as not_T(walk(0)(john)), and John does not walk slowly in the park becomes not_T(walk(2)(slowly, in(park), john)); the positive-clause AST is built first and then wrapped in a structured not node. Transitive examples preserve lexical object types, so John did not eat bread wraps eat(0)(john, bread) with bread : Food. The implementation now also covers a narrow right-branch coordination pattern: John walked and did not talk becomes and_T(walk(john), not_T(talk(john))), and John ate bread and did not drink water becomes and_T(eat(john, bread), not_T(drink(john, water))) with bread : Food and water : Drinkable. The same right-branch rule now supports disjunction: John walked or did not talk becomes or_T(walk(john), not_T(talk(john))), and John ate bread or did not drink water becomes or_T(eat(john, bread), not_T(drink(john, water))). The same pattern preserves the earlier treatment of temporal and adverbial material: Yesterday John walked and did not talk places at_T outside the typed conjunction, while John walked and did not talk in the park keeps in(park) as a shared Adv modifier inside both coordinates. Clear contrastive but coordination is now handled as the mirror image of the right-branch pattern: John did not walk but talked becomes and_T(not_T(walk(john)), talk(john)), and John did not eat bread but drank water becomes and_T(not_T(eat(john, bread)), drink(john, water)). Shared modifiers are preserved for those contrastive readings as well: John did not walk but talked in the park becomes and_T(not_T(walk(1)(in(park), john)), talk(1)(in(park), john)), and John did not eat bread but drank water in the park keeps bread : Food, water : Drinkable, and in(park) : Adv on both branches. Branch-local modifiers are now represented by independent ModifierSeq indices rather than by object-name concatenation: John did not walk in the park but talked becomes and_T(not_T(walk(1)(in(park), john)), talk(0)(john)), John did not eat bread in the park but drank water becomes and_T(not_T(eat(1)(in(park), john, bread)), drink(0)(john, water)), and John did not eat bread in the park but drank water quickly becomes and_T(not_T(eat(1)(in(park), john, bread)), drink(1)(quickly, john, water)). Fronted shared Adv material is now copied into both branch-local sequences, so In the park John did not eat bread slowly but drank water quickly becomes and_T(not_T(eat(2)(in(park), slowly, john, bread)), drink(2)(in(park), quickly, john, water)). Branch-internal time is represented on the same clause-local structure: John did not eat bread yesterday but drank water quickly becomes and_T(not_T(at_T(yesterday, eat(0)(john, bread))), drink(1)(quickly, john, water)). The same step adds a surface-lexicon gate for transitive coordination: both coordinated verbs must be licensed as transitive before the rule may consume object material, so walk in the park and talk quickly cannot be miscompiled as Entity-object applications. Scope-ambiguous coordinated negation, such as John did not walk and talk, is now represented by two typed readings rather than rejected or collapsed: a wide-negation reading not_T(and_T(walk(john), talk(john))) and a distributed-negation reading and_T(not_T(walk(john)), not_T(talk(john))). This ambiguity rule now uses the same branch-local modifier machinery before object interpretation: John did not walk slowly and talk quickly produces the two readings over walk(1)(slowly, john) and talk(1)(quickly, john), while John did not eat bread slowly and drink water quickly keeps bread : Food and water : Drinkable as objects and slowly/quickly as Adv modifiers rather than constructing bread_slowly or water_quickly as pseudo-entities. Branch-local time is preserved in the same reading structure, so John did not walk yesterday and talk today scopes the two alternative negation readings over at_T(yesterday, walk(0)(john)) and at_T(today, talk(0)(john)) rather than moving both times to a single undifferentiated sentence-level modifier. Fronted shared material is likewise kept out of the subject: Yesterday John did not walk and talk wraps both readings in at_T(yesterday, ...), and In the park John did not walk slowly and talk quickly copies in(park) into both branch-local ModifierSeq arguments while preserving john as the Entity subject. The fronted prefix is peeled iteratively in this construction, so In the park yesterday John did not walk and talk also keeps john as the subject, in(park) as shared Adv, and yesterday as outer time. Repeated do-support negation across both branches, as in John did not walk and did not talk, is treated as the explicit distributed form and_T(not_T(walk(john)), not_T(talk(john))); the corresponding transitive case keeps bread : Food and water : Drinkable, and fronted material composes in the same way. When the repeated surface connective is or, as in John did not walk or did not talk, the translator preserves it as or_T(not_T(walk(john)), not_T(talk(john))) rather than forcing an and-like distributed reading. Negated disjunction is kept as a single checked reading: John did not walk or talk becomes not_T(or_T(walk(john), talk(john))), and John did not eat bread or drink water becomes not_T(or_T(eat(john, bread), drink(john, water))) rather than introducing pseudo-objects such as or_talk or bread_or_drink_water. All successful do-support routes now expose the same normalized semantic_readings and semantic_readings_check pair, so single readings and ambiguity sets have a common API shape tied back to exported Coq definitions. This is an intentionally conservative automation choice: genuine ambiguity should be made explicit instead of compiled to a plausible but wrong single dependent-type formula.</w:t>
      </w:r>
    </w:p>
    <w:p>
      <w:r>
        <w:t>The same construction-specific approach now covers a narrow but useful predicate-coordination boundary. John walked and talked is no longer analyzed as a transitive fallback with the pseudo-object and_talked. It is rendered as and_T(walk(john), talk(john)), with walk and talk both declared at type Entity -&gt; Prop. The same AST now handles same-subject disjunction: John walked or talked renders as or_T(walk(john), talk(john)), not as walk(0)(john, or_talked). Marked either/or variants strip either as a surface coordination marker, so John either walked or talked and Either John walked or talked also keep john as the Entity subject; the paired both/and form John both walked and talked is treated the same way for conjunction, while sentence-initial both remains outside this rule because it may mark coordinated subjects. Temporal material scopes outside the conjunction, so John walked and talked yesterday and Yesterday John walked and talked both become at_T(yesterday, and_T(walk(john), talk(john))) rather than introducing a subject such as yesterday_john. Non-temporal modifier material is treated differently in either fronted or trailing position: In the park John walked and talked, John walked and talked in the park, John walked and talked slowly, and Slowly John walked and talked all use shared Adv modifiers and ModifierSeq-indexed predicates rather than a subject, object, or Theme formed from the modifier string. Multiple shared modifiers preserve surface order: John walked and talked slowly in the park uses the sequence slowly, in(park), while John walked and talked in the park slowly uses in(park), slowly. The AST records the shared subject, the two surface predicates, their lemmatized names, shared Adv modifiers, the connective and_T or or_T, and any time modifiers; the checker rejects a malformed predicate whose type is not Entity -&gt; Prop or, when modifiers are present, not ModifierSeq-indexed. The rule is deliberately restricted to same-subject intransitive predicate coordination. Object coordination such as Mary visited Paris and London remains outside this construction and is now handled by its own object_coordination rule rather than by a fallback Theme constant paris_and_london. This boundary is methodologically important: the translator may add constructions incrementally, but each construction must state what it licenses and what it refuses to license.</w:t>
      </w:r>
    </w:p>
    <w:p>
      <w:r>
        <w:t>The complementary subject-coordination rule now covers the narrow case in which two Entity subjects share one predicate. John and Mary walked is rendered as and_T(walk(john), walk(mary)), and Both John and Mary walked receives the same output rather than the fallback constant both_john_and_mary. Disjunction is also typed: John or Mary walked becomes or_T(walk(john), walk(mary)). Shared modifiers are not folded into subject names, so John and Mary walked in the park yesterday becomes at_T(yesterday, and_T(walk(1)(in(park), john), walk(1)(in(park), mary))). The next step extends the same idea to a shared transitive object: John and Mary ate bread becomes and_T(eat(john, bread), eat(mary, bread)), with bread exported at type Food and eat at type Entity -&gt; Food -&gt; Prop. With shared modifiers and time, John and Mary ate bread in the park yesterday becomes at_T(yesterday, and_T(eat(1)(in(park), john, bread), eat(1)(in(park), mary, bread))). This removes another fallback-style pseudo-subject without reintroducing event variables or thematic-role predicates.</w:t>
      </w:r>
    </w:p>
    <w:p>
      <w:r>
        <w:t>The coordination layer has also been extended one step further to same-subject transitive verb phrases. John ate bread and drank water is rendered as and_T(eat(john, bread), drink(john, water)), not as eat(0)(john, bread_and_drank_water). John ate bread or drank water uses the same typed object split with or_T(eat(john, bread), drink(john, water)), not bread_or_drank_water. The marked form John either ate bread or drank water is normalized the same way and keeps john rather than john_either as the subject; John both ate bread and drank water similarly keeps john rather than john_both. The rule preserves lexical object types: bread is Food, water is Drinkable, and the generated Coq scaffold gives eat and drink correspondingly different argument types. A mixed lexical example such as Mary read a book and wrote a letter keeps book at type Readable while letter remains Entity. As with intransitive coordination, sentence-final and sentence-initial time scope over the whole conjunction: John ate bread and drank water yesterday and Yesterday John ate bread and drank water both become at_T(yesterday, and_T(eat(john, bread), drink(john, water))). Fronted and trailing locations and manner adverbs are shared Adv modifiers across both conjuncts: In the park John ate bread and drank water and John ate bread and drank water in the park both become and_T(eat(1)(in(park), john, bread), drink(1)(in(park), john, water)), while John ate bread and drank water quickly becomes and_T(eat(1)(quickly, john, bread), drink(1)(quickly, john, water)). When both a manner adverb and location occur, the two modifiers are stored in the observed order and the Coq scaffold emits the corresponding nested mods_cons spine. In all cases, bread and water keep their Food and Drinkable types. The construction is still intentionally narrow; it does not analyze all coordination phenomena, and it continues to leave Mary visited Paris and London to object_coordination rather than treating London as the object of an unexpressed second verb.</w:t>
      </w:r>
    </w:p>
    <w:p>
      <w:r>
        <w:t>The same coordination exporters now perform declaration de-duplication after semantic construction but before Coq rendering. This matters because a repeated modifier, repeated time expression, or repeated conjunct is a semantic fact about the formula, whereas a duplicate Parameter line is merely an artifact of the shallow embedding. Identical declarations are therefore emitted once, while incompatible declarations remain errors. The distinction is important for automation: a successful Coq check should not depend on accidental uniqueness of surface words, but it should still expose cases where the lexical typing itself is underspecified or inconsistent.</w:t>
      </w:r>
    </w:p>
    <w:p>
      <w:r>
        <w:t>The same surface boundary has been extended to simple count phrases. In addition to once, twice, and thrice, the fallback parser recognizes word or digit time(s) expressions and emits a count atom such as times(e, 3). The existing dependent-type AST then renders this as repeat(3, ...). Thus Mary visited Paris three times and Mary visited Paris 3 times both become repeat(3, visit(0)(mary, paris)) rather than visit(0)(mary, paris_three_times) or visit(0)(mary, paris_3_times), and a cat sits on a mat 2 times becomes repeat(2, sit(1)(on(mat), cat)) rather than a malformed locative modifier on(mat_2_times). Timed counted clauses keep the same counted proposition under a proposition-level time wrapper: John knocked twice yesterday is rendered as at_T(yesterday, repeat(2, knock(0)(john))).</w:t>
      </w:r>
    </w:p>
    <w:p>
      <w:r>
        <w:t>The deterministic verification command now runs the package-build smoke check with the active Python environment's local build tooling, avoiding build isolation for this smoke test so that an otherwise complete offline run is not misreported as a semantic or proof-assistant failure merely because the runner cannot download setuptools. The same verification entry point also smoke-checks the lexicon patch exporter and a real local web route for the diagnostic fixture manifest, so script, API, and document artifacts remain part of one reproducible acceptance boundary.</w:t>
      </w:r>
    </w:p>
    <w:p>
      <w:r>
        <w:t>The manuscript artifact is now part of the same reproducibility discipline. The Markdown source is treated as authoritative, and the Word manuscript is rebuilt by a deterministic DOCX synchronizer. A shared paper-markdown module parses table rows, headings, list items, emphasis, code spans, and visible link text so that the DOCX generator and the DOCX synchronization checker do not maintain separate Markdown rules. The checker validates that the generated Word text follows the Markdown source order and reports missing or out-of-order blocks, including table cells. A dedicated paper-DOCX test module covers negative synchronization cases, inline formatting extraction, and an end-to-end fixture that generates a DOCX from rich Markdown, checks that the Word file remains synchronized, and inspects the generated Word runs for bold, italic, code-font, and link-text behavior. The repository-level verification command now exposes --require-coq and --require-docx gates, and the continuous-integration workflow installs Coq plus the document extra before running both gates, so proof-assistant compilation and Word-generation tests cannot be accidentally mistaken for completed checks when the runner lacks a required dependency. This documentation pipeline is not part of the semantic theory itself, but it matters methodologically: it keeps the paper, implementation, and proof-assistant boundary checks synchronized as the prototype evolves.</w:t>
      </w:r>
    </w:p>
    <w:p>
      <w:r>
        <w:t>The same architecture can be exposed as an interactive web pipeline. A user-facing interface would accept a natural-language sentence, display the event-semantics analysis, translate it into the dependent-type AST and readable formula, generate a Coq scaffold, and report whether the internal type check and optional Coq/Rocq boundary check succeed. The present implementation contains a small rule-based backend slice for controlled sentences such as John ate, John knocked twice, Mary admired the painting, and John broke the vase. It now promotes active argument omission out of ordinary fallback: John ate is analyzed as eat(e) and Agent(e, John), then translated under the registered active_argument_omission rule as Sigma x_theme : Food. eat(0)(John, x_theme), with the omitted Theme represented by a typed Sigma witness rather than an exported Event, Agent, or Theme predicate. It also promotes plain transitive predication out of ordinary fallback: Mary admired the painting is analyzed as admire(e), Agent(e, mary), and Theme(e, painting), then translated under the registered plain_transitive_predication rule as admire(0)(mary, painting), with the explicit Agent and Theme kept as typed predicate arguments rather than exported role predicates. The same registered rule now accepts a single temporal wrapper: Mary admired the painting yesterday is checked as at_T(yesterday, admire(0)(mary, painting)) with the semantic-reading scope explicit_agent_theme_at_time, not as a fallback draft. It now also promotes modified transitive predication for non-empty typed Adv sequences out of ordinary fallback: Mary admired the painting in the gallery is checked as admire(1)(in(gallery), mary, painting), with in_gallery declared as Adv and the semantic-reading scope explicit_agent_theme_with_adv; Mary admired the painting in the gallery with a telescope is checked as admire(2)(in(gallery), with(telescope), mary, painting), with in_gallery and with_telescope declared as Adv and the semantic-reading scope explicit_agent_theme_with_adv_sequence; Mary admired the painting in the gallery with a telescope near a window is checked as admire(3)(in(gallery), with(telescope), near(window), mary, painting), with near_window also declared as Adv; Mary admired the painting in the gallery with a telescope near a window beside a shelf is checked as admire(4)(in(gallery), with(telescope), near(window), beside(shelf), mary, painting), with beside_shelf declared as Adv; and Mary admired the painting in the gallery with a telescope near a window beside a shelf under a lamp is checked as admire(5)(in(gallery), with(telescope), near(window), beside(shelf), under(lamp), mary, painting), with under_lamp declared as Adv. The timed variants are checked with proposition-level at_T wrappers, for example at_T(yesterday, admire(5)(in(gallery), with(telescope), near(window), beside(shelf), under(lamp), mary, painting)). It further promotes a simple locative-intransitive case: a cat sits on a mat is analyzed as sit(e), Agent(e, cat), and on(e, mat), then translated under the registered locative_intransitive_predication rule as sit(1)(on(mat), cat), with on_mat declared as Adv rather than Entity in the generated Coq/Rocq scaffold. Residual unregistered simple sentences still use a conservative fallback parser; Mary admired the painting red yesterday, for example, remains a shallow timed resultative scaffold at_T(yesterday, Cause(mary, Transition(painting, color_scale, _, red))) with a construction-rule draft rather than construction-level certification. Quantifier-scope cases are handled separately rather than forced into fallback: some boy loves some girl is represented by two checked readings, one with the boy existential taking wider scope and one with the girl existential taking wider scope. The internal AST records those readings as scope-order objects with variables and predicate types, with boy and girl assigned predicate types Entity -&gt; Prop and love assigned type Entity -&gt; Entity -&gt; Prop rather than being mediated by an Event argument, Agent, or Theme declaration. A prior browser prototype for the project already separated single-event, nested-perception, and temporal-After patterns; its main value is as a user-interface and rule-classification sketch. The current implementation keeps that insight but makes the stages auditable through typed Python analyses, explicit ASTs, and Coq/Rocq boundary checks. The local web demo presents these stages and the final conclusion as separate panels over the same verified backend. This slice is not a general natural-language parser, but it establishes the desired diagnostic structure: parsing failures, AST type failures, and proof-assistant boundary failures are reported as distinct stages rather than collapsed into a single error. The Coq/Rocq check certifies the well-typedness of the exported formal scaffold; it does not by itself prove that a natural-language sentence has no additional readings or that the parser has selected the only correct analysis.</w:t>
      </w:r>
    </w:p>
    <w:p>
      <w:r>
        <w:t>The web/API layer now makes that diagnostic structure explicit. Each analysis response and its API Contract panel carry schema_version analyze.v1, plus compact diagnostics with a machine-readable failure_stage field, recovery_hint, structured recovery_actions, and non-fatal warnings. Successful analyses expose no recovery action; failures distinguish input, parsing, type_check, semantic_readings_check, construction_hygiene, and coq_check stages. Successful analyses with warnings are reported in the status banner as verified with warnings, so the interface does not confuse a passed proof-assistant boundary check with a fully specified lexical state model. The diagnostics object also exposes manual_repair_required and lexicon_patch_draft_count, making human-gated lexical repair visible at the same level as the warning. The same ordinary analysis path now contains a certified-fragment guard around registered construction rules and the fallback parser. A narrow allowlisted simple-conditional rule runs before that guard and analyzes if John left, Mary cried as leave(john) -&gt; cry(mary), with leave and cry typed as Entity -&gt; Prop and the implication typed at Prop. The same rule now handles typed transitive clauses such as if John ate bread, Mary drank water as eat(john, bread) -&gt; drink(mary, water), preserving bread : Food, water : Drinkable, and predicate types such as Entity -&gt; Food -&gt; Prop. Clause-local temporal modification is represented by proposition-level wrappers, so if John left yesterday, Mary cried today becomes at_T(yesterday, leave(john)) -&gt; at_T(today, cry(mary)) with at_T declared at type Entity -&gt; Prop -&gt; Prop. It exports no Event, Agent, or Theme declarations. Clause-local Adv modification is now represented through the same ModifierSeq mechanism used for Luo-Shi variable polyadicity: if John ate bread quickly, Mary cried loudly becomes eat(1)(quickly, john, bread) -&gt; cry(1)(loudly, mary), with quickly and loudly declared at type Adv and the two predicates lifted to ModifierSeq-indexed signatures. A separate narrow because-clause rule now handles simple causal subordination at the proposition level: John left because Mary cried is represented as because_T(cry(mary), leave(john)), and John left quickly because Mary cried today becomes because_T(at_T(today, cry(mary)), leave(1)(quickly, john)), with because_T declared at type Prop -&gt; Prop -&gt; Prop. Clause-level markers that the current implementation cannot analyze, such as who, which, that, whether, nested because strings such as John left because Mary cried because Sue left, or an embedded-causal conditional such as if John left, Mary cried because Sue left, are reported as parsing-stage failures rather than being collapsed into entity names. Thus malformed conditionals are not accepted as leave(if_john, mary_cried), and a relation-clause subject such as the tall boy who Mary saw yesterday quickly opened the old door with a key is not licensed as a single causer of an opening transition. This combines a small positive capability with a negative capability: the proof-assistant boundary should validate only analyses whose syntactic route is within the certified fragment, not give a type-theoretic certificate to an over-eager fallback parse. When semantic_readings_check fails, diagnostics now classify the failure as missing readings, duplicate reading names, malformed reading records, reading-local type-check failure, missing Coq/Rocq exports, registered-rule export-count mismatch, or an unclassified semantic-reading error. It also carries semantic_readings_repair_details, recording exported Prop/PropT definition names, expected reading definition names, missing Coq/Rocq definitions, duplicate reading names, malformed reading indices, failed reading-local type-check indices, and expected versus observed proposition export counts. The verifier treats this repair detail record as a fixed schema, checking string lists, integer index lists, and nullable or observed export-count fields before any recovery action is trusted. These details now specialize recovery_actions themselves: missing exports yield add_missing_coq_definitions actions with target definitions, duplicate readings yield rename_duplicate_readings actions, malformed or ill-typed readings carry reading indices, and export-count mismatches yield normalize_reading_exports actions with expected and observed counts. The web page renders the same actions in a Next Steps panel, with stable data-action-kind attributes, data-action-index attributes, data-action-contract-kind attributes, diagnostic-contract API pointers, next-step--kind CSS classes, compact target-detail tables, and fixture-only action JSON links. Each link resolves to a diagnostic_recovery_action.v1 payload containing the fixture case, action index, failure stage, exact action object, and shared diagnostic contract, so browser tests or later interface buttons can inspect one suggested repair without parsing prose or the full analysis response. Fixture pages additionally render a Recovery Action Exports panel that lists the same JSON routes with data-export-schema, data-export-case, data-export-count, data-export-action-index, data-export-action-kind, and data-export-failure-stage hooks, making the action-export inventory visible before a developer opens a JSON link. Each export row now contains an expandable Action JSON preview, and the verifier reconstructs the expected diagnostic_recovery_action.v1 bundle from the fixture payload and shared diagnostic contract before comparing the rendered preview with the API-shaped JSON. The service also exposes controlled diagnostics fixture routes for semantic_readings_check failures, so the missing-export, malformed-reading, and export-count-mismatch states can be inspected through the same JSON and HTML panels without corrupting the ordinary natural-language analysis path; the same fixture boundary now covers type_check, construction_hygiene, and coq_check failures, making every major internal/proof-boundary failure stage directly reproducible for browser and API regression tests while input and parsing failures remain covered by ordinary /api/analyze failures. The page now exposes those fixture cases through a compact diagnostic-fixture-form selector pointed at /diagnostic-fixture, and the companion diagnostic_fixtures.v1 manifest at /api/diagnostic-fixtures lists the case labels, JSON paths, HTML paths, failure stages, recovery action kinds, and a recovery_action_exports inventory containing per-action export paths, automation modes, target fields, and nullable inspection_run_api_path entries for read-only diagnostic runs. The fixture case inventory, labels, expected failure stages, expected recovery-action kinds, and per-action export metadata are derived from one DIAGNOSTIC_FIXTURE_SPECS table before the manifest and selector are built. The selector is rendered from that manifest and carries the manifest schema, manifest API path, per-option failure-stage and recovery-action metadata, and a data-inspection-run-count hook, so the visible labels, controls, executable inspection counts, and JSON inventory cannot silently drift apart; the project-level web smoke check now requests the JSON manifest and then walks every advertised case, comparing each API payload, selected HTML option, API/HTML route case parameter, failure stage, recovery-action metadata, recovery_action_exports inventory, each semantic_readings_repair_details schema, each recovery action schema, the HTML action export link, the Recovery Action Exports panel, the rendered Action JSON preview, and the dedicated recovery-action JSON bundle with the corresponding HTML fixture page, while deriving the expected selector count from the manifest rather than from a second hard-coded constant. The same check also enforces a controlled diagnostics stage set: input, parsing, type_check, semantic_readings_check, construction_hygiene, and coq_check. Because controlled fixture pages intentionally focus on internal and proof-boundary failures, the fixture manifest must cover type_check, semantic_readings_check, construction_hygiene, and coq_check, while input and parsing remain covered by ordinary /api/analyze failure tests. The same consistency rules are factored into a standalone verifier helper, so regression tests can inject duplicate cases, incomplete metadata, payload case drift, route case drift between manifest paths and fixture cases, label drift between manifest and HTML, unknown fixture failure stages, missing internal/proof-boundary stage coverage, malformed recovery-action metadata, incomplete or ill-typed repair details, action/detail drift, invalid action target lists or counts, recovery-action drift between the payload and manifest, stale selector attributes, stale Next Steps action hooks, stale action export links, stale action-export panels, stale action JSON previews, and stale per-action export paths without needing a live server. Together these hooks give browser checks and developers a stable way to switch among failure stages without touching the ordinary sentence-analysis form. It also renders the type_check object in a dedicated Type Check panel, so construction-specific AST failures such as an unlicensed state-change frame expose their exact error list to the user. The semantic_readings_check object is rendered in the same spirit: the page shows the audit status, reading count, exported Prop/PropT definitions, reading names, scope labels, source labels, Coq/Rocq definition names, export status, reading-local type-check status, human-readable interpretation, attachment kind, typed Adv modifiers, typed NP restrictors, typed time modifiers, relative objects, classified failure kinds, repair details, and any semantic-reading error list before exposing the raw JSON. Rows carry data-reading-attachment-kind in addition to the name and Coq export hooks, and their interpretation text is derived from reading_explanation, so a browser test or user can see whether in_park is being used as an Adv, whether in_park_np is restricting an entity binder, or whether mary remains an Entity argument of a relative predicate. It renders the result_state_lexicon field in a dedicated Result State Lexicon panel and lifts modifier role metadata to a Modifier Role Audit panel, so resultative analyses display the target state, scale, source state, and source policy while modifier analyses display Adv roles such as Location and Instrument together with the surface_lexicon fields that map in(bathroom) to in_bathroom and with(knife) to with_knife, without requiring the reader to inspect the raw AST. Non-fatal warnings are now mirrored in a separate Semantic Warnings panel with stable data-warning-kind attributes, suggested_action records, and lexicon_entry_draft templates, making semantic caveats and their likely lexicon repairs visible even when the translation is otherwise verified. The same draft templates are lifted to a top-level lexicon_patch_drafts field and rendered in a Lexicon Patch Drafts panel, so clients can obtain a direct candidate repair queue instead of traversing warning records. The verifier now treats this warning/action/draft chain as a fixed schema: warning kinds must map to the expected suggested-action kinds, embedded lexicon_entry_draft records must match the warning state, scale, and source policy, the top-level lexicon_patch_drafts queue must equal the de-duplicated embedded drafts, manual-repair counts must agree with that queue, and patch_text_preview must mention every draft id it previews. A command-line exporter and a dedicated web endpoint emit the same queue as a lexicon_patch_drafts.v1 JSON bundle for offline review or later interface download, and both can validate reviewer-supplied source states through structured draft-id/source-state pairs before any lexicon mutation is attempted; the endpoint can also return the review patch text directly as text/plain via format=patch. Ordinary analysis responses and the dedicated bundle both include a patch_text_preview field, the web page renders that text in a Lexicon Patch Text Preview panel with an Open patch text link and source-state resolution forms, and the command-line path can also write that review-only candidate patch text for the relevant StateLexiconEntry line into fresh output directories; the project-level verification script exercises that exporter path. Unresolved drafts are retained as commented pending lines rather than represented as auto-applicable source edits. Each draft has a stable draft_id and carries a state_lexicon_patch_line preview of the candidate StateLexiconEntry, with the pre-state left as a placeholder rather than silently mutating the lexicon; requires_human_choice, placeholder_fields, can_auto_apply, resolved_patch_count, and validation_errors make that guard machine-readable, conflicting repeated reviewer choices are rejected instead of silently overwritten, and patch text suppresses candidate replacement lines whenever validation errors are present. This detail is small but methodologically useful: the implementation does not merely announce that a translation failed, but records which layer failed, which successful translations remain semantically underspecified, whether checked readings still lack a coherent export interface, and what kind of repair would be appropriate. For an automatic semantic translator, such stage-local diagnostics are part of the scientific artifact, because they separate weaknesses of the current parser from failures of the dependent-type replacement itself.</w:t>
      </w:r>
    </w:p>
    <w:p>
      <w:r>
        <w:t>The causal because route has also been registered with a typed transitive variant rather than only an intransitive example. John ate bread because Mary drank water yesterday is checked as because_T(at_T(yesterday, drink(mary, water)), eat(john, bread)), with water : Drinkable and bread : Food preserved through the AST and generated Coq/Rocq declarations. This matters for the replacement program because the causal connective relates propositions, while the internal object roles remain ordinary typed predicate arguments rather than Event, Agent, or Theme conjuncts.</w:t>
      </w:r>
    </w:p>
    <w:p>
      <w:r>
        <w:t>Ordinary failed /api/analyze responses now also carry surface_type_contract_diagnostics, and the HTML page renders a Surface Type Contract Diagnostics panel. The same surface context is mirrored on ordinary failure Next Steps action rows through data-action-surface-type-contract-* hooks. The ordinary /api/analyze-action endpoint now exports diagnostic_recovery_action.v1 bundles for real input failures, while the /api/analyze-action-run endpoint emits diagnostic_inspection_run.v1 snapshots for inspection-only actions such as inspect_ast, using the sentence and action index rather than a fixture case. The verifier now treats this ordinary path as a small stage-local matrix rather than as a single example: normalized empty input must expose an input-stage edit_input action, John must expose a parsing-stage revise_sentence action, the unsupported-fragment sentence if John left, Mary cried because Sue left must remain a parsing-stage revise_sentence action with verification_scope.kind rejected_unsupported_fragment, and the plant killed must expose a type_check-stage inspect_ast action under the registered construction scope construction_rule for lexical_state_change. Each row-local Action JSON preview is compared with its /api/analyze-action payload and download response. For human-review actions such as edit_input and revise_sentence, the same check requires a diagnostic_inspection_run.v1 rejection from /api/analyze-action-run rather than an executable snapshot; for inspect_ast, the inspection-run snapshot exposes ast and type_check while preserving the same context. The ordinary recovery action record itself now carries api_path, download_api_path, download_filename, automation_mode, can_auto_run, can_auto_apply, target_fields, nullable inspection_run_api_path, nullable inspection_run_download_api_path, and a nullable inspection_run_download_filename, so machine clients can discover both the read-only action export and the safe inspection path directly from diagnostics rather than reconstructing them from the page. Thus real input failures, not only controlled diagnostic fixtures, expose the same registry, role-frame, modifier-type, and time-type boundary context as the certified surface matrix and recovery-action exports, and repair controls can remain bound to the protected type boundary.</w:t>
      </w:r>
    </w:p>
    <w:p>
      <w:r>
        <w:t xml:space="preserve">The same modifier machinery now handles mixed modified and unmodified uses of a single conditional predicate. If John left quickly, Mary left is rendered as </w:t>
      </w:r>
      <w:r>
        <w:rPr>
          <w:rFonts w:ascii="Courier New" w:hAnsi="Courier New"/>
        </w:rPr>
        <w:t>leave(1)(quickly, john) -&gt; leave(0)(mary)</w:t>
      </w:r>
      <w:r>
        <w:t xml:space="preserve">, not as two incompatible declarations for leave. Internally, the checker lifts both clauses to </w:t>
      </w:r>
      <w:r>
        <w:rPr>
          <w:rFonts w:ascii="Courier New" w:hAnsi="Courier New"/>
        </w:rPr>
        <w:t>forall n : nat, ModifierSeq n -&gt; Entity -&gt; PropT</w:t>
      </w:r>
      <w:r>
        <w:t xml:space="preserve"> and supplies </w:t>
      </w:r>
      <w:r>
        <w:rPr>
          <w:rFonts w:ascii="Courier New" w:hAnsi="Courier New"/>
        </w:rPr>
        <w:t>mods_nil</w:t>
      </w:r>
      <w:r>
        <w:t xml:space="preserve"> for the unmodified branch. The transitive counterpart behaves analogously: if John ate bread quickly, Mary ate bread becomes </w:t>
      </w:r>
      <w:r>
        <w:rPr>
          <w:rFonts w:ascii="Courier New" w:hAnsi="Courier New"/>
        </w:rPr>
        <w:t>eat(1)(quickly, john, bread) -&gt; eat(0)(mary, bread)</w:t>
      </w:r>
      <w:r>
        <w:t xml:space="preserve">, preserving the object type </w:t>
      </w:r>
      <w:r>
        <w:rPr>
          <w:rFonts w:ascii="Courier New" w:hAnsi="Courier New"/>
        </w:rPr>
        <w:t>Food</w:t>
      </w:r>
      <w:r>
        <w:t xml:space="preserve"> while keeping a single ModifierSeq-indexed predicate family. This lifting also composes with temporal parameters: If John left quickly yesterday, Mary left today is rendered as </w:t>
      </w:r>
      <w:r>
        <w:rPr>
          <w:rFonts w:ascii="Courier New" w:hAnsi="Courier New"/>
        </w:rPr>
        <w:t>at_T(yesterday, leave(1)(quickly, john)) -&gt; at_T(today, leave(0)(mary))</w:t>
      </w:r>
      <w:r>
        <w:t xml:space="preserve">, and if John ate bread quickly yesterday, Mary ate bread today is rendered as </w:t>
      </w:r>
      <w:r>
        <w:rPr>
          <w:rFonts w:ascii="Courier New" w:hAnsi="Courier New"/>
        </w:rPr>
        <w:t>at_T(yesterday, eat(1)(quickly, john, bread)) -&gt; at_T(today, eat(0)(mary, bread))</w:t>
      </w:r>
      <w:r>
        <w:t>. This is a direct computational version of the Luo-Shi response to variable polyadicity: a predicate family indexed by the number of modifiers replaces both an event variable and ad hoc duplicate verb constants, while time remains an outer proposition-level parameter.</w:t>
      </w:r>
    </w:p>
    <w:p>
      <w:r>
        <w:t xml:space="preserve">The simple-conditional rule now also admits a narrow form of clause-local do-support negation. If John did not leave yesterday, Mary cried today is rendered as </w:t>
      </w:r>
      <w:r>
        <w:rPr>
          <w:rFonts w:ascii="Courier New" w:hAnsi="Courier New"/>
        </w:rPr>
        <w:t>not_T(at_T(yesterday, leave(john))) -&gt; at_T(today, cry(mary))</w:t>
      </w:r>
      <w:r>
        <w:t xml:space="preserve">, and if John ate bread yesterday, Mary did not drink water today is rendered as </w:t>
      </w:r>
      <w:r>
        <w:rPr>
          <w:rFonts w:ascii="Courier New" w:hAnsi="Courier New"/>
        </w:rPr>
        <w:t>at_T(yesterday, eat(john, bread)) -&gt; not_T(at_T(today, drink(mary, water)))</w:t>
      </w:r>
      <w:r>
        <w:t xml:space="preserve">. The AST records </w:t>
      </w:r>
      <w:r>
        <w:rPr>
          <w:rFonts w:ascii="Courier New" w:hAnsi="Courier New"/>
        </w:rPr>
        <w:t>negated: true</w:t>
      </w:r>
      <w:r>
        <w:t xml:space="preserve"> and a negation record whose operator has type </w:t>
      </w:r>
      <w:r>
        <w:rPr>
          <w:rFonts w:ascii="Courier New" w:hAnsi="Courier New"/>
        </w:rPr>
        <w:t>Prop -&gt; Prop</w:t>
      </w:r>
      <w:r>
        <w:t xml:space="preserve">, while the generated Coq/Rocq scaffold declares </w:t>
      </w:r>
      <w:r>
        <w:rPr>
          <w:rFonts w:ascii="Courier New" w:hAnsi="Courier New"/>
        </w:rPr>
        <w:t>not_T : Prop -&gt; Prop</w:t>
      </w:r>
      <w:r>
        <w:t xml:space="preserve">. With the modifier increment, negation can also scope over a ModifierSeq-indexed proposition: if John did not leave quickly, Mary cried today is rendered as </w:t>
      </w:r>
      <w:r>
        <w:rPr>
          <w:rFonts w:ascii="Courier New" w:hAnsi="Courier New"/>
        </w:rPr>
        <w:t>not_T(leave(1)(quickly, john)) -&gt; at_T(today, cry(mary))</w:t>
      </w:r>
      <w:r>
        <w:t xml:space="preserve">, with quickly checked as an Adv rather than as an entity. This stage is small, but it is theoretically important: conditional negation is treated as a proposition-level operation over an already typed and temporally scoped clause, not as an </w:t>
      </w:r>
      <w:r>
        <w:rPr>
          <w:rFonts w:ascii="Courier New" w:hAnsi="Courier New"/>
        </w:rPr>
        <w:t>Event</w:t>
      </w:r>
      <w:r>
        <w:t xml:space="preserve"> predicate, a thematic role, or an entity constant named </w:t>
      </w:r>
      <w:r>
        <w:rPr>
          <w:rFonts w:ascii="Courier New" w:hAnsi="Courier New"/>
        </w:rPr>
        <w:t>not</w:t>
      </w:r>
      <w:r>
        <w:t>.</w:t>
      </w:r>
    </w:p>
    <w:p>
      <w:r>
        <w:t xml:space="preserve">The next conditional increment admits a controlled two-subject coordination inside a conditional clause. If John and Mary left, Sue cried is rendered as </w:t>
      </w:r>
      <w:r>
        <w:rPr>
          <w:rFonts w:ascii="Courier New" w:hAnsi="Courier New"/>
        </w:rPr>
        <w:t>and_T(leave(john), leave(mary)) -&gt; cry(sue)</w:t>
      </w:r>
      <w:r>
        <w:t xml:space="preserve">, while if John and Mary ate bread yesterday, Sue cried today is rendered as </w:t>
      </w:r>
      <w:r>
        <w:rPr>
          <w:rFonts w:ascii="Courier New" w:hAnsi="Courier New"/>
        </w:rPr>
        <w:t>at_T(yesterday, and_T(eat(john, bread), eat(mary, bread))) -&gt; at_T(today, cry(sue))</w:t>
      </w:r>
      <w:r>
        <w:t xml:space="preserve">. The AST uses a </w:t>
      </w:r>
      <w:r>
        <w:rPr>
          <w:rFonts w:ascii="Courier New" w:hAnsi="Courier New"/>
        </w:rPr>
        <w:t>subjects</w:t>
      </w:r>
      <w:r>
        <w:t xml:space="preserve"> list plus a </w:t>
      </w:r>
      <w:r>
        <w:rPr>
          <w:rFonts w:ascii="Courier New" w:hAnsi="Courier New"/>
        </w:rPr>
        <w:t>subject_connective</w:t>
      </w:r>
      <w:r>
        <w:t xml:space="preserve"> record; it does not construct a pseudo-entity such as </w:t>
      </w:r>
      <w:r>
        <w:rPr>
          <w:rFonts w:ascii="Courier New" w:hAnsi="Courier New"/>
        </w:rPr>
        <w:t>john_and_mary</w:t>
      </w:r>
      <w:r>
        <w:t xml:space="preserve">. The same path supports disjunctive subject alternatives such as if John or Mary left yesterday, Sue cried today, rendered with </w:t>
      </w:r>
      <w:r>
        <w:rPr>
          <w:rFonts w:ascii="Courier New" w:hAnsi="Courier New"/>
        </w:rPr>
        <w:t>or_T</w:t>
      </w:r>
      <w:r>
        <w:t xml:space="preserve">. The current modifier-aware form also supports shared clause modifiers: if John and Mary ate bread quickly in the park yesterday, Sue cried today renders as </w:t>
      </w:r>
      <w:r>
        <w:rPr>
          <w:rFonts w:ascii="Courier New" w:hAnsi="Courier New"/>
        </w:rPr>
        <w:t>at_T(yesterday, and_T(eat(2)(quickly, in(park), john, bread), eat(2)(quickly, in(park), mary, bread))) -&gt; at_T(today, cry(sue))</w:t>
      </w:r>
      <w:r>
        <w:t xml:space="preserve">, with </w:t>
      </w:r>
      <w:r>
        <w:rPr>
          <w:rFonts w:ascii="Courier New" w:hAnsi="Courier New"/>
        </w:rPr>
        <w:t>subject_connective.type</w:t>
      </w:r>
      <w:r>
        <w:t xml:space="preserve"> lifted to </w:t>
      </w:r>
      <w:r>
        <w:rPr>
          <w:rFonts w:ascii="Courier New" w:hAnsi="Courier New"/>
        </w:rPr>
        <w:t>PropT -&gt; PropT -&gt; PropT</w:t>
      </w:r>
      <w:r>
        <w:t xml:space="preserve"> and with quickly and in(park) exported as Adv constants.</w:t>
      </w:r>
    </w:p>
    <w:p>
      <w:r>
        <w:t>Operationally, the diagnostic fixture inventory is no longer a loose list of dictionaries: each entry is a validated DiagnosticFixtureSpec whose case, label, failure stage, and recovery-action kinds are normalized and checked against controlled vocabularies before the fixture manifest can be served. The web application and the project verifier import the same diagnostic contract module for those controlled vocabularies, preventing browser/API verification from accepting a stage or recovery-action name that the UI layer would reject. The same vocabulary is exposed at /api/diagnostic-contract as a diagnostic_contract.v1 manifest containing failure_stages, required_fixture_stages, recovery_action_kinds, and semantic_reading_fields, so clients can discover the controlled terms and normalized semantic-reading interface without scraping code or HTML. The verifier also rejects schema drift, failure-stage drift, required-fixture-stage drift, recovery-action drift, semantic-reading-field drift, and stale selector links to that contract endpoint. For fixture cases whose semantic_readings_check passes, it further checks that each normalized semantic reading carries the contract fields and that reading_explanation is rendered in the HTML row as interpretation. The core check_semantic_readings boundary now enforces the same contract for ordinary analyzer outputs: missing scope, source, coq_definition, type_check, attachment_summary, or reading_explanation is classified as malformed_readings before construction hygiene or Coq/Rocq validation runs, while the shared semantic_reading constructor supplies a none attachment summary and conservative interpretation for single-reading outputs without specialized attachment structure. The ordinary HTML page now renders the same terms in a Diagnostic Contract panel with data-contract-schema, data-contract-api, data-contract-field, data-contract-count, and data-contract-token hooks, so browser automation can inspect the controlled vocabulary directly rather than deriving it from prose or fixture option labels.</w:t>
      </w:r>
    </w:p>
    <w:p>
      <w:r>
        <w:t>The counting case has now been promoted out of the generic fallback path. John knocked twice is recognized by a registered event_counting construction, whose checked term is repeat(2, knock(0)(John)); Mary visited Paris three times is handled by the same construction as repeat(3, visit(0)(mary, paris)). The same registered construction now accepts temporal wrapping over the counted proposition, so John knocked twice yesterday is checked as at_T(yesterday, repeat(2, knock(0)(john))) rather than being reported as an ordinary fallback draft. The semantic-reading row is event_counting_single_reading sourced from event_counting, and construction hygiene rejects Event, Agent, and Theme role-fragment declarations. This gives event quantity the same registered-construction status as the Parsons/Luo-Shi replacements: the occurrence count is represented by repeat over a typed proposition, not by making every verb carry a universal event argument.</w:t>
      </w:r>
    </w:p>
    <w:p>
      <w:r>
        <w:t>Ordinary fallback successes still enter this same interface rather than being treated as an unaudited success path: the pipeline emits a single fallback_single_reading sourced as fallback_event_semantics, links it to the generated example_1 Coq/Rocq definition, records a none attachment summary, and requires semantic_readings_check to pass before proof-assistant validation is reported as meaningful. The same contract is checked in both the JSON response and the HTML panel, so a shallow successful parse cannot bypass the semantic-reading audit merely because no registered construction rule fired.</w:t>
      </w:r>
    </w:p>
    <w:p>
      <w:r>
        <w:t>The project-level verifier now exercises these paths directly before it walks controlled diagnostic fixtures. It requests John knocked twice through the JSON endpoint and the matching HTML page, then checks that both surfaces expose event_counting_single_reading, event_counting, example_1, a none attachment summary, and the registered construction metadata. It also requests John knocked twice yesterday and checks the same registered construction under the temporal wrapper at_T(yesterday, repeat(2, knock(0)(john))). It separately requests John ate and checks the registered active_argument_omission route, including active_argument_omission_single_reading, the omitted_existential_theme scope, the Sigma witness x_theme : Food, and the absence of a fallback draft. It separately requests Mary admired the painting and checks the registered plain_transitive_predication route, including plain_transitive_predication_single_reading, the explicit_agent_theme scope, the typed Agent/Theme role frame, and the absence of a fallback draft. It also requests Mary admired the painting yesterday and checks the same rule under at_T(yesterday, admire(0)(mary, painting)) with the explicit_agent_theme_at_time scope. It separately requests Mary admired the painting in the gallery and its timed variant, checking modified_transitive_predication_single_reading, in_gallery : Adv rather than in_gallery : Entity, and the explicit_agent_theme_with_adv or explicit_agent_theme_with_adv_at_time scope. It now also requests Mary admired the painting in the gallery with a telescope, Mary admired the painting in the gallery with a telescope near a window, Mary admired the painting in the gallery with a telescope near a window beside a shelf, Mary admired the painting in the gallery with a telescope near a window beside a shelf under a lamp, and their timed variants, checking the same registered construction with ordered Adv modifiers, in_gallery : Adv, with_telescope : Adv, near_window : Adv when present, beside_shelf : Adv when present, under_lamp : Adv when present, the Location/Instrument/Location/Location/Location role audit, and the explicit_agent_theme_with_adv_sequence or explicit_agent_theme_with_adv_sequence_at_time scope. It separately requests a cat sits on a mat and checks the registered locative_intransitive_predication route, including locative_intransitive_predication_single_reading, the absence of a fallback draft, and the Coq/Rocq declaration on_mat : Adv rather than on_mat : Entity. The remaining fallback success contract is now exercised with Mary admired the painting red yesterday, where the verifier checks fallback_single_reading, fallback_event_semantics, the construction-rule draft, and the rendered reading_explanation interpretation. This makes promoted event-counting, promoted active argument omission, promoted plain transitive predication, promoted modified transitive predication, promoted locative modification, and remaining fallback success part of one live HTTP acceptance boundary rather than only unit-level serializer expectations.</w:t>
      </w:r>
    </w:p>
    <w:p>
      <w:r>
        <w:t>The same live boundary now covers a multi-reading quantifier case. For some boy loves some girl, the verifier requires the JSON response and HTML page to expose both some_boy_wide_scope and some_girl_wide_scope, each sourced from quantifier_scope, each linked to a corresponding Coq/Rocq definition, and each rendered as a distinct semantic-reading row. This prevents the ordinary web route from regressing to a single arbitrary existential resolution while the lower-level translator still preserves the intended scope ambiguity.</w:t>
      </w:r>
    </w:p>
    <w:p>
      <w:r>
        <w:t>The live route also now covers the first Parsons/Luo-Shi time-replacement case. For after the singing of the Marseillaise, John saluted the flag, the verifier checks the parsons-after-event-talk analysis, the dependent replacement exists t_sing t_salute : Time. sing(Marseillaise, t_sing) and salute(John, flag, t_salute) and before(t_sing, t_salute), the timed_after_singing_salute reading, the exported after_singing_salute definition, and the Coq/Rocq declaration before : Time -&gt; Time -&gt; Prop. It rejects an Event declaration or an event-existential export in that scaffold, so event ordering cannot silently re-enter at the web boundary.</w:t>
      </w:r>
    </w:p>
    <w:p>
      <w:r>
        <w:t>The live route also now covers a registered Parsons/Luo-Shi perception-complement case rather than only fallback or quantifier constructions. For Mary saw John leave, the verifier checks the parsons-perception-complement analysis, the dependent replacement see(Mary, E(leave(John))), the perception_nominalization reading, the exported mary_saw_john_leave definition, and the Coq/Rocq nominalizer declaration E : Prop -&gt; Entity. It also rejects event-role declarations in that scaffold. This makes the web/API boundary test the central theoretical move of replacing a perceived event or proposition object with a typed nominalization of a proposition.</w:t>
      </w:r>
    </w:p>
    <w:p>
      <w:r>
        <w:t>The same live HTTP acceptance boundary now covers the Parsons event-inclusion example In every burning, oxygen is consumed. The verifier requires the parsons-event-inclusion analysis to be replaced by forall x : Entity. forall t : Time. burn(x, t) -&gt; consume(oxygen, t), requires the single universal_timed_burning reading to point to every_burning_consumes_oxygen, and checks that the exported scaffold declares Time, burn : Entity -&gt; Time -&gt; Prop, and consume : Entity -&gt; Time -&gt; Prop without Event or IN in the Coq/Rocq module. Thus the web route now tests the non-event treatment of event inclusion, not merely the lower-level translator.</w:t>
      </w:r>
    </w:p>
    <w:p>
      <w:r>
        <w:t>These live success cases are now checked through shared verifier helpers for the response envelope, normalized semantic-reading summaries, required text fragments, and forbidden event-fragment guards. This is an engineering refinement rather than a new semantic rule, but it matters for the methodology: fallback, quantifier, perception, timed-after, and universal-burning acceptances now extend one audited HTTP boundary instead of five separately maintained success scripts.</w:t>
      </w:r>
    </w:p>
    <w:p>
      <w:r>
        <w:t>The web/API layer now also exposes a verification_scope object. Registered construction successes are marked as registered_construction with certification_level construction_rule and the matched rule id, whereas ordinary fallback successes are marked as fallback_shallow with certification_level shallow_scaffold and explicit limitations about full natural-language semantics, unregistered scope, attachment, and discourse ambiguity. Rejected or failed inputs are marked with certification_level none. The page renders the same information in a Verification Scope panel, and the live smoke check compares the JSON scope with stable HTML data attributes. This does not solve new semantic phenomena, but it prevents an important methodological error: a shallow scaffold can no longer be presented in the interface as if it had the same status as a registered Luo-Shi replacement rule.</w:t>
      </w:r>
    </w:p>
    <w:p>
      <w:r>
        <w:t>The interface now also exposes a certified_fragment.v1 manifest at /api/certified-fragment. This manifest is generated from the actual registered construction-rule table rather than from a prose-only list. It records full_natural_language_certification as false, lists each registered construction with certification_level construction_rule, records the fallback certification_level shallow_scaffold, and exposes the unsupported clause-marker set used before fallback. It now also carries a coverage_matrix with registered_success_cases, registered_variant_success_cases, fallback_success_cases, and rejected_unsupported_cases. The registered cases point back to the rule table's primary examples, registered variants record composition cases such as temporal_event_counting for John knocked twice yesterday, temporal_plain_transitive_predication for Mary admired the painting yesterday, temporal_modified_transitive_predication for Mary admired the painting in the gallery yesterday, multi_adv_modified_transitive_predication for Mary admired the painting in the gallery with a telescope, temporal_multi_adv_modified_transitive_predication for the corresponding timed sentence, triple_adv_modified_transitive_predication for Mary admired the painting in the gallery with a telescope near a window, temporal_triple_adv_modified_transitive_predication for the timed three-Adv sentence, quad_adv_modified_transitive_predication for Mary admired the painting in the gallery with a telescope near a window beside a shelf, temporal_quad_adv_modified_transitive_predication for the timed four-Adv sentence, quint_adv_modified_transitive_predication for Mary admired the painting in the gallery with a telescope near a window beside a shelf under a lamp, and temporal_quint_adv_modified_transitive_predication for the timed five-Adv sentence; fallback cases remain marked as shallow scaffolds, and the rejected cases record the marker that must stop the pipeline before fallback. The same manifest now includes semantic_snapshots and semantic_snapshot_count: one static summary per registered construction, fixing the expected analysis label, dependent-type translation fragments, semantic-reading names and sources, exported Coq/Rocq definitions, type-check result, and expected_ast_summary. The AST summary is deliberately compact: it records structural features such as AST kind, predicate symbols and types, entity and state symbols, time binders, quantifier signatures, and core list counts rather than freezing the whole JSON tree. Unit tests execute the primary and variant coverage cases against the current analyzer, and the smoke check compares the API manifest with stable HTML data attributes in the Certified Fragment panel while also running the live analyzer against every semantic snapshot and AST summary. This is again not a new semantic replacement rule, but it turns an important methodological boundary into a testable artifact: the prototype can advertise the fragment it currently certifies and detect semantic drift or parser-level drift within that fragment without implying that arbitrary natural language has already been solved.</w:t>
      </w:r>
    </w:p>
    <w:p>
      <w:r>
        <w:t>The manifest additionally records a surface_parser_coverage object for the modified transitive Adv-sequence family. This object states that the type-level principle is open-ended, namely forall n : nat, ModifierSeq n -&gt; Entity -&gt; Entity -&gt; PropT, but that the present parser-level claim is registered_examples_only with full_surface_parser_certification set to false. It lists the currently smoke-tested timed and untimed modifier counts, 1 through 5, and the web panel mirrors them in data-surface-prefixed attributes. The same object now carries a verified_examples witness list, recording the registered primary example and every registered variant by sentence, variant id, modifier count, temporal wrapping status, source, expected analysis label, expected AST kind, and dependent-type translation fragments. It also carries a witness_generation_spec that records the base clause, ordered modifier prefix, optional time suffix, variant-id mapping, source mapping, and translation templates for this finite front-end prefix. The verifier first reconstructs the witness list from that generation spec, then reruns each witness sentence and rejects drift in the matched rule, analysis label, AST kind, or translation fragments; regression tests now simulate both generation-spec drift and live witness-level drift to ensure that the rejection paths remain executable. A further slot_probe_examples object reruns controlled Agent, Theme, predicate, and combined timed/max-prefix substitutions, for example replacing Mary by John, painting by sculpture, and admire by photograph, while explicitly leaving full_lexical_slot_certification false. Those probes are no longer a hand-maintained list alone: a probe_generation_spec records the base lexical frame, slot substitutions, surface templates, modifier-prefix lengths, and translation templates, and the verifier reconstructs the probe sentences and expected dependent-type fragments from that specification before live analysis. The same object now includes a generated matrix_examples contract: a 2-by-2-by-2 lexical-frame matrix over Mary/John, admire/photograph, and painting/sculpture, checked under both a one-Adv untimed profile and a timed five-Adv profile, with full_lexical_matrix_certification explicitly false. The matrix also carries a type contract: Agent and Theme positions are Entity-typed role bearers, predicate positions are dependent transitive Adv families, modifier positions are Adv-valued, and timed rows expose the Time argument and Time -&gt; PropT -&gt; PropT operator rather than treating temporal material as an Entity. This type boundary is now represented by an explicit surface_type_contract_registry.v1 object implemented in translator/surface_type_contracts.py; its registry_id names the concrete modified_transitive_adv_sequence.surface_slot_matrix contract, and the registry now contains six surface_type_contract_entry.v1 records for the controlled Agent, predicate, and Theme axes. The matrix axes can therefore be reconstructed by querying individual lexical entries. The validate_surface_type_contract_registry check rejects registry schema drift, duplicate entry keys, stale entry counts, role or dependent-type mismatches, and copied axes that no longer reconstruct from entry-level rows. It also checks the modifier and time contracts field by field: modifier material must remain Adv with constructor type Entity -&gt; Adv, modifier objects must not be reintroduced as event witnesses, and temporal material must remain Time with a proposition-level Time -&gt; PropT -&gt; PropT operator rather than an Entity surrogate. The registry now exposes the same boundary as a surface_type_contract_diagnostic.v1 category table, so API consumers and the web panel can distinguish registry-schema, entry/axis synchronization, role-frame, modifier-type, and time-type failures rather than receiving only an undifferentiated mismatch. Both the verifier and web panel then check that those validated rows remain synchronized with the copied axis, modifier, time, and lexical-frame fields. These probes test that the finite surface contract is not accidentally tied to one lexical spelling, but they do not amount to a proof of arbitrary lexical replacement. This distinction is important for evaluating the project: the dependent-type replacement of variable polyadicity is not a five-modifier trick, but the implemented natural-language front end is still certified only over an audited finite set of concrete surface examples with explicit semantic expectations.</w:t>
      </w:r>
    </w:p>
    <w:p>
      <w:r>
        <w:t>Each dedicated recovery-action export now also carries a diagnostic_repair_plan.v1 object. This plan records an automation_mode, whether the suggested action can be run automatically as a read-only inspection, whether it can be applied automatically as a mutation, which response fields are targeted, the ordered repair steps, a review-only patch preview when one can be generated, and the verification command that should be rerun after repair. The same export now carries a surface_type_contract_diagnostics object, reusing the surface_type_contract_diagnostic.v1 category table from the modified-transitive surface matrix so that even a failure-local repair bundle says which registry, role-frame, modifier-type, and time-type boundaries are being protected. The controlled diagnostic contract exposes both repair_plan_automation_modes and inspection_only_recovery_action_kinds. Thus inspect_ast, inspect_coq, and inspect_readings may be auto-run as diagnostic inspections, while semantic-reading and Coq/Rocq export repairs remain human-review-required and are not silently applied. A companion diagnostic_inspection_run.v1 endpoint now returns the targeted diagnostic field snapshot for such read-only actions, for example ast plus type_check or coq_code plus coq_check, and rejects human-review-required actions rather than treating them as executable patches. Fixture pages render the same diagnostic_inspection_run.v1 object as an expandable Inspection Run JSON preview in both the Next Steps list and the Recovery Action Exports panel. The Recovery Action Exports panel also mirrors the surface type diagnostic schema, category count, category ids, and registry id in stable data attributes and row summaries. The project verifier reconstructs this plan and the surface type diagnostic context from the recovery action; it rejects repair-plan drift, automation-mode drift, and type-contract diagnostic drift, and checks both the API inspection-run snapshot and the rendered inspection-run preview against the diagnostic fixture payload inside the corresponding action row rather than by a page-wide substring search. Recovery-action and inspection-run rows now also expose separate download URLs and stable JSON filenames; the same API payload is served with a Content-Disposition attachment header when download=1 is present, while the ordinary parseable API path remains unchanged. The live web smoke check now requests both forms, compares their JSON payloads, rejects content-type, byte-length, filename, or payload drift, and separately rejects surface-type diagnostic drift at the HTTP boundary; direct counterexample tests exercise the same download-response validator for status, content-type, content-length, filename, and payload drift without requiring a running server. The JSON export is therefore no longer only a readable action object but a small, auditable repair bundle with a separately guarded read-only execution path, a typed surface-boundary context, and a reproducible browser-download artifact.</w:t>
      </w:r>
    </w:p>
    <w:p>
      <w:r>
        <w:t>The standalone lexicon_patch_drafts.v1 bundle is now checked as a fixed schema as well. The verifier requires resolved_patch_count, requires_human_choice, can_auto_apply, validation_errors, each draft's resolved or pending state, and the review-only patch text to agree before any candidate line is trusted. This extends the same stage-local discipline from semantic diagnostics to human-gated lexical repair.</w:t>
      </w:r>
    </w:p>
    <w:p>
      <w:r>
        <w:t>The repair-export channels are also checked against one another. For unresolved, resolved, and validation-error bundles, regression tests compare the direct bundle builder, the API JSON response, the API format=patch text response, the command-line JSON export, and the command-line --patch-out file. Thus a reviewer sees the same candidate repair whether the bundle is inspected through the browser, downloaded as patch text, or generated offline.</w:t>
      </w:r>
    </w:p>
    <w:p>
      <w:r>
        <w:t>The web route is now part of that contract rather than a merely convenient display layer. The project-level smoke check starts a local server and requests /api/lexicon-patch-drafts in both JSON and format=patch modes for pending, resolved, and validation-error bundles. It checks HTTP status, content type, byte length, parsed JSON, and patch text against the same fixed bundle builder. This matters for automation because browser downloads, API clients, and offline command-line review now share one audited boundary.</w:t>
      </w:r>
    </w:p>
    <w:p>
      <w:r>
        <w:t>The same HTTP boundary now includes negative cases. Empty input is represented as a bundle validation error and its patch text contains no candidate replacement lines. Conflicting source-state choices keep the bundle non-auto-applicable, repeated identical choices are folded into one safe resolution, and unsupported response formats return a 400 JSON error listing the allowed formats. These checks ensure that a browser download cannot bypass the human-gated repair policy by changing query parameters rather than changing the semantic analysis itself.</w:t>
      </w:r>
    </w:p>
    <w:p>
      <w:r>
        <w:t>The command-line exporter is now tied to the same full bundle contract. Regression tests compare CLI JSON and CLI --patch-out files with live HTTP JSON and format=patch responses for pending, compact resolved, structured resolved, duplicate-resolution, empty-input, unknown-draft, conflicting-source-state, and invalid-source-state bundles. The project-level smoke check also verifies that successful and non-zero CLI exits both write the guarded review artifacts before finishing. These cases now live in a shared contract table imported by the direct API tests, live HTTP tests, command-line tests, and verifier, so the offline review path and browser/API path cannot silently accumulate different boundary examples. The same table now records expected validation-error fragments for failing cases, and every boundary rejects a bundle whose machine-readable validation_errors no longer explain the failure in the expected way. Thus an offline repair review cannot accidentally become less conservative than the browser/API path or preserve the right JSON shape while silently changing the reason for rejecting a repair.</w:t>
      </w:r>
    </w:p>
    <w:p>
      <w:r>
        <w:t>This stage-local diagnostic policy also applies to lexical declaration conflicts introduced by coordination. The web/API regression for John ate bread and drank bread reports failure_stage = type_check, displays the Food versus Drinkable conflict in the Type Check panel, and marks Coq/Rocq validation as skipped. This is a small but important user-interface consequence of the theory: when dependent typing detects an incompatible lexical assignment, the system should explain the typing failure rather than present it as an opaque proof-assistant compilation error.</w:t>
      </w:r>
    </w:p>
    <w:p>
      <w:r>
        <w:t>The same interface now exposes construction_summary for matched construction rules. This is a short sentence-local explanation of the typed structure that has been recognized, displayed in the Construction Rule panel and returned by the API. For example, a transitive VP-coordination result can say that the same subject john coordinates eat(bread : Food) and drink(water : Drinkable). This does not replace the AST; it gives a human reader a quick audit hook before opening the full structured term or generated Coq.</w:t>
      </w:r>
    </w:p>
    <w:p>
      <w:r>
        <w:t>The implementation documentation now mirrors these two coordination AST forms explicitly. The AST reference includes predicate_coordination and transitive_predicate_coordination examples, their rendered formulas, and the shallow invariants checked for predicate types, object types, and temporal scoping. This keeps the scientific exposition, implementation, web interface, and test oracle aligned as new construction-specific replacements are added.</w:t>
      </w:r>
    </w:p>
    <w:p>
      <w:pPr>
        <w:pStyle w:val="Heading1"/>
      </w:pPr>
      <w:r>
        <w:rPr>
          <w:b/>
        </w:rPr>
        <w:t>12. Discussion</w:t>
      </w:r>
    </w:p>
    <w:p>
      <w:r>
        <w:t>The framework does not claim that natural language never refers to events. Rather, it denies that every predicate must introduce a hidden event argument. Event-denoting nominals, explicit event anaphora, counting constructions, and discourse reference may still introduce episode or situation objects. The difference is architectural: event-like objects are licensed by specific constructions, not by the lexical semantics of every verb.</w:t>
      </w:r>
    </w:p>
    <w:p>
      <w:r>
        <w:t>This modular view also clarifies disagreements about event ontology. Some empirical effects attributed to events are actually effects of modifier polyadicity, typed role structure, existential omission, temporal anchoring, aspectual process structure, or causal transition. Once these are separated, the residual need for event objects becomes narrower and more empirically testable.</w:t>
      </w:r>
    </w:p>
    <w:p>
      <w:pPr>
        <w:pStyle w:val="Heading1"/>
      </w:pPr>
      <w:r>
        <w:rPr>
          <w:b/>
        </w:rPr>
        <w:t>13. Conclusion</w:t>
      </w:r>
    </w:p>
    <w:p>
      <w:r>
        <w:t>A comprehensive replacement for event semantics must do more than solve variable polyadicity. It must also account for argument omission, thematic roles, time, aspect, event quantity, causation, and resultatives. This article has proposed a dependent-type architecture that distributes these functions across typed constructions: natural-number-indexed verb families, dependent role records, sigma and option types, temporal and aspectual operators, state-transition types, and selectively introduced episode witnesses. The resulting semantics preserves the main explanatory benefits of event semantics while avoiding a universal hidden event argument. It is also well suited to automation because each representational function is associated with a distinct typed constructor and a corresponding translation rule. The prototype strengthens this claim by showing that the target representation can be emitted as a structured AST, checked for basic type well-formedness, exported as Lean- and Coq-style formalization scaffolds, and compiled as a Coq scaffold when a local Coq/Rocq toolchain is present.</w:t>
      </w:r>
    </w:p>
    <w:p>
      <w:pPr>
        <w:pStyle w:val="Heading1"/>
      </w:pPr>
      <w:r>
        <w:rPr>
          <w:b/>
        </w:rPr>
        <w:t>References</w:t>
      </w:r>
    </w:p>
    <w:p>
      <w:pPr>
        <w:pStyle w:val="ListBullet"/>
      </w:pPr>
      <w:r>
        <w:t>Davidson, D. (1967). The logical form of action sentences. In N. Rescher (Ed.), The Logic of Decision and Action. University of Pittsburgh Press.</w:t>
      </w:r>
    </w:p>
    <w:p>
      <w:pPr>
        <w:pStyle w:val="ListBullet"/>
      </w:pPr>
      <w:r>
        <w:t>Parsons, T. (1990). Events in the Semantics of English: A Study in Subatomic Semantics. MIT Press.</w:t>
      </w:r>
    </w:p>
    <w:p>
      <w:pPr>
        <w:pStyle w:val="ListBullet"/>
      </w:pPr>
      <w:r>
        <w:t>Luo, Z., &amp; Shi, B. (2017). Variable polyadicity without events: A type-theoretic analysis of event semantics. Mathematical Structures in Computer Science, 27(6), 919-935.</w:t>
      </w:r>
    </w:p>
    <w:p>
      <w:pPr>
        <w:pStyle w:val="ListBullet"/>
      </w:pPr>
      <w:r>
        <w:t>Kamp, H., &amp; Reyle, U. (1993). From Discourse to Logic. Kluwer Academic Publishers.</w:t>
      </w:r>
    </w:p>
    <w:p>
      <w:pPr>
        <w:pStyle w:val="ListBullet"/>
      </w:pPr>
      <w:r>
        <w:t>Pustejovsky, J. (1991). The syntax of event structure. Cognition, 41(1-3), 47-81.</w:t>
      </w:r>
    </w:p>
    <w:p>
      <w:pPr>
        <w:pStyle w:val="ListBullet"/>
      </w:pPr>
      <w:r>
        <w:t>Krifka, M. (1998). The origins of telicity. In S. Rothstein (Ed.), Events and Grammar. Kluwer Academic Publishers.</w:t>
      </w:r>
    </w:p>
    <w:p>
      <w:pPr>
        <w:pStyle w:val="ListBullet"/>
      </w:pPr>
      <w:r>
        <w:t>Dowty, D. (1991). Thematic proto-roles and argument selection. Language, 67(3), 547-619.</w:t>
      </w:r>
    </w:p>
    <w:p>
      <w:pPr>
        <w:pStyle w:val="ListBullet"/>
      </w:pPr>
      <w:r>
        <w:t>Ranta, A. (1994). Type-Theoretical Grammar. Oxford University Press.</w:t>
      </w:r>
    </w:p>
    <w:p>
      <w:pPr>
        <w:pStyle w:val="ListBullet"/>
      </w:pPr>
      <w:r>
        <w:t>Martin-Lof, P. (1984). Intuitionistic Type Theory. Bibliopolis.</w:t>
      </w:r>
    </w:p>
    <w:p>
      <w:pPr>
        <w:pStyle w:val="ListBullet"/>
      </w:pPr>
      <w:r>
        <w:t>Cooper, R. (2012). Type theory and semantics in flux. In R. Kempson et al. (Eds.), Handbook of the Philosophy of Science: Philosophy of Linguistics. Elsevier.</w:t>
      </w:r>
    </w:p>
    <w:sectPr w:rsidR="00FC693F" w:rsidRPr="0006063C" w:rsidSect="00034616">
      <w:footerReference w:type="default" r:id="rId9"/>
      <w:pgSz w:w="12240" w:h="15840"/>
      <w:pgMar w:top="1296"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Manuscript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B6EAB"/>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B6EA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jc w:val="center"/>
    </w:pPr>
    <w:rPr>
      <w:rFonts w:asciiTheme="majorHAnsi" w:eastAsiaTheme="majorEastAsia" w:hAnsiTheme="majorHAnsi" w:cstheme="majorBidi" w:ascii="Arial" w:hAnsi="Arial"/>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