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instance. It separates the exported atom basis as ConcreteRegisteredAtomicTruth and ConcreteRegisteredTruthBasis, closes the basis under Sigma, repetition, temporal, negation, and Cause constructors as ConcreteRegisteredTruth, instantiates concrete_registered_truth_conditions as a FullyRegisteredTruthConditionSpec, and checks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truth-condition instance, a Coq concrete registered truth-kernel instance,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concrete-registered-truth-condition drift, concrete-registered-truth-kernel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coq_concrete_registered_truth_kernel_instance,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concrete-registered-truth-condition, concrete-registered-truth-kernel,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concrete_registered_truth_conditions spec, the ConcreteRegisteredTruthKernel evidence, the concrete_registered_truth_conditions_from_kernel spec,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truth-condition, concrete registered truth-kernel,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coq_concrete_registered_truth_kernel_instance,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truth-condition instance, their concrete registered truth-kernel instance,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