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Residual unregistered simple sentences still use a conservative fallback parser; Mary laughed from a window with a camera beside a shelf loudly under a lamp on a table with a microphone near a door with a telescope near a window with a knife near a table yesterday remains a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remaining fallback success contract is now exercised with Mary laughed from a window with a camera beside a shelf loudly under a lamp on a table with a microphone near a door with a telescope near a window with a knife near a table yesterday, where the verifier checks fallback_single_reading, fallback_event_semantics, the construction-rule draft, the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