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Residual unregistered simple sentences still use a conservative fallback parser; Mary laughed with a telescope yesterday remains a shallow Instrument-only modifier scaffold at_T(yesterday, laugh(1)(with(telescope),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The remaining fallback boundary is therefore narrower: Mary laughed with a telescope yesterday is only a shallow Instrument-only modifier scaffold, at_T(yesterday, laugh(1)(with(telescope), mary)), until a reviewed construction rule decides whether Instrument-only unary predication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remaining fallback success contract is now exercised with Mary laughed with a telescope yesterday, where the verifier checks fallback_single_reading, fallback_event_semantics, the construction-rule draft, the shallow Instrument-only modifier scaffold at_T(yesterday, laugh(1)(with(telescope),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