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controls and JSON inventory cannot silently drift apart; the project-level web smoke check now requests the JSON manifest and then walks every advertised case, comparing each API payload, selected HTML option, failure stage, and recovery-action metadata with the corresponding HTML fixture page, while deriving the expected selector count from the manifest rather than from a second hard-coded constant.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