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ConcreteRegisteredTruthKernel, a registered evidence-gated kernel whose lexical clauses require RegisteredLexicalApplicationTruth and whose transition clauses require RegisteredStateTransitionTruth. The generated files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truth-kernel instance, a Coq concrete registered kernel example truth-instance package, a Coq concrete registered example truth-instance package, and a Coq registered example truth-instance package,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concrete-registered-truth-kernel drift, concrete-registered-kernel-example-package drift, concrete-registered-example-package drift, registered-example-package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coq_concrete_registered_truth_kernel_instance, coq_concrete_registered_kernel_example_truth_instance_package, coq_concrete_registered_example_truth_instance_package, and coq_registered_example_truth_instance_package.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concrete-registered-truth-kernel, concrete-registered-kernel-example-package, concrete-registered-example-package, and registered-example-package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ConcreteRegisteredTruthKernel evidence, the concrete_registered_truth_conditions_from_kernel spec, the ConcreteRegisteredKernelExampleTruthInstances package, the ConcreteRegisteredExampleTruthInstances package, the RegisteredExampleTruthInstances package, the global ledger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truth-kernel, concrete-registered-kernel-example-package, concrete-registered-example-package, and registered-example-package atomic soundness checks,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coq_concrete_registered_truth_kernel_instance, coq_concrete_registered_kernel_example_truth_instance_package, coq_concrete_registered_example_truth_instance_package, and coq_registered_example_truth_instance_package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truth-kernel instance, their finite concrete registered kernel example truth-instance package, their finite concrete registered example truth-instance package, and their finite registered example truth-instance package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