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The JSON export is therefore no longer only a readable action object but a small, auditable repair bundle with a separately guarded read-only execution path.</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