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negative-case contract. Regression tests compare CLI JSON and CLI --patch-out files with live HTTP JSON and format=patch responses for empty input, unknown draft ids, conflicting source states, and repeated identical resolutions. The project-level smoke check also verifies that non-zero CLI exits still write the guarded review artifacts before failing. Thus an offline repair review cannot accidentally become less conservative than the browser/API path.</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