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temporal truth-condition 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independent-registered-temporal-truth-condition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independent-registered-temporal-truth-condition,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IndependentRegisteredTemporalTruthConditionInstances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temporal truth-condition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temporal truth-condition 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