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classified failure kinds, repair details, and any semantic-reading error list before exposing the raw JSON.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and recovery_action_kinds, so clients can discover the controlled terms without scraping code or HTML. The verifier also rejects schema drift, failure-stage drift, required-fixture-stage drift, recovery-action drift, and stale selector links to that contract endpoint.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project verifier reconstructs this plan from the recovery action and rejects repair-plan drift, including automation-mode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JSON export is therefore no longer only a readable action object but a small, auditable repair bundle with a separately guarded read-only execution path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