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failure stage directly reproducible for browser and API regression tests.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failure stage, and recovery-action metadata with the corresponding HTML fixture page, while deriving the expected selector count from the manifest rather than from a second hard-coded constant. The same consistency rules are factored into a standalone verifier helper, so regression tests can inject duplicate cases, incomplete metadata, payload case drift, label drift between manifest and HTML,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