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for example, remains a shallow ordinary-predication scaffold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where the verifier checks fallback_single_reading, fallback_event_semantics, the construction-rule draft, and the rendered reading_explanation interpretation. This makes promoted event-counting, promoted active argument omission,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