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relative marker is not exported as an entity, and relatives with extra temporal, Adv, or multi-word object structure remain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