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and suggested_action records, making semantic caveats and their likely lexicon repairs visible even when the translation is otherwise verified.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