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Clause-level markers that the current implementation cannot analyze, such as who, which, that, whether, or an overextended conditional such as if John left, Mary cried loudly,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