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课程表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SimSun" w:hAnsi="SimSun"/>
              </w:rPr>
              <w:t>节次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SimSun" w:hAnsi="SimSun"/>
              </w:rPr>
              <w:t>星期一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SimSun" w:hAnsi="SimSun"/>
              </w:rPr>
              <w:t>1</w:t>
            </w:r>
          </w:p>
        </w:tc>
        <w:tc>
          <w:tcPr>
            <w:tcW w:type="dxa" w:w="4320"/>
            <w:shd w:fill="ccffcc"/>
          </w:tcPr>
          <w:p>
            <w:pPr>
              <w:jc w:val="center"/>
            </w:pPr>
            <w:r>
              <w:rPr>
                <w:rFonts w:ascii="SimSun" w:hAnsi="SimSun"/>
              </w:rPr>
              <w:t>发达</w:t>
              <w:br/>
              <w:t>教师：范德</w:t>
              <w:br/>
              <w:t>地点：范德</w:t>
              <w:br/>
              <w:t>备注： 范德萨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