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D3F14" w14:textId="77777777" w:rsidR="006B5882" w:rsidRDefault="00D9627F">
      <w:pPr>
        <w:pStyle w:val="ac"/>
      </w:pPr>
      <w:r>
        <w:t>基础物理学</w:t>
      </w:r>
      <w:r>
        <w:t xml:space="preserve">2  </w:t>
      </w:r>
      <w:r>
        <w:t>第</w:t>
      </w:r>
      <w:r>
        <w:t>6</w:t>
      </w:r>
      <w:r>
        <w:t>讲</w:t>
      </w:r>
    </w:p>
    <w:p w14:paraId="7FB983E8" w14:textId="77777777" w:rsidR="006B5882" w:rsidRDefault="00D9627F">
      <w:pPr>
        <w:pStyle w:val="aa"/>
      </w:pPr>
      <w:r>
        <w:t>偏振态与菲涅耳公式</w:t>
      </w:r>
    </w:p>
    <w:p w14:paraId="0B064A7B" w14:textId="77777777" w:rsidR="006B5882" w:rsidRDefault="00D9627F">
      <w:pPr>
        <w:pStyle w:val="af7"/>
        <w:rPr>
          <w:rFonts w:hint="eastAsia"/>
        </w:rPr>
      </w:pPr>
      <w:r>
        <w:t>学习讲义</w:t>
      </w:r>
      <w:r>
        <w:t xml:space="preserve">  V3.0  ·  2026</w:t>
      </w:r>
      <w:r>
        <w:t>年</w:t>
      </w:r>
      <w:r>
        <w:t>10</w:t>
      </w:r>
      <w:r>
        <w:t>月</w:t>
      </w:r>
      <w:r>
        <w:t>22</w:t>
      </w:r>
      <w:r>
        <w:t>日</w:t>
      </w:r>
    </w:p>
    <w:p w14:paraId="0B640A28" w14:textId="77777777" w:rsidR="006B5882" w:rsidRDefault="00D9627F">
      <w:pPr>
        <w:pStyle w:val="1"/>
      </w:pPr>
      <w:bookmarkStart w:id="0" w:name="v3_1"/>
      <w:bookmarkStart w:id="1" w:name="_Toc243549034"/>
      <w:r>
        <w:t>第一层</w:t>
      </w:r>
      <w:r>
        <w:t xml:space="preserve"> </w:t>
      </w:r>
      <w:r>
        <w:t>课堂核心速览</w:t>
      </w:r>
      <w:bookmarkEnd w:id="0"/>
      <w:bookmarkEnd w:id="1"/>
    </w:p>
    <w:p w14:paraId="17E66039" w14:textId="77777777" w:rsidR="006B5882" w:rsidRDefault="00D9627F">
      <w:pPr>
        <w:keepNext/>
        <w:spacing w:before="120" w:after="60"/>
        <w:rPr>
          <w:rFonts w:hint="eastAsia"/>
        </w:rPr>
      </w:pPr>
      <w:r>
        <w:rPr>
          <w:b/>
          <w:color w:val="274E68"/>
        </w:rPr>
        <w:t xml:space="preserve">1 </w:t>
      </w:r>
      <w:r>
        <w:rPr>
          <w:b/>
          <w:color w:val="274E68"/>
        </w:rPr>
        <w:t>本节课的核心问题</w:t>
      </w:r>
    </w:p>
    <w:p w14:paraId="7C062D51" w14:textId="77777777" w:rsidR="006B5882" w:rsidRDefault="00D9627F">
      <w:pPr>
        <w:rPr>
          <w:rFonts w:hint="eastAsia"/>
        </w:rPr>
      </w:pPr>
      <w:r>
        <w:t>电矢量的振幅与相位怎样决定偏振态？偏振片和界面如何改变它？</w:t>
      </w:r>
    </w:p>
    <w:p w14:paraId="140568A0" w14:textId="77777777" w:rsidR="006B5882" w:rsidRDefault="00D9627F">
      <w:pPr>
        <w:keepNext/>
        <w:spacing w:before="120" w:after="60"/>
        <w:rPr>
          <w:rFonts w:hint="eastAsia"/>
        </w:rPr>
      </w:pPr>
      <w:r>
        <w:rPr>
          <w:b/>
          <w:color w:val="274E68"/>
        </w:rPr>
        <w:t xml:space="preserve">2 </w:t>
      </w:r>
      <w:r>
        <w:rPr>
          <w:b/>
          <w:color w:val="274E68"/>
        </w:rPr>
        <w:t>必要先修知识</w:t>
      </w:r>
    </w:p>
    <w:p w14:paraId="2E8B80B1" w14:textId="77777777" w:rsidR="006B5882" w:rsidRDefault="00D9627F">
      <w:pPr>
        <w:rPr>
          <w:rFonts w:hint="eastAsia"/>
        </w:rPr>
      </w:pPr>
      <w:r>
        <w:t>正交分解与简谐振动；折射定律；平均能流与光束横截面积。</w:t>
      </w:r>
    </w:p>
    <w:p w14:paraId="38D4D37A" w14:textId="77777777" w:rsidR="006B5882" w:rsidRDefault="00D9627F">
      <w:pPr>
        <w:keepNext/>
        <w:spacing w:before="120" w:after="60"/>
        <w:rPr>
          <w:rFonts w:hint="eastAsia"/>
        </w:rPr>
      </w:pPr>
      <w:r>
        <w:rPr>
          <w:b/>
          <w:color w:val="274E68"/>
        </w:rPr>
        <w:t xml:space="preserve">3 </w:t>
      </w:r>
      <w:r>
        <w:rPr>
          <w:b/>
          <w:color w:val="274E68"/>
        </w:rPr>
        <w:t>核心知识结构</w:t>
      </w:r>
    </w:p>
    <w:p w14:paraId="57C1CC9B" w14:textId="77777777" w:rsidR="006B5882" w:rsidRDefault="00D9627F">
      <w:pPr>
        <w:rPr>
          <w:rFonts w:hint="eastAsia"/>
        </w:rPr>
      </w:pPr>
      <w:r>
        <w:t>正交分量</w:t>
      </w:r>
      <w:r>
        <w:t xml:space="preserve"> → </w:t>
      </w:r>
      <w:r>
        <w:t>线</w:t>
      </w:r>
      <w:r>
        <w:t xml:space="preserve"> </w:t>
      </w:r>
      <w:r>
        <w:t>圆</w:t>
      </w:r>
      <w:r>
        <w:t xml:space="preserve"> </w:t>
      </w:r>
      <w:r>
        <w:t>椭圆偏振</w:t>
      </w:r>
      <w:r>
        <w:t xml:space="preserve"> → </w:t>
      </w:r>
      <w:r>
        <w:t>振幅投影与马吕斯定律。</w:t>
      </w:r>
    </w:p>
    <w:p w14:paraId="40D3359E" w14:textId="77777777" w:rsidR="006B5882" w:rsidRDefault="00D9627F">
      <w:pPr>
        <w:rPr>
          <w:rFonts w:hint="eastAsia"/>
        </w:rPr>
      </w:pPr>
      <w:r>
        <w:t>局部</w:t>
      </w:r>
      <w:r>
        <w:t xml:space="preserve"> p </w:t>
      </w:r>
      <w:r>
        <w:t>与</w:t>
      </w:r>
      <w:r>
        <w:t xml:space="preserve"> s </w:t>
      </w:r>
      <w:r>
        <w:t>基底</w:t>
      </w:r>
      <w:r>
        <w:t xml:space="preserve"> → </w:t>
      </w:r>
      <w:r>
        <w:t>菲涅耳系数</w:t>
      </w:r>
      <w:r>
        <w:t xml:space="preserve"> → </w:t>
      </w:r>
      <w:r>
        <w:t>光强和能流换算。</w:t>
      </w:r>
    </w:p>
    <w:p w14:paraId="01BCCA0A" w14:textId="77777777" w:rsidR="006B5882" w:rsidRDefault="00D9627F">
      <w:pPr>
        <w:rPr>
          <w:rFonts w:hint="eastAsia"/>
        </w:rPr>
      </w:pPr>
      <w:r>
        <w:t>布儒斯特起偏</w:t>
      </w:r>
      <w:r>
        <w:t xml:space="preserve"> → </w:t>
      </w:r>
      <w:r>
        <w:t>反射相位与半波损失</w:t>
      </w:r>
      <w:r>
        <w:t xml:space="preserve"> → </w:t>
      </w:r>
      <w:r>
        <w:t>全反射及近界面场。</w:t>
      </w:r>
    </w:p>
    <w:p w14:paraId="429F9ABA" w14:textId="77777777" w:rsidR="006B5882" w:rsidRDefault="00D9627F">
      <w:pPr>
        <w:keepNext/>
        <w:spacing w:before="120" w:after="60"/>
        <w:rPr>
          <w:rFonts w:hint="eastAsia"/>
        </w:rPr>
      </w:pPr>
      <w:r>
        <w:rPr>
          <w:b/>
          <w:color w:val="274E68"/>
        </w:rPr>
        <w:t xml:space="preserve">4 </w:t>
      </w:r>
      <w:r>
        <w:rPr>
          <w:b/>
          <w:color w:val="274E68"/>
        </w:rPr>
        <w:t>重要结论与公式</w:t>
      </w:r>
    </w:p>
    <w:p w14:paraId="7FFFBB25" w14:textId="77777777" w:rsidR="006B5882" w:rsidRDefault="00D9627F">
      <w:pPr>
        <w:keepNext/>
        <w:rPr>
          <w:rFonts w:hint="eastAsia"/>
        </w:rPr>
      </w:pPr>
      <w:r>
        <w:t>固定位置、光沿</w:t>
      </w:r>
      <w:r>
        <w:t xml:space="preserve"> </w:t>
      </w:r>
      <m:oMath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z</m:t>
        </m:r>
      </m:oMath>
      <w:r>
        <w:t xml:space="preserve"> </w:t>
      </w:r>
      <w:r>
        <w:t>传播，令</w:t>
      </w:r>
      <w:r>
        <w:t xml:space="preserve"> </w:t>
      </w:r>
      <m:oMath>
        <m:r>
          <w:rPr>
            <w:rFonts w:ascii="Cambria Math" w:hAnsi="Cambria Math"/>
          </w:rPr>
          <m:t>ψ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ωt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kz</m:t>
        </m:r>
      </m:oMath>
      <w:r>
        <w:t>：</w:t>
      </w:r>
    </w:p>
    <w:p w14:paraId="10BB68AA" w14:textId="77777777" w:rsidR="006B5882" w:rsidRDefault="00D9627F">
      <w:pPr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ψ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ψ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)</m:t>
          </m:r>
        </m:oMath>
      </m:oMathPara>
    </w:p>
    <w:p w14:paraId="00AAFCBB" w14:textId="77777777" w:rsidR="006B5882" w:rsidRDefault="00D9627F">
      <w:pPr>
        <w:rPr>
          <w:rFonts w:hint="eastAsia"/>
        </w:rPr>
      </w:pPr>
      <w:r>
        <w:t>振幅比和固定相位差决定完全偏振态；线偏振入射理想检偏片时</w:t>
      </w:r>
      <w:r>
        <w:t xml:space="preserve"> </w:t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α</m:t>
        </m:r>
      </m:oMath>
      <w:r>
        <w:t>。</w:t>
      </w:r>
    </w:p>
    <w:p w14:paraId="3AAE4389" w14:textId="77777777" w:rsidR="006B5882" w:rsidRDefault="00D9627F">
      <w:pPr>
        <w:keepNext/>
        <w:rPr>
          <w:rFonts w:hint="eastAsia"/>
        </w:rPr>
      </w:pPr>
      <w:r>
        <w:t>无吸收非磁性介质界面且有透射传播波时，</w:t>
      </w:r>
      <w:r>
        <w:t xml:space="preserve">p </w:t>
      </w:r>
      <w:r>
        <w:t>与</w:t>
      </w:r>
      <w:r>
        <w:t xml:space="preserve"> s </w:t>
      </w:r>
      <w:r>
        <w:t>分别使用：</w:t>
      </w:r>
    </w:p>
    <w:p w14:paraId="4A61C20D" w14:textId="77777777" w:rsidR="006B5882" w:rsidRDefault="00D9627F">
      <w:pPr>
        <w:spacing w:before="60" w:after="160"/>
        <w:jc w:val="center"/>
        <w:rPr>
          <w:rFonts w:hint="eastAsia"/>
        </w:rPr>
      </w:pPr>
      <m:oMathPara>
        <m:oMath>
          <m:r>
            <m:rPr>
              <m:scr m:val="script"/>
            </m:rP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=|</m:t>
          </m:r>
          <m:r>
            <w:rPr>
              <w:rFonts w:ascii="Cambria Math" w:hAnsi="Cambria Math"/>
            </w:rPr>
            <m:t>r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|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</m:t>
          </m:r>
          <m:r>
            <m:rPr>
              <m:scr m:val="script"/>
            </m:rP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|</m:t>
          </m:r>
          <m:r>
            <w:rPr>
              <w:rFonts w:ascii="Cambria Math" w:hAnsi="Cambria Math"/>
            </w:rPr>
            <m:t>t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|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</m:t>
          </m:r>
          <m:r>
            <m:rPr>
              <m:scr m:val="script"/>
            </m:rP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+</m:t>
          </m:r>
          <m:r>
            <m:rPr>
              <m:scr m:val="script"/>
            </m:rP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=1</m:t>
          </m:r>
        </m:oMath>
      </m:oMathPara>
    </w:p>
    <w:p w14:paraId="235E4584" w14:textId="77777777" w:rsidR="006B5882" w:rsidRDefault="00D9627F">
      <w:pPr>
        <w:rPr>
          <w:rFonts w:hint="eastAsia"/>
        </w:rPr>
      </w:pPr>
      <w:r>
        <w:t>布儒斯特角满足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tan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，只使反射</w:t>
      </w:r>
      <w:r>
        <w:t xml:space="preserve"> p </w:t>
      </w:r>
      <w:r>
        <w:t>分量消失。</w:t>
      </w:r>
    </w:p>
    <w:p w14:paraId="729D95CB" w14:textId="77777777" w:rsidR="006B5882" w:rsidRDefault="00D9627F">
      <w:pPr>
        <w:keepNext/>
        <w:spacing w:before="120" w:after="60"/>
        <w:rPr>
          <w:rFonts w:hint="eastAsia"/>
        </w:rPr>
      </w:pPr>
      <w:r>
        <w:rPr>
          <w:b/>
          <w:color w:val="274E68"/>
        </w:rPr>
        <w:t xml:space="preserve">5 </w:t>
      </w:r>
      <w:r>
        <w:rPr>
          <w:b/>
          <w:color w:val="274E68"/>
        </w:rPr>
        <w:t>课堂听讲重点</w:t>
      </w:r>
    </w:p>
    <w:p w14:paraId="22887978" w14:textId="77777777" w:rsidR="006B5882" w:rsidRDefault="00D9627F">
      <w:pPr>
        <w:rPr>
          <w:rFonts w:hint="eastAsia"/>
        </w:rPr>
      </w:pPr>
      <w:r>
        <w:t>先投影场再算强度；先画局部基矢再判反相。分清振幅、光强与能流，说明观察方向；全反射也能改变偏振态。</w:t>
      </w:r>
    </w:p>
    <w:p w14:paraId="68A8B9A6" w14:textId="77777777" w:rsidR="006B5882" w:rsidRDefault="00D9627F">
      <w:pPr>
        <w:keepNext/>
        <w:pageBreakBefore/>
        <w:rPr>
          <w:rFonts w:hint="eastAsia"/>
        </w:rPr>
      </w:pPr>
      <w:r>
        <w:rPr>
          <w:b/>
          <w:color w:val="274E68"/>
          <w:sz w:val="36"/>
        </w:rPr>
        <w:lastRenderedPageBreak/>
        <w:t>目录</w:t>
      </w:r>
    </w:p>
    <w:p w14:paraId="274C3A18" w14:textId="26710C91" w:rsidR="00835BA6" w:rsidRDefault="00D9627F">
      <w:pPr>
        <w:pStyle w:val="TOC1"/>
        <w:tabs>
          <w:tab w:val="right" w:leader="dot" w:pos="928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3549034" w:history="1">
        <w:r w:rsidR="00835BA6" w:rsidRPr="009E0EB8">
          <w:rPr>
            <w:rStyle w:val="aff9"/>
            <w:noProof/>
          </w:rPr>
          <w:t>第一层 课堂核心速览</w:t>
        </w:r>
        <w:r w:rsidR="00835BA6">
          <w:rPr>
            <w:rFonts w:hint="eastAsia"/>
            <w:noProof/>
            <w:webHidden/>
          </w:rPr>
          <w:tab/>
        </w:r>
        <w:r w:rsidR="00835BA6">
          <w:rPr>
            <w:rFonts w:hint="eastAsia"/>
            <w:noProof/>
            <w:webHidden/>
          </w:rPr>
          <w:fldChar w:fldCharType="begin"/>
        </w:r>
        <w:r w:rsidR="00835BA6">
          <w:rPr>
            <w:rFonts w:hint="eastAsia"/>
            <w:noProof/>
            <w:webHidden/>
          </w:rPr>
          <w:instrText xml:space="preserve"> </w:instrText>
        </w:r>
        <w:r w:rsidR="00835BA6">
          <w:rPr>
            <w:noProof/>
            <w:webHidden/>
          </w:rPr>
          <w:instrText>PAGEREF _Toc243549034 \h</w:instrText>
        </w:r>
        <w:r w:rsidR="00835BA6">
          <w:rPr>
            <w:rFonts w:hint="eastAsia"/>
            <w:noProof/>
            <w:webHidden/>
          </w:rPr>
          <w:instrText xml:space="preserve"> </w:instrText>
        </w:r>
        <w:r w:rsidR="00835BA6">
          <w:rPr>
            <w:rFonts w:hint="eastAsia"/>
            <w:noProof/>
            <w:webHidden/>
          </w:rPr>
        </w:r>
        <w:r w:rsidR="00835BA6">
          <w:rPr>
            <w:rFonts w:hint="eastAsia"/>
            <w:noProof/>
            <w:webHidden/>
          </w:rPr>
          <w:fldChar w:fldCharType="separate"/>
        </w:r>
        <w:r w:rsidR="00835BA6">
          <w:rPr>
            <w:rFonts w:hint="eastAsia"/>
            <w:noProof/>
            <w:webHidden/>
          </w:rPr>
          <w:t>1</w:t>
        </w:r>
        <w:r w:rsidR="00835BA6">
          <w:rPr>
            <w:rFonts w:hint="eastAsia"/>
            <w:noProof/>
            <w:webHidden/>
          </w:rPr>
          <w:fldChar w:fldCharType="end"/>
        </w:r>
      </w:hyperlink>
    </w:p>
    <w:p w14:paraId="325D7EF0" w14:textId="2DB4B2C1" w:rsidR="00835BA6" w:rsidRDefault="00835BA6">
      <w:pPr>
        <w:pStyle w:val="TOC1"/>
        <w:tabs>
          <w:tab w:val="right" w:leader="dot" w:pos="928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49035" w:history="1">
        <w:r w:rsidRPr="009E0EB8">
          <w:rPr>
            <w:rStyle w:val="aff9"/>
            <w:noProof/>
          </w:rPr>
          <w:t>第二层 引导式学习正文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_Toc243549035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DB9D52" w14:textId="40006DB3" w:rsidR="00835BA6" w:rsidRDefault="00835BA6">
      <w:pPr>
        <w:pStyle w:val="TOC2"/>
        <w:tabs>
          <w:tab w:val="right" w:leader="dot" w:pos="9288"/>
        </w:tabs>
        <w:ind w:left="50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49036" w:history="1">
        <w:r w:rsidRPr="009E0EB8">
          <w:rPr>
            <w:rStyle w:val="aff9"/>
            <w:noProof/>
          </w:rPr>
          <w:t>1 光的横波性与五种偏振态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_Toc243549036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2F2E5A" w14:textId="3EEB72F6" w:rsidR="00835BA6" w:rsidRDefault="00835BA6">
      <w:pPr>
        <w:pStyle w:val="TOC2"/>
        <w:tabs>
          <w:tab w:val="right" w:leader="dot" w:pos="9288"/>
        </w:tabs>
        <w:ind w:left="50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49037" w:history="1">
        <w:r w:rsidRPr="009E0EB8">
          <w:rPr>
            <w:rStyle w:val="aff9"/>
            <w:noProof/>
          </w:rPr>
          <w:t>2 偏振片的起偏与检偏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_Toc243549037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120B2F" w14:textId="235AD6B0" w:rsidR="00835BA6" w:rsidRDefault="00835BA6">
      <w:pPr>
        <w:pStyle w:val="TOC2"/>
        <w:tabs>
          <w:tab w:val="right" w:leader="dot" w:pos="9288"/>
        </w:tabs>
        <w:ind w:left="50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49038" w:history="1">
        <w:r w:rsidRPr="009E0EB8">
          <w:rPr>
            <w:rStyle w:val="aff9"/>
            <w:noProof/>
          </w:rPr>
          <w:t>3 菲涅耳公式与坐标约定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_Toc243549038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43F7C5" w14:textId="469525F3" w:rsidR="00835BA6" w:rsidRDefault="00835BA6">
      <w:pPr>
        <w:pStyle w:val="TOC2"/>
        <w:tabs>
          <w:tab w:val="right" w:leader="dot" w:pos="9288"/>
        </w:tabs>
        <w:ind w:left="50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49039" w:history="1">
        <w:r w:rsidRPr="009E0EB8">
          <w:rPr>
            <w:rStyle w:val="aff9"/>
            <w:noProof/>
          </w:rPr>
          <w:t>4 振幅 光强与能流不能混用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_Toc243549039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851768" w14:textId="6D439F89" w:rsidR="00835BA6" w:rsidRDefault="00835BA6">
      <w:pPr>
        <w:pStyle w:val="TOC2"/>
        <w:tabs>
          <w:tab w:val="right" w:leader="dot" w:pos="9288"/>
        </w:tabs>
        <w:ind w:left="50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49040" w:history="1">
        <w:r w:rsidRPr="009E0EB8">
          <w:rPr>
            <w:rStyle w:val="aff9"/>
            <w:noProof/>
          </w:rPr>
          <w:t>5 布儒斯特角与反射起偏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_Toc243549040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DFDEA0" w14:textId="45895F5D" w:rsidR="00835BA6" w:rsidRDefault="00835BA6">
      <w:pPr>
        <w:pStyle w:val="TOC2"/>
        <w:tabs>
          <w:tab w:val="right" w:leader="dot" w:pos="9288"/>
        </w:tabs>
        <w:ind w:left="50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49041" w:history="1">
        <w:r w:rsidRPr="009E0EB8">
          <w:rPr>
            <w:rStyle w:val="aff9"/>
            <w:noProof/>
          </w:rPr>
          <w:t>6 反射相位与半波损失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_Toc243549041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6C84E8" w14:textId="5124D9C6" w:rsidR="00835BA6" w:rsidRDefault="00835BA6">
      <w:pPr>
        <w:pStyle w:val="TOC2"/>
        <w:tabs>
          <w:tab w:val="right" w:leader="dot" w:pos="9288"/>
        </w:tabs>
        <w:ind w:left="50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49042" w:history="1">
        <w:r w:rsidRPr="009E0EB8">
          <w:rPr>
            <w:rStyle w:val="aff9"/>
            <w:noProof/>
          </w:rPr>
          <w:t>7 全反射的近界面场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_Toc243549042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337785" w14:textId="1A082E8B" w:rsidR="00835BA6" w:rsidRDefault="00835BA6">
      <w:pPr>
        <w:pStyle w:val="TOC1"/>
        <w:tabs>
          <w:tab w:val="right" w:leader="dot" w:pos="928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49043" w:history="1">
        <w:r w:rsidRPr="009E0EB8">
          <w:rPr>
            <w:rStyle w:val="aff9"/>
            <w:noProof/>
          </w:rPr>
          <w:t>第三层 详细参考与推导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_Toc243549043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7D0ED8" w14:textId="3F0E1122" w:rsidR="00835BA6" w:rsidRDefault="00835BA6">
      <w:pPr>
        <w:pStyle w:val="TOC2"/>
        <w:tabs>
          <w:tab w:val="right" w:leader="dot" w:pos="9288"/>
        </w:tabs>
        <w:ind w:left="50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49044" w:history="1">
        <w:r w:rsidRPr="009E0EB8">
          <w:rPr>
            <w:rStyle w:val="aff9"/>
            <w:noProof/>
          </w:rPr>
          <w:t>A 偏振椭圆与投影振幅的代数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_Toc243549044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AF5307" w14:textId="3064F239" w:rsidR="00835BA6" w:rsidRDefault="00835BA6">
      <w:pPr>
        <w:pStyle w:val="TOC2"/>
        <w:tabs>
          <w:tab w:val="right" w:leader="dot" w:pos="9288"/>
        </w:tabs>
        <w:ind w:left="50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49045" w:history="1">
        <w:r w:rsidRPr="009E0EB8">
          <w:rPr>
            <w:rStyle w:val="aff9"/>
            <w:noProof/>
          </w:rPr>
          <w:t>B 菲涅耳系数的边界消元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_Toc243549045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111639" w14:textId="2DF6B8B8" w:rsidR="00835BA6" w:rsidRDefault="00835BA6">
      <w:pPr>
        <w:pStyle w:val="TOC2"/>
        <w:tabs>
          <w:tab w:val="right" w:leader="dot" w:pos="9288"/>
        </w:tabs>
        <w:ind w:left="50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49046" w:history="1">
        <w:r w:rsidRPr="009E0EB8">
          <w:rPr>
            <w:rStyle w:val="aff9"/>
            <w:noProof/>
          </w:rPr>
          <w:t>C 斯托克斯倒逆关系的两通道相加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_Toc243549046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8E6B03" w14:textId="7D69DF5F" w:rsidR="00835BA6" w:rsidRDefault="00835BA6">
      <w:pPr>
        <w:pStyle w:val="TOC2"/>
        <w:tabs>
          <w:tab w:val="right" w:leader="dot" w:pos="9288"/>
        </w:tabs>
        <w:ind w:left="50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49047" w:history="1">
        <w:r w:rsidRPr="009E0EB8">
          <w:rPr>
            <w:rStyle w:val="aff9"/>
            <w:noProof/>
          </w:rPr>
          <w:t>D 相位约定与来源核对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_Toc243549047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AC37EC" w14:textId="0247DAC4" w:rsidR="00835BA6" w:rsidRDefault="00835BA6">
      <w:pPr>
        <w:pStyle w:val="TOC1"/>
        <w:tabs>
          <w:tab w:val="right" w:leader="dot" w:pos="928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549048" w:history="1">
        <w:r w:rsidRPr="009E0EB8">
          <w:rPr>
            <w:rStyle w:val="aff9"/>
            <w:noProof/>
          </w:rPr>
          <w:t>课末核心回顾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_Toc243549048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903B88" w14:textId="5DEA0670" w:rsidR="006B5882" w:rsidRDefault="00D9627F">
      <w:pPr>
        <w:spacing w:after="100"/>
        <w:rPr>
          <w:rFonts w:hint="eastAsia"/>
        </w:rPr>
      </w:pPr>
      <w:r>
        <w:fldChar w:fldCharType="end"/>
      </w:r>
    </w:p>
    <w:p w14:paraId="5348B40F" w14:textId="77777777" w:rsidR="006B5882" w:rsidRDefault="00D9627F">
      <w:pPr>
        <w:pStyle w:val="af7"/>
        <w:rPr>
          <w:rFonts w:hint="eastAsia"/>
        </w:rPr>
      </w:pPr>
      <w:r>
        <w:t>阅读路径：先用课堂核心速览建立框架；按薄弱点进入正文；需要追溯几何或代数步骤时查详细参考。课末回顾用于复习定位。</w:t>
      </w:r>
    </w:p>
    <w:p w14:paraId="2730939E" w14:textId="77777777" w:rsidR="006B5882" w:rsidRDefault="00D9627F">
      <w:pPr>
        <w:pStyle w:val="1"/>
        <w:pageBreakBefore/>
      </w:pPr>
      <w:bookmarkStart w:id="2" w:name="v3_2"/>
      <w:bookmarkStart w:id="3" w:name="_Toc243549035"/>
      <w:r>
        <w:lastRenderedPageBreak/>
        <w:t>第二层</w:t>
      </w:r>
      <w:r>
        <w:t xml:space="preserve"> </w:t>
      </w:r>
      <w:r>
        <w:t>引导式学习正文</w:t>
      </w:r>
      <w:bookmarkEnd w:id="2"/>
      <w:bookmarkEnd w:id="3"/>
    </w:p>
    <w:p w14:paraId="0D9BEB05" w14:textId="77777777" w:rsidR="006B5882" w:rsidRDefault="00D9627F">
      <w:pPr>
        <w:pStyle w:val="21"/>
      </w:pPr>
      <w:bookmarkStart w:id="4" w:name="v3_3"/>
      <w:bookmarkStart w:id="5" w:name="_Toc243549036"/>
      <w:r>
        <w:t xml:space="preserve">1 </w:t>
      </w:r>
      <w:r>
        <w:t>光的横波性与五种偏振态</w:t>
      </w:r>
      <w:bookmarkEnd w:id="4"/>
      <w:bookmarkEnd w:id="5"/>
    </w:p>
    <w:p w14:paraId="3193D165" w14:textId="77777777" w:rsidR="006B5882" w:rsidRDefault="00D9627F">
      <w:pPr>
        <w:pStyle w:val="af7"/>
        <w:keepNext/>
        <w:rPr>
          <w:rFonts w:hint="eastAsia"/>
        </w:rPr>
      </w:pPr>
      <w:r>
        <w:t>课件</w:t>
      </w:r>
      <w:r>
        <w:t xml:space="preserve"> PDF 2–15 </w:t>
      </w:r>
      <w:r>
        <w:t>页；教材第二章</w:t>
      </w:r>
      <w:r>
        <w:t>§9.1–9.7</w:t>
      </w:r>
      <w:r>
        <w:t>，印刷</w:t>
      </w:r>
      <w:r>
        <w:t>172–178</w:t>
      </w:r>
      <w:r>
        <w:t>页。</w:t>
      </w:r>
    </w:p>
    <w:p w14:paraId="0ED4DA79" w14:textId="77777777" w:rsidR="006B5882" w:rsidRDefault="00D9627F">
      <w:pPr>
        <w:shd w:val="clear" w:color="auto" w:fill="F0F4F7"/>
        <w:spacing w:before="100" w:after="160"/>
        <w:ind w:left="170" w:right="113"/>
        <w:rPr>
          <w:rFonts w:hint="eastAsia"/>
        </w:rPr>
      </w:pPr>
      <w:r>
        <w:rPr>
          <w:b/>
          <w:color w:val="274E68"/>
        </w:rPr>
        <w:t>从透光与消光看振动方向</w:t>
      </w:r>
      <w:r>
        <w:rPr>
          <w:b/>
          <w:color w:val="274E68"/>
        </w:rPr>
        <w:t xml:space="preserve">  </w:t>
      </w:r>
      <w:r>
        <w:t>同一束光经过转动的检偏片，亮度为何会变？偏振描述电矢量在横截面中怎样振动。先固定空间点、观察方向和时间顺序，再判断轨迹与旋向。</w:t>
      </w:r>
    </w:p>
    <w:p w14:paraId="16CE1213" w14:textId="77777777" w:rsidR="006B5882" w:rsidRDefault="00D9627F">
      <w:pPr>
        <w:rPr>
          <w:rFonts w:hint="eastAsia"/>
        </w:rPr>
      </w:pPr>
      <w:r>
        <w:t>先修补足</w:t>
      </w:r>
      <w:r>
        <w:t xml:space="preserve"> </w:t>
      </w:r>
      <w:r>
        <w:t>同方向的两个简谐场由振幅与相位共同决定合成结果；两个正交分量则要同时追踪电矢量端点。自然光的正交分量之间没有固定相位关系。</w:t>
      </w:r>
    </w:p>
    <w:p w14:paraId="7A982CA1" w14:textId="77777777" w:rsidR="006B5882" w:rsidRDefault="00D9627F">
      <w:pPr>
        <w:pStyle w:val="31"/>
      </w:pPr>
      <w:bookmarkStart w:id="6" w:name="v3_4"/>
      <w:r>
        <w:t xml:space="preserve">1.1 </w:t>
      </w:r>
      <w:r>
        <w:t>偏振描述的是电矢量怎样振动</w:t>
      </w:r>
      <w:bookmarkEnd w:id="6"/>
    </w:p>
    <w:p w14:paraId="3AF51280" w14:textId="77777777" w:rsidR="006B5882" w:rsidRDefault="00D9627F">
      <w:pPr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干涉与衍射说明光具有波动性，但不能单独区分横波与纵波。两片偏振片的透振方向平行时透光、正交时消光，说明光的振动具有横向方向性。用与物质相互作用较显著的电场矢量</w:t>
      </w:r>
      <w:r>
        <w:t xml:space="preserve"> 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E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</m:oMath>
      <w:r>
        <w:t xml:space="preserve"> </w:t>
      </w:r>
      <w:r>
        <w:t>描述光振动。</w:t>
      </w:r>
    </w:p>
    <w:p w14:paraId="66D395A2" w14:textId="77777777" w:rsidR="006B5882" w:rsidRDefault="00D9627F">
      <w:pPr>
        <w:rPr>
          <w:rFonts w:hint="eastAsia"/>
        </w:rPr>
      </w:pPr>
      <w:r>
        <w:t>对本讲的均匀、各向同性介质中的平面波，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E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>⊥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k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</m:oMath>
      <w:r>
        <w:t>。偏振态描述固定空间点处，电矢量在垂直传播方向的平面内如何随时间变化；不要把它与光线的空间轨迹混淆。</w:t>
      </w:r>
    </w:p>
    <w:p w14:paraId="5E205F96" w14:textId="77777777" w:rsidR="006B5882" w:rsidRDefault="00D9627F">
      <w:pPr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二向色性是材料对两个振动方向的选择吸收。理想偏振片仅保留沿透振方向的电场投影；电气石中沿光轴的振动较易透过。线栅起偏器的透振方向应按其作用判断，不能把栅丝方向直接当作透振方向。</w:t>
      </w:r>
    </w:p>
    <w:p w14:paraId="1AFFE160" w14:textId="77777777" w:rsidR="006B5882" w:rsidRDefault="00D9627F">
      <w:pPr>
        <w:keepNext/>
        <w:spacing w:before="6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EA87E99" wp14:editId="110D8F86">
            <wp:extent cx="5760000" cy="1584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larizer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5D838" w14:textId="77777777" w:rsidR="006B5882" w:rsidRDefault="00D9627F">
      <w:pPr>
        <w:pStyle w:val="af7"/>
        <w:rPr>
          <w:rFonts w:hint="eastAsia"/>
        </w:rPr>
      </w:pPr>
      <w:r>
        <w:t>图</w:t>
      </w:r>
      <w:r>
        <w:t xml:space="preserve"> 1</w:t>
      </w:r>
      <w:r>
        <w:t>（重绘）</w:t>
      </w:r>
      <w:r>
        <w:t xml:space="preserve"> </w:t>
      </w:r>
      <w:r>
        <w:t>起偏与检偏。光沿纸面向右传播；小圆内的线表示各偏振片在横截面中的透振方向。第一片把自然光变为线偏振光，第二片选择它的一个投影。</w:t>
      </w:r>
    </w:p>
    <w:p w14:paraId="74F4CCF5" w14:textId="77777777" w:rsidR="006B5882" w:rsidRDefault="00D9627F">
      <w:pPr>
        <w:pStyle w:val="31"/>
      </w:pPr>
      <w:bookmarkStart w:id="7" w:name="v3_5"/>
      <w:r>
        <w:t xml:space="preserve">1.2 </w:t>
      </w:r>
      <w:r>
        <w:t>用两个正交分量统一描述完全偏振光</w:t>
      </w:r>
      <w:bookmarkEnd w:id="7"/>
    </w:p>
    <w:p w14:paraId="6E67D36E" w14:textId="77777777" w:rsidR="006B5882" w:rsidRDefault="00D9627F">
      <w:pPr>
        <w:rPr>
          <w:rFonts w:hint="eastAsia"/>
        </w:rPr>
      </w:pPr>
      <w:r>
        <w:rPr>
          <w:b/>
          <w:color w:val="274E68"/>
        </w:rPr>
        <w:t>【必须掌握】</w:t>
      </w:r>
      <w:r>
        <w:t>设光沿</w:t>
      </w:r>
      <w:r>
        <w:t xml:space="preserve"> </w:t>
      </w:r>
      <m:oMath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z</m:t>
        </m:r>
      </m:oMath>
      <w:r>
        <w:t xml:space="preserve"> </w:t>
      </w:r>
      <w:r>
        <w:t>传播，取</w:t>
      </w:r>
      <w:r>
        <w:t xml:space="preserve"> </w:t>
      </w:r>
      <m:oMath>
        <m:r>
          <w:rPr>
            <w:rFonts w:ascii="Cambria Math" w:hAnsi="Cambria Math"/>
          </w:rPr>
          <m:t>ψ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ωt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kz</m:t>
        </m:r>
      </m:oMath>
      <w:r>
        <w:t>，两个振幅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≥0</m:t>
        </m:r>
      </m:oMath>
      <w:r>
        <w:t>，相位差为</w:t>
      </w:r>
      <w:r>
        <w:t>“</w:t>
      </w:r>
      <m:oMath>
        <m:r>
          <w:rPr>
            <w:rFonts w:ascii="Cambria Math" w:hAnsi="Cambria Math"/>
          </w:rPr>
          <m:t>y</m:t>
        </m:r>
      </m:oMath>
      <w:r>
        <w:t xml:space="preserve"> </w:t>
      </w:r>
      <w:r>
        <w:t>分量减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>
        <w:t>分量</w:t>
      </w:r>
      <w:r>
        <w:t>”</w:t>
      </w:r>
      <w:r>
        <w:t>，则</w:t>
      </w:r>
    </w:p>
    <w:p w14:paraId="202709B1" w14:textId="77777777" w:rsidR="006B5882" w:rsidRDefault="00D9627F">
      <w:pPr>
        <w:tabs>
          <w:tab w:val="center" w:pos="4535"/>
          <w:tab w:val="right" w:pos="9298"/>
        </w:tabs>
        <w:spacing w:before="60" w:after="160"/>
        <w:rPr>
          <w:rFonts w:hint="eastAsia"/>
        </w:rPr>
      </w:pPr>
      <w:r>
        <w:lastRenderedPageBreak/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ψ</m:t>
        </m:r>
        <m:r>
          <w:rPr>
            <w:rFonts w:ascii="Cambria Math" w:hAnsi="Cambria Math"/>
          </w:rPr>
          <m:t>,</m:t>
        </m:r>
        <m:r>
          <m:rPr>
            <m:nor/>
          </m:rPr>
          <w:rPr>
            <w:rFonts w:ascii="Cambria Math" w:hAnsi="Cambria Math"/>
          </w:rPr>
          <m:t>  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ψ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)</m:t>
        </m:r>
      </m:oMath>
      <w:r>
        <w:tab/>
      </w:r>
      <w:r>
        <w:t>（</w:t>
      </w:r>
      <w:r>
        <w:t>6.1</w:t>
      </w:r>
      <w:r>
        <w:t>）</w:t>
      </w:r>
    </w:p>
    <w:p w14:paraId="14AB7FFA" w14:textId="77777777" w:rsidR="006B5882" w:rsidRDefault="00D9627F">
      <w:pPr>
        <w:rPr>
          <w:rFonts w:hint="eastAsia"/>
        </w:rPr>
      </w:pPr>
      <w:r>
        <w:t>其中</w:t>
      </w:r>
      <w:r>
        <w:t xml:space="preserve"> </w:t>
      </w:r>
      <m:oMath>
        <m: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>=2</m:t>
        </m:r>
        <m: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λ</m:t>
        </m:r>
      </m:oMath>
      <w:r>
        <w:t>，</w:t>
      </w:r>
      <m:oMath>
        <m:r>
          <w:rPr>
            <w:rFonts w:ascii="Cambria Math" w:hAnsi="Cambria Math"/>
          </w:rPr>
          <m:t>λ</m:t>
        </m:r>
      </m:oMath>
      <w:r>
        <w:t xml:space="preserve"> </w:t>
      </w:r>
      <w:r>
        <w:t>为该介质中的波长。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δ</m:t>
        </m:r>
      </m:oMath>
      <w:r>
        <w:t xml:space="preserve"> </w:t>
      </w:r>
      <w:r>
        <w:t>固定时，电矢量轨迹确定，为完全偏振光。线、圆、椭圆均属于完全偏振光，而非偏振程度依次降低。</w:t>
      </w:r>
    </w:p>
    <w:p w14:paraId="125967E6" w14:textId="77777777" w:rsidR="006B5882" w:rsidRDefault="00D9627F">
      <w:pPr>
        <w:rPr>
          <w:rFonts w:hint="eastAsia"/>
        </w:rPr>
      </w:pPr>
      <w:r>
        <w:t>线偏振：</w:t>
      </w:r>
      <m:oMath>
        <m: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=0</m:t>
        </m:r>
      </m:oMath>
      <w:r>
        <w:t xml:space="preserve"> </w:t>
      </w:r>
      <w:r>
        <w:t>或</w:t>
      </w:r>
      <w:r>
        <w:t xml:space="preserve"> </w:t>
      </w:r>
      <m:oMath>
        <m:r>
          <w:rPr>
            <w:rFonts w:ascii="Cambria Math" w:hAnsi="Cambria Math"/>
          </w:rPr>
          <m:t>π</m:t>
        </m:r>
      </m:oMath>
      <w:r>
        <w:t xml:space="preserve"> </w:t>
      </w:r>
      <w:r>
        <w:t>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=±(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)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>
        <w:t>，端点沿直线往复；任一分量为零也为线偏振。圆偏振：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≠0</m:t>
        </m:r>
      </m:oMath>
      <w:r>
        <w:t xml:space="preserve"> </w:t>
      </w:r>
      <w:r>
        <w:t>且</w:t>
      </w:r>
      <w:r>
        <w:t xml:space="preserve"> </w:t>
      </w:r>
      <m:oMath>
        <m: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=±</m:t>
        </m:r>
        <m: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>/2</m:t>
        </m:r>
      </m:oMath>
      <w:r>
        <w:t>，端点沿圆运动。其余非退化情形一般为椭圆；</w:t>
      </w:r>
      <m:oMath>
        <m: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=±</m:t>
        </m:r>
        <m: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>/2</m:t>
        </m:r>
      </m:oMath>
      <w:r>
        <w:t xml:space="preserve"> </w:t>
      </w:r>
      <w:r>
        <w:t>且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≠</m:t>
        </m:r>
        <m:r>
          <w:rPr>
            <w:rFonts w:ascii="Cambria Math" w:hAnsi="Cambria Math"/>
          </w:rPr>
          <m:t>B</m:t>
        </m:r>
      </m:oMath>
      <w:r>
        <w:t xml:space="preserve"> </w:t>
      </w:r>
      <w:r>
        <w:t>时，椭圆主轴恰沿坐标轴。</w:t>
      </w:r>
    </w:p>
    <w:p w14:paraId="0AF3A060" w14:textId="77777777" w:rsidR="006B5882" w:rsidRDefault="00D9627F">
      <w:pPr>
        <w:keepNext/>
        <w:rPr>
          <w:rFonts w:hint="eastAsia"/>
        </w:rPr>
      </w:pPr>
      <w:r>
        <w:rPr>
          <w:b/>
          <w:color w:val="274E68"/>
        </w:rPr>
        <w:t>【建议理解】</w:t>
      </w:r>
      <w:r>
        <w:t>由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ψ</m:t>
        </m:r>
      </m:oMath>
      <w:r>
        <w:t>，将</w:t>
      </w:r>
      <w:r>
        <w:t xml:space="preserve"> 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</m:num>
          <m:den>
            <m:r>
              <w:rPr>
                <w:rFonts w:ascii="Cambria Math" w:hAnsi="Cambria Math"/>
              </w:rPr>
              <m:t>B</m:t>
            </m:r>
          </m:den>
        </m:f>
      </m:oMath>
      <w:r>
        <w:t xml:space="preserve"> </w:t>
      </w:r>
      <w:r>
        <w:t>展开为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ψ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-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ψ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δ</m:t>
        </m:r>
      </m:oMath>
      <w:r>
        <w:t>，消去</w:t>
      </w:r>
      <w:r>
        <w:t xml:space="preserve"> </w:t>
      </w:r>
      <m:oMath>
        <m:r>
          <w:rPr>
            <w:rFonts w:ascii="Cambria Math" w:hAnsi="Cambria Math"/>
          </w:rPr>
          <m:t>ψ</m:t>
        </m:r>
      </m:oMath>
      <w:r>
        <w:t>，得到</w:t>
      </w:r>
    </w:p>
    <w:p w14:paraId="3F5C30BB" w14:textId="77777777" w:rsidR="006B5882" w:rsidRDefault="00D9627F">
      <w:pPr>
        <w:spacing w:before="60" w:after="160"/>
        <w:jc w:val="center"/>
        <w:rPr>
          <w:rFonts w:hint="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AB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δ</m:t>
          </m:r>
        </m:oMath>
      </m:oMathPara>
    </w:p>
    <w:p w14:paraId="4EC65611" w14:textId="77777777" w:rsidR="006B5882" w:rsidRDefault="00D9627F">
      <w:pPr>
        <w:rPr>
          <w:rFonts w:hint="eastAsia"/>
        </w:rPr>
      </w:pPr>
      <w:r>
        <w:t>此式用于看轨迹形状；旋向仍须根据时间顺序判断。它写成上述形式时要求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≠0</m:t>
        </m:r>
      </m:oMath>
      <w:r>
        <w:t>；线偏振可由原始分量式直接判断。</w:t>
      </w:r>
    </w:p>
    <w:p w14:paraId="29E0A5BD" w14:textId="77777777" w:rsidR="006B5882" w:rsidRDefault="00D9627F">
      <w:pPr>
        <w:keepNext/>
        <w:spacing w:before="6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047B649" wp14:editId="6A28E79B">
            <wp:extent cx="5760000" cy="1900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31C27" w14:textId="77777777" w:rsidR="006B5882" w:rsidRDefault="00D9627F">
      <w:pPr>
        <w:pStyle w:val="af7"/>
        <w:rPr>
          <w:rFonts w:hint="eastAsia"/>
        </w:rPr>
      </w:pPr>
      <w:r>
        <w:t>图</w:t>
      </w:r>
      <w:r>
        <w:t xml:space="preserve"> 2</w:t>
      </w:r>
      <w:r>
        <w:t>（重绘）</w:t>
      </w:r>
      <w:r>
        <w:t xml:space="preserve"> </w:t>
      </w:r>
      <w:r>
        <w:t>同一分量模型产生线、圆、正椭圆和斜椭圆。箭头表示固定位置处随时间的运动方向；圆与椭圆示例均取正相位差。图中的横纵轴采用相同比例。</w:t>
      </w:r>
    </w:p>
    <w:p w14:paraId="6B9BCB7F" w14:textId="77777777" w:rsidR="006B5882" w:rsidRDefault="00D9627F">
      <w:pPr>
        <w:pStyle w:val="31"/>
      </w:pPr>
      <w:bookmarkStart w:id="8" w:name="v3_6"/>
      <w:r>
        <w:t xml:space="preserve">1.3 </w:t>
      </w:r>
      <w:r>
        <w:t>旋向必须同时说明观察方向和时间方向</w:t>
      </w:r>
      <w:bookmarkEnd w:id="8"/>
    </w:p>
    <w:p w14:paraId="52DAC457" w14:textId="77777777" w:rsidR="006B5882" w:rsidRDefault="00D9627F">
      <w:pPr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沿用课件与教材的光学约定：迎着来光、朝光源看，顺时针为右旋，逆时针为左旋。在上面的余弦表达式及右手坐标系中，</w:t>
      </w:r>
      <m:oMath>
        <m:r>
          <w:rPr>
            <w:rFonts w:ascii="Cambria Math" w:hAnsi="Cambria Math"/>
          </w:rPr>
          <m:t>0&lt;</m:t>
        </m:r>
        <m: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π</m:t>
        </m:r>
      </m:oMath>
      <w:r>
        <w:t xml:space="preserve"> </w:t>
      </w:r>
      <w:r>
        <w:t>为右旋，</w:t>
      </w:r>
      <m:oMath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>&lt;</m:t>
        </m:r>
        <m: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&lt;0</m:t>
        </m:r>
      </m:oMath>
      <w:r>
        <w:t xml:space="preserve"> </w:t>
      </w:r>
      <w:r>
        <w:t>为左旋；相位差按</w:t>
      </w:r>
      <w:r>
        <w:t xml:space="preserve">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π</m:t>
        </m:r>
      </m:oMath>
      <w:r>
        <w:t xml:space="preserve"> </w:t>
      </w:r>
      <w:r>
        <w:t>等价归入该区间。</w:t>
      </w:r>
    </w:p>
    <w:p w14:paraId="2DAB2B87" w14:textId="77777777" w:rsidR="006B5882" w:rsidRDefault="00D9627F">
      <w:pPr>
        <w:rPr>
          <w:rFonts w:hint="eastAsia"/>
        </w:rPr>
      </w:pPr>
      <w:r>
        <w:t>以</w:t>
      </w:r>
      <w:r>
        <w:t xml:space="preserve"> </w:t>
      </w:r>
      <m:oMath>
        <m: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=+</m:t>
        </m:r>
        <m: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>/2</m:t>
        </m:r>
      </m:oMath>
      <w:r>
        <w:t xml:space="preserve"> </w:t>
      </w:r>
      <w:r>
        <w:t>为例，固定</w:t>
      </w:r>
      <w:r>
        <w:t xml:space="preserve"> </w:t>
      </w:r>
      <m:oMath>
        <m:r>
          <w:rPr>
            <w:rFonts w:ascii="Cambria Math" w:hAnsi="Cambria Math"/>
          </w:rPr>
          <m:t>z</m:t>
        </m:r>
      </m:oMath>
      <w:r>
        <w:t>，从</w:t>
      </w:r>
      <w:r>
        <w:t xml:space="preserve"> </w:t>
      </w:r>
      <m:oMath>
        <m:r>
          <w:rPr>
            <w:rFonts w:ascii="Cambria Math" w:hAnsi="Cambria Math"/>
          </w:rPr>
          <m:t>ψ</m:t>
        </m:r>
        <m:r>
          <w:rPr>
            <w:rFonts w:ascii="Cambria Math" w:hAnsi="Cambria Math"/>
          </w:rPr>
          <m:t>=0</m:t>
        </m:r>
      </m:oMath>
      <w:r>
        <w:t xml:space="preserve"> </w:t>
      </w:r>
      <w:r>
        <w:t>开始：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  <m:r>
              <w:rPr>
                <w:rFonts w:ascii="Cambria Math" w:hAnsi="Cambria Math"/>
              </w:rPr>
              <m:t>)=(</m:t>
            </m:r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,0</m:t>
            </m:r>
          </m:e>
        </m:d>
      </m:oMath>
      <w:r>
        <w:t>，随后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&lt;0</m:t>
        </m:r>
      </m:oMath>
      <w:r>
        <w:t>，所以由图中右端向下运动，是右旋。换到光源一侧顺着光看，视觉上的顺逆时针会反过来。</w:t>
      </w:r>
    </w:p>
    <w:p w14:paraId="1AB19F6E" w14:textId="77777777" w:rsidR="006B5882" w:rsidRDefault="00D9627F">
      <w:pPr>
        <w:rPr>
          <w:rFonts w:hint="eastAsia"/>
        </w:rPr>
      </w:pPr>
      <w:r>
        <w:rPr>
          <w:b/>
          <w:color w:val="274E68"/>
        </w:rPr>
        <w:t>【教材补充】</w:t>
      </w:r>
      <w:r>
        <w:t>教材</w:t>
      </w:r>
      <w:r>
        <w:t>177</w:t>
      </w:r>
      <w:r>
        <w:t>页脚注明确提醒：光学与部分电磁波文献的左右旋命名约定相反。遇到不同资料，优先核对观察方向和分量表达式。</w:t>
      </w:r>
    </w:p>
    <w:p w14:paraId="2B3DFA15" w14:textId="77777777" w:rsidR="006B5882" w:rsidRDefault="00D9627F">
      <w:pPr>
        <w:pBdr>
          <w:left w:val="single" w:sz="10" w:space="7" w:color="BD936E"/>
        </w:pBdr>
        <w:spacing w:before="100" w:after="160"/>
        <w:ind w:left="170" w:right="113"/>
        <w:rPr>
          <w:rFonts w:hint="eastAsia"/>
        </w:rPr>
      </w:pPr>
      <w:r>
        <w:rPr>
          <w:b/>
          <w:color w:val="8F633C"/>
        </w:rPr>
        <w:lastRenderedPageBreak/>
        <w:t>相位匀速不等于方位角匀速</w:t>
      </w:r>
      <w:r>
        <w:rPr>
          <w:b/>
          <w:color w:val="8F633C"/>
        </w:rPr>
        <w:t xml:space="preserve">  </w:t>
      </w:r>
      <w:r>
        <w:t>圆偏振的电矢量方向以角速度</w:t>
      </w:r>
      <w:r>
        <w:t xml:space="preserve"> </w:t>
      </w:r>
      <m:oMath>
        <m:r>
          <w:rPr>
            <w:rFonts w:ascii="Cambria Math" w:hAnsi="Cambria Math"/>
          </w:rPr>
          <m:t>ω</m:t>
        </m:r>
      </m:oMath>
      <w:r>
        <w:t xml:space="preserve"> </w:t>
      </w:r>
      <w:r>
        <w:t>匀速转动；一般椭圆偏振只有相位</w:t>
      </w:r>
      <w:r>
        <w:t xml:space="preserve"> </w:t>
      </w:r>
      <m:oMath>
        <m:r>
          <w:rPr>
            <w:rFonts w:ascii="Cambria Math" w:hAnsi="Cambria Math"/>
          </w:rPr>
          <m:t>ψ</m:t>
        </m:r>
      </m:oMath>
      <w:r>
        <w:t xml:space="preserve"> </w:t>
      </w:r>
      <w:r>
        <w:t>匀速变化，电矢量的几何方位角并不匀速。课件把圆与椭圆并写为</w:t>
      </w:r>
      <w:r>
        <w:t>“</w:t>
      </w:r>
      <w:r>
        <w:t>匀速旋转</w:t>
      </w:r>
      <w:r>
        <w:t>”</w:t>
      </w:r>
      <w:r>
        <w:t>时，应作这一区分。</w:t>
      </w:r>
    </w:p>
    <w:p w14:paraId="03AFB72C" w14:textId="77777777" w:rsidR="006B5882" w:rsidRDefault="00D9627F">
      <w:pPr>
        <w:pStyle w:val="31"/>
      </w:pPr>
      <w:bookmarkStart w:id="9" w:name="v3_7"/>
      <w:r>
        <w:t>课堂作图题</w:t>
      </w:r>
      <w:r>
        <w:t xml:space="preserve"> </w:t>
      </w:r>
      <w:r>
        <w:t>相位差为四十五度</w:t>
      </w:r>
      <w:bookmarkEnd w:id="9"/>
    </w:p>
    <w:p w14:paraId="0712C7AA" w14:textId="77777777" w:rsidR="006B5882" w:rsidRDefault="00D9627F">
      <w:pPr>
        <w:keepNext/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课件</w:t>
      </w:r>
      <w:r>
        <w:t xml:space="preserve"> PDF 10 </w:t>
      </w:r>
      <w:r>
        <w:t>页取</w:t>
      </w:r>
      <w:r>
        <w:t xml:space="preserve"> </w:t>
      </w:r>
      <m:oMath>
        <m: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>/4</m:t>
        </m:r>
      </m:oMath>
      <w:r>
        <w:t>。固定</w:t>
      </w:r>
      <w:r>
        <w:t xml:space="preserve"> </w:t>
      </w:r>
      <m:oMath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，依次令</w:t>
      </w:r>
      <w:r>
        <w:t xml:space="preserve"> </w:t>
      </w:r>
      <m:oMath>
        <m:r>
          <w:rPr>
            <w:rFonts w:ascii="Cambria Math" w:hAnsi="Cambria Math"/>
          </w:rPr>
          <m:t>ψ</m:t>
        </m:r>
        <m:r>
          <w:rPr>
            <w:rFonts w:ascii="Cambria Math" w:hAnsi="Cambria Math"/>
          </w:rPr>
          <m:t>=0,</m:t>
        </m:r>
        <m: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>/4,⋯,7</m:t>
        </m:r>
        <m: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>/4</m:t>
        </m:r>
      </m:oMath>
      <w:r>
        <w:t>。下列为归一化点</w:t>
      </w:r>
      <w:r>
        <w:t xml:space="preserve">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  <m: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  <m: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B</m:t>
            </m:r>
          </m:e>
        </m:d>
      </m:oMath>
      <w:r>
        <w:t>：</w:t>
      </w:r>
    </w:p>
    <w:p w14:paraId="76826C78" w14:textId="77777777" w:rsidR="006B5882" w:rsidRDefault="00D9627F">
      <w:pPr>
        <w:keepNext/>
        <w:spacing w:before="60" w:after="160"/>
        <w:jc w:val="center"/>
        <w:rPr>
          <w:rFonts w:hint="eastAsia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1,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),</m:t>
              </m:r>
              <m:r>
                <m:rPr>
                  <m:nor/>
                </m:rPr>
                <w:rPr>
                  <w:rFonts w:ascii="Cambria Math" w:hAnsi="Cambria Math"/>
                </w:rPr>
                <m:t> </m:t>
              </m:r>
              <m:r>
                <w:rPr>
                  <w:rFonts w:ascii="Cambria Math" w:hAnsi="Cambria Math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,0),</m:t>
              </m:r>
              <m:r>
                <m:rPr>
                  <m:nor/>
                </m:rPr>
                <w:rPr>
                  <w:rFonts w:ascii="Cambria Math" w:hAnsi="Cambria Math"/>
                </w:rPr>
                <m:t> </m:t>
              </m:r>
              <m:r>
                <w:rPr>
                  <w:rFonts w:ascii="Cambria Math" w:hAnsi="Cambria Math"/>
                </w:rPr>
                <m:t>(0,-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),</m:t>
              </m:r>
              <m:r>
                <m:rPr>
                  <m:nor/>
                </m:rPr>
                <w:rPr>
                  <w:rFonts w:ascii="Cambria Math" w:hAnsi="Cambria Math"/>
                </w:rPr>
                <m:t> </m:t>
              </m:r>
              <m:r>
                <w:rPr>
                  <w:rFonts w:ascii="Cambria Math" w:hAnsi="Cambria Math"/>
                </w:rPr>
                <m:t>(-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,-1</m:t>
              </m:r>
            </m:e>
          </m:d>
        </m:oMath>
      </m:oMathPara>
    </w:p>
    <w:p w14:paraId="04881BC7" w14:textId="77777777" w:rsidR="006B5882" w:rsidRDefault="00D9627F">
      <w:pPr>
        <w:spacing w:before="60" w:after="160"/>
        <w:jc w:val="center"/>
        <w:rPr>
          <w:rFonts w:hint="eastAsia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1,-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),</m:t>
              </m:r>
              <m:r>
                <m:rPr>
                  <m:nor/>
                </m:rPr>
                <w:rPr>
                  <w:rFonts w:ascii="Cambria Math" w:hAnsi="Cambria Math"/>
                </w:rPr>
                <m:t> </m:t>
              </m:r>
              <m:r>
                <w:rPr>
                  <w:rFonts w:ascii="Cambria Math" w:hAnsi="Cambria Math"/>
                </w:rPr>
                <m:t>(-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,0),</m:t>
              </m:r>
              <m:r>
                <m:rPr>
                  <m:nor/>
                </m:rPr>
                <w:rPr>
                  <w:rFonts w:ascii="Cambria Math" w:hAnsi="Cambria Math"/>
                </w:rPr>
                <m:t> </m:t>
              </m:r>
              <m:r>
                <w:rPr>
                  <w:rFonts w:ascii="Cambria Math" w:hAnsi="Cambria Math"/>
                </w:rPr>
                <m:t>(0,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),</m:t>
              </m:r>
              <m:r>
                <m:rPr>
                  <m:nor/>
                </m:rPr>
                <w:rPr>
                  <w:rFonts w:ascii="Cambria Math" w:hAnsi="Cambria Math"/>
                </w:rPr>
                <m:t> </m:t>
              </m:r>
              <m:r>
                <w:rPr>
                  <w:rFonts w:ascii="Cambria Math" w:hAnsi="Cambria Math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,1</m:t>
              </m:r>
            </m:e>
          </m:d>
        </m:oMath>
      </m:oMathPara>
    </w:p>
    <w:p w14:paraId="749E4F39" w14:textId="77777777" w:rsidR="006B5882" w:rsidRDefault="00D9627F">
      <w:pPr>
        <w:rPr>
          <w:rFonts w:hint="eastAsia"/>
        </w:rPr>
      </w:pPr>
      <w:r>
        <w:t>按顺序连成光滑闭合曲线并标箭头，就得到右旋斜椭圆。振幅决定外接矩形的边界，相位差决定倾斜与形状；不能只画一个椭圆而不说明转动方向。</w:t>
      </w:r>
    </w:p>
    <w:p w14:paraId="785224CE" w14:textId="77777777" w:rsidR="006B5882" w:rsidRDefault="00D9627F">
      <w:pPr>
        <w:keepNext/>
        <w:spacing w:before="6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E4A2463" wp14:editId="3D62C634">
            <wp:extent cx="5760000" cy="1939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me_spa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3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AF0A5" w14:textId="77777777" w:rsidR="006B5882" w:rsidRDefault="00D9627F">
      <w:pPr>
        <w:pStyle w:val="af7"/>
        <w:rPr>
          <w:rFonts w:hint="eastAsia"/>
        </w:rPr>
      </w:pPr>
      <w:r>
        <w:t>图</w:t>
      </w:r>
      <w:r>
        <w:t xml:space="preserve"> 3</w:t>
      </w:r>
      <w:r>
        <w:t>（重绘）</w:t>
      </w:r>
      <w:r>
        <w:t xml:space="preserve"> </w:t>
      </w:r>
      <w:r>
        <w:t>右旋圆偏振中，固定位置看时间推进，与固定时刻看沿传播方向的位置变化，转动次序相反。各小图均从同一观察侧画出；标注的是时间或位置，不是光线绕轴行走。</w:t>
      </w:r>
    </w:p>
    <w:p w14:paraId="75CE9C84" w14:textId="77777777" w:rsidR="006B5882" w:rsidRDefault="00D9627F">
      <w:pPr>
        <w:rPr>
          <w:rFonts w:hint="eastAsia"/>
        </w:rPr>
      </w:pPr>
      <w:r>
        <w:rPr>
          <w:b/>
          <w:color w:val="274E68"/>
        </w:rPr>
        <w:t>【课堂思考】</w:t>
      </w:r>
      <w:r>
        <w:t>课件</w:t>
      </w:r>
      <w:r>
        <w:t xml:space="preserve"> PDF 8 </w:t>
      </w:r>
      <w:r>
        <w:t>页应读右端同一波面的时间箭头：从下方依次向左下、左方转动，在其观察约定下为右旋。不要仅根据某一时刻空间中画出的螺旋外形判断。对圆偏振，相距</w:t>
      </w:r>
      <w:r>
        <w:t xml:space="preserve"> </w:t>
      </w:r>
      <m:oMath>
        <m:r>
          <w:rPr>
            <w:rFonts w:ascii="Cambria Math" w:hAnsi="Cambria Math"/>
          </w:rPr>
          <m:t>Δz</m:t>
        </m:r>
      </m:oMath>
      <w:r>
        <w:t xml:space="preserve"> </w:t>
      </w:r>
      <w:r>
        <w:t>的相位差大小为</w:t>
      </w:r>
      <w:r>
        <w:t xml:space="preserve"> </w:t>
      </w:r>
      <m:oMath>
        <m: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Δz</m:t>
        </m:r>
        <m:r>
          <w:rPr>
            <w:rFonts w:ascii="Cambria Math" w:hAnsi="Cambria Math"/>
          </w:rPr>
          <m:t>|</m:t>
        </m:r>
      </m:oMath>
      <w:r>
        <w:t>；相距</w:t>
      </w:r>
      <w:r>
        <w:t xml:space="preserve"> 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λ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 </w:t>
      </w:r>
      <w:r>
        <w:t>的电矢量反向。</w:t>
      </w:r>
    </w:p>
    <w:p w14:paraId="1257651A" w14:textId="77777777" w:rsidR="006B5882" w:rsidRDefault="00D9627F">
      <w:pPr>
        <w:pStyle w:val="31"/>
      </w:pPr>
      <w:bookmarkStart w:id="10" w:name="v3_8"/>
      <w:r>
        <w:t xml:space="preserve">1.4 </w:t>
      </w:r>
      <w:r>
        <w:t>自然光</w:t>
      </w:r>
      <w:r>
        <w:t xml:space="preserve"> </w:t>
      </w:r>
      <w:r>
        <w:t>部分偏振光与偏振度</w:t>
      </w:r>
      <w:bookmarkEnd w:id="10"/>
    </w:p>
    <w:p w14:paraId="3DCE4547" w14:textId="77777777" w:rsidR="006B5882" w:rsidRDefault="00D9627F">
      <w:pPr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自然光没有优势横向振动方向，可分解成任意一对正交方向上平均强度相等、彼此不相干的分量，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/2</m:t>
        </m:r>
      </m:oMath>
      <w:r>
        <w:t>。这里的</w:t>
      </w:r>
      <w:r>
        <w:t>“</w:t>
      </w:r>
      <w:r>
        <w:t>不相干</w:t>
      </w:r>
      <w:r>
        <w:t>”</w:t>
      </w:r>
      <w:r>
        <w:t>是关键；两分量若保持确定的相位差，可能合成完全偏振光。</w:t>
      </w:r>
    </w:p>
    <w:p w14:paraId="2D447C6D" w14:textId="77777777" w:rsidR="006B5882" w:rsidRDefault="00D9627F">
      <w:pPr>
        <w:keepNext/>
        <w:rPr>
          <w:rFonts w:hint="eastAsia"/>
        </w:rPr>
      </w:pPr>
      <w:r>
        <w:lastRenderedPageBreak/>
        <w:t>部分偏振光可视为自然光与完全偏振光的非相干混合。课件主要讨论</w:t>
      </w:r>
      <w:r>
        <w:t>“</w:t>
      </w:r>
      <w:r>
        <w:t>自然光＋线偏振光</w:t>
      </w:r>
      <w:r>
        <w:t>”</w:t>
      </w:r>
      <w:r>
        <w:t>，也列出自然光与圆偏振、椭圆偏振的混合。用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pol</m:t>
            </m:r>
          </m:sub>
        </m:sSub>
      </m:oMath>
      <w:r>
        <w:t xml:space="preserve"> </w:t>
      </w:r>
      <w:r>
        <w:t>表示其中完全偏振部分的强度，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</w:t>
      </w:r>
      <w:r>
        <w:t>表示自然光部分，有</w:t>
      </w:r>
    </w:p>
    <w:p w14:paraId="37662DF3" w14:textId="77777777" w:rsidR="006B5882" w:rsidRDefault="00D9627F">
      <w:pPr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pol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pol</m:t>
                  </m:r>
                </m:sub>
              </m:sSub>
            </m:den>
          </m:f>
        </m:oMath>
      </m:oMathPara>
    </w:p>
    <w:p w14:paraId="65FDA0A3" w14:textId="77777777" w:rsidR="006B5882" w:rsidRDefault="00D9627F">
      <w:pPr>
        <w:rPr>
          <w:rFonts w:hint="eastAsia"/>
        </w:rPr>
      </w:pPr>
      <w:r>
        <w:t>完全偏振光</w:t>
      </w:r>
      <w:r>
        <w:t xml:space="preserve">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=1</m:t>
        </m:r>
      </m:oMath>
      <w:r>
        <w:t>，自然光</w:t>
      </w:r>
      <w:r>
        <w:t xml:space="preserve">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=0</m:t>
        </m:r>
      </m:oMath>
      <w:r>
        <w:t>，部分偏振光</w:t>
      </w:r>
      <w:r>
        <w:t xml:space="preserve"> </w:t>
      </w:r>
      <m:oMath>
        <m:r>
          <w:rPr>
            <w:rFonts w:ascii="Cambria Math" w:hAnsi="Cambria Math"/>
          </w:rPr>
          <m:t>0&lt;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&lt;1</m:t>
        </m:r>
      </m:oMath>
      <w:r>
        <w:t>。五种偏振态即线、圆、椭圆、自然光与部分偏振光；前三者内部的振幅比和相位差稳定，后两者须用统计强度描述。</w:t>
      </w:r>
    </w:p>
    <w:p w14:paraId="4E08737E" w14:textId="77777777" w:rsidR="006B5882" w:rsidRDefault="00D9627F">
      <w:pPr>
        <w:pStyle w:val="21"/>
      </w:pPr>
      <w:bookmarkStart w:id="11" w:name="v3_9"/>
      <w:bookmarkStart w:id="12" w:name="_Toc243549037"/>
      <w:r>
        <w:t xml:space="preserve">2 </w:t>
      </w:r>
      <w:r>
        <w:t>偏振片的起偏与检偏</w:t>
      </w:r>
      <w:bookmarkEnd w:id="11"/>
      <w:bookmarkEnd w:id="12"/>
    </w:p>
    <w:p w14:paraId="3543804A" w14:textId="77777777" w:rsidR="006B5882" w:rsidRDefault="00D9627F">
      <w:pPr>
        <w:pStyle w:val="af7"/>
        <w:keepNext/>
        <w:rPr>
          <w:rFonts w:hint="eastAsia"/>
        </w:rPr>
      </w:pPr>
      <w:r>
        <w:t>课件</w:t>
      </w:r>
      <w:r>
        <w:t xml:space="preserve"> PDF 11–19 </w:t>
      </w:r>
      <w:r>
        <w:t>页；教材第二章</w:t>
      </w:r>
      <w:r>
        <w:t>§9.4–9.7</w:t>
      </w:r>
      <w:r>
        <w:t>，印刷</w:t>
      </w:r>
      <w:r>
        <w:t>175–178</w:t>
      </w:r>
      <w:r>
        <w:t>页。</w:t>
      </w:r>
    </w:p>
    <w:p w14:paraId="799D76B7" w14:textId="77777777" w:rsidR="006B5882" w:rsidRDefault="00D9627F">
      <w:pPr>
        <w:shd w:val="clear" w:color="auto" w:fill="F0F4F7"/>
        <w:spacing w:before="100" w:after="160"/>
        <w:ind w:left="170" w:right="113"/>
        <w:rPr>
          <w:rFonts w:hint="eastAsia"/>
        </w:rPr>
      </w:pPr>
      <w:r>
        <w:rPr>
          <w:b/>
          <w:color w:val="274E68"/>
        </w:rPr>
        <w:t>测到的是投影强度</w:t>
      </w:r>
      <w:r>
        <w:rPr>
          <w:b/>
          <w:color w:val="274E68"/>
        </w:rPr>
        <w:t xml:space="preserve">  </w:t>
      </w:r>
      <w:r>
        <w:t>偏振片只保留沿透振方向的场。先做振幅投影，再计算时间平均强度；同一条检偏曲线可能来自不同偏振态，不能只凭</w:t>
      </w:r>
      <w:r>
        <w:t>“</w:t>
      </w:r>
      <w:r>
        <w:t>亮度不变</w:t>
      </w:r>
      <w:r>
        <w:t>”</w:t>
      </w:r>
      <w:r>
        <w:t>下结论。</w:t>
      </w:r>
    </w:p>
    <w:p w14:paraId="28E03089" w14:textId="77777777" w:rsidR="006B5882" w:rsidRDefault="00D9627F">
      <w:pPr>
        <w:pStyle w:val="31"/>
      </w:pPr>
      <w:bookmarkStart w:id="13" w:name="v3_10"/>
      <w:r>
        <w:t xml:space="preserve">2.1 </w:t>
      </w:r>
      <w:r>
        <w:t>先投影振幅</w:t>
      </w:r>
      <w:r>
        <w:t xml:space="preserve"> </w:t>
      </w:r>
      <w:r>
        <w:t>再求平均强度</w:t>
      </w:r>
      <w:bookmarkEnd w:id="13"/>
    </w:p>
    <w:p w14:paraId="3BB2BA88" w14:textId="77777777" w:rsidR="006B5882" w:rsidRDefault="00D9627F">
      <w:pPr>
        <w:rPr>
          <w:rFonts w:hint="eastAsia"/>
        </w:rPr>
      </w:pPr>
      <w:r>
        <w:rPr>
          <w:b/>
          <w:color w:val="274E68"/>
        </w:rPr>
        <w:t>【必须掌握】</w:t>
      </w:r>
      <w:r>
        <w:t>线偏振光的振动方向与理想偏振片透振方向成</w:t>
      </w:r>
      <w:r>
        <w:t xml:space="preserve"> </w:t>
      </w:r>
      <m:oMath>
        <m:r>
          <w:rPr>
            <w:rFonts w:ascii="Cambria Math" w:hAnsi="Cambria Math"/>
          </w:rPr>
          <m:t>α</m:t>
        </m:r>
      </m:oMath>
      <w:r>
        <w:t>，出射振幅为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α</m:t>
        </m:r>
      </m:oMath>
      <w:r>
        <w:t>，故马吕斯定律为</w:t>
      </w:r>
    </w:p>
    <w:p w14:paraId="52AAC72D" w14:textId="77777777" w:rsidR="006B5882" w:rsidRDefault="00D9627F">
      <w:pPr>
        <w:tabs>
          <w:tab w:val="center" w:pos="4535"/>
          <w:tab w:val="right" w:pos="9298"/>
        </w:tabs>
        <w:spacing w:before="60" w:after="160"/>
        <w:rPr>
          <w:rFonts w:hint="eastAsia"/>
        </w:rPr>
      </w:pPr>
      <w:r>
        <w:tab/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α</m:t>
        </m:r>
      </m:oMath>
      <w:r>
        <w:tab/>
      </w:r>
      <w:r>
        <w:t>（</w:t>
      </w:r>
      <w:r>
        <w:t>6.2</w:t>
      </w:r>
      <w:r>
        <w:t>）</w:t>
      </w:r>
    </w:p>
    <w:p w14:paraId="7CA7E608" w14:textId="77777777" w:rsidR="006B5882" w:rsidRDefault="00D9627F">
      <w:pPr>
        <w:rPr>
          <w:rFonts w:hint="eastAsia"/>
        </w:rPr>
      </w:pP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</w:rPr>
          <m:t>=0</m:t>
        </m:r>
      </m:oMath>
      <w:r>
        <w:t xml:space="preserve"> </w:t>
      </w:r>
      <w:r>
        <w:t>时透过最大，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>/2</m:t>
        </m:r>
      </m:oMath>
      <w:r>
        <w:t xml:space="preserve"> </w:t>
      </w:r>
      <w:r>
        <w:t>时消光。它直接适用于入射线偏振光；自然光通过第一片时，对所有取向平均，</w:t>
      </w:r>
      <m:oMath>
        <m:r>
          <w:rPr>
            <w:rFonts w:ascii="Cambria Math" w:hAnsi="Cambria Math"/>
          </w:rPr>
          <m:t>⟨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α</m:t>
        </m:r>
        <m:r>
          <w:rPr>
            <w:rFonts w:ascii="Cambria Math" w:hAnsi="Cambria Math"/>
          </w:rPr>
          <m:t>⟩</m:t>
        </m:r>
        <m:r>
          <w:rPr>
            <w:rFonts w:ascii="Cambria Math" w:hAnsi="Cambria Math"/>
          </w:rPr>
          <m:t>=1/2</m:t>
        </m:r>
      </m:oMath>
      <w:r>
        <w:t>，故</w:t>
      </w:r>
      <w:r>
        <w:t xml:space="preserve"> </w:t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/2</m:t>
        </m:r>
      </m:oMath>
      <w:r>
        <w:t>。</w:t>
      </w:r>
    </w:p>
    <w:p w14:paraId="5030B532" w14:textId="77777777" w:rsidR="006B5882" w:rsidRDefault="00D9627F">
      <w:pPr>
        <w:rPr>
          <w:rFonts w:hint="eastAsia"/>
        </w:rPr>
      </w:pPr>
      <w:r>
        <w:t>多片连续使用时，每通过一片，出射光的振动方向都沿该片透振方向。后一个余弦角是相邻两片的夹角；不要始终对着最初振动方向计算。</w:t>
      </w:r>
    </w:p>
    <w:p w14:paraId="77A41567" w14:textId="77777777" w:rsidR="006B5882" w:rsidRDefault="00D9627F">
      <w:pPr>
        <w:pStyle w:val="31"/>
      </w:pPr>
      <w:bookmarkStart w:id="14" w:name="v3_11"/>
      <w:r>
        <w:t>课堂问题</w:t>
      </w:r>
      <w:r>
        <w:t xml:space="preserve"> </w:t>
      </w:r>
      <w:r>
        <w:t>圆偏振和椭圆偏振通过偏振片</w:t>
      </w:r>
      <w:bookmarkEnd w:id="14"/>
    </w:p>
    <w:p w14:paraId="6CD6133E" w14:textId="77777777" w:rsidR="006B5882" w:rsidRDefault="00D9627F">
      <w:pPr>
        <w:keepNext/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课件</w:t>
      </w:r>
      <w:r>
        <w:t xml:space="preserve"> PDF 11 </w:t>
      </w:r>
      <w:r>
        <w:t>页问出射偏振态与振幅。设透振方向与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>
        <w:t>轴成</w:t>
      </w:r>
      <w:r>
        <w:t xml:space="preserve"> </w:t>
      </w:r>
      <m:oMath>
        <m:r>
          <w:rPr>
            <w:rFonts w:ascii="Cambria Math" w:hAnsi="Cambria Math"/>
          </w:rPr>
          <m:t>α</m:t>
        </m:r>
      </m:oMath>
      <w:r>
        <w:t>，先把两个分量投到同一方向：</w:t>
      </w:r>
    </w:p>
    <w:p w14:paraId="6BAD110E" w14:textId="77777777" w:rsidR="006B5882" w:rsidRDefault="00D9627F">
      <w:pPr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ψ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ψ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)</m:t>
          </m:r>
        </m:oMath>
      </m:oMathPara>
    </w:p>
    <w:p w14:paraId="697436B3" w14:textId="77777777" w:rsidR="006B5882" w:rsidRDefault="00D9627F">
      <w:pPr>
        <w:keepNext/>
        <w:rPr>
          <w:rFonts w:hint="eastAsia"/>
        </w:rPr>
      </w:pPr>
      <w:r>
        <w:rPr>
          <w:b/>
          <w:color w:val="274E68"/>
        </w:rPr>
        <w:t>【必须掌握】</w:t>
      </w:r>
      <w:r>
        <w:t>将同频振动合成为</w:t>
      </w:r>
      <w:r>
        <w:t xml:space="preserve">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ψ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ε</m:t>
        </m:r>
        <m:r>
          <w:rPr>
            <w:rFonts w:ascii="Cambria Math" w:hAnsi="Cambria Math"/>
          </w:rPr>
          <m:t>)</m:t>
        </m:r>
      </m:oMath>
      <w:r>
        <w:t>，振幅平方为</w:t>
      </w:r>
    </w:p>
    <w:p w14:paraId="2A637188" w14:textId="77777777" w:rsidR="006B5882" w:rsidRDefault="00D9627F">
      <w:pPr>
        <w:spacing w:before="60" w:after="160"/>
        <w:jc w:val="center"/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α</m:t>
          </m:r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α</m:t>
          </m:r>
          <m:r>
            <w:rPr>
              <w:rFonts w:ascii="Cambria Math" w:hAnsi="Cambria Math"/>
            </w:rPr>
            <m:t>+2</m:t>
          </m:r>
          <m:r>
            <w:rPr>
              <w:rFonts w:ascii="Cambria Math" w:hAnsi="Cambria Math"/>
            </w:rPr>
            <m:t>AB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δ</m:t>
          </m:r>
        </m:oMath>
      </m:oMathPara>
    </w:p>
    <w:p w14:paraId="44073597" w14:textId="77777777" w:rsidR="006B5882" w:rsidRDefault="00D9627F">
      <w:pPr>
        <w:rPr>
          <w:rFonts w:hint="eastAsia"/>
        </w:rPr>
      </w:pPr>
      <w:r>
        <w:t>出射光沿透振方向振动，非零时一定是线偏振光。在同一介质中令强度比例常数为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>
        <w:t>，则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K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，入射总强度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in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>
        <w:t>。</w:t>
      </w:r>
    </w:p>
    <w:p w14:paraId="639FAAC2" w14:textId="77777777" w:rsidR="006B5882" w:rsidRDefault="00D9627F">
      <w:pPr>
        <w:rPr>
          <w:rFonts w:hint="eastAsia"/>
        </w:rPr>
      </w:pPr>
      <w:r>
        <w:lastRenderedPageBreak/>
        <w:t>圆偏振满足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、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=0</m:t>
        </m:r>
      </m:oMath>
      <w:r>
        <w:t>，所以</w:t>
      </w:r>
      <w:r>
        <w:t xml:space="preserve"> </w:t>
      </w:r>
      <m:oMath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in</m:t>
            </m:r>
          </m:sub>
        </m:sSub>
        <m:r>
          <w:rPr>
            <w:rFonts w:ascii="Cambria Math" w:hAnsi="Cambria Math"/>
          </w:rPr>
          <m:t>/2</m:t>
        </m:r>
      </m:oMath>
      <w:r>
        <w:t>，与偏振片方位无关。非圆的椭圆偏振通常有强弱变化，但没有完全消光；变化来自轨迹在透振方向上的投影。</w:t>
      </w:r>
    </w:p>
    <w:p w14:paraId="7F66CA8F" w14:textId="77777777" w:rsidR="006B5882" w:rsidRDefault="00D9627F">
      <w:pPr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反向旋转、等振幅且相位配合的两束圆偏振光可合成线偏振光：取两束的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>
        <w:t>分量同为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ψ</m:t>
        </m:r>
      </m:oMath>
      <w:r>
        <w:t>，</w:t>
      </w:r>
      <m:oMath>
        <m:r>
          <w:rPr>
            <w:rFonts w:ascii="Cambria Math" w:hAnsi="Cambria Math"/>
          </w:rPr>
          <m:t>y</m:t>
        </m:r>
      </m:oMath>
      <w:r>
        <w:t xml:space="preserve"> </w:t>
      </w:r>
      <w:r>
        <w:t>分量分别为</w:t>
      </w:r>
      <w:r>
        <w:t xml:space="preserve"> </w:t>
      </w:r>
      <m:oMath>
        <m:r>
          <w:rPr>
            <w:rFonts w:ascii="Cambria Math" w:hAnsi="Cambria Math"/>
          </w:rPr>
          <m:t>±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ψ</m:t>
        </m:r>
      </m:oMath>
      <w:r>
        <w:t>，相加后</w:t>
      </w:r>
      <w:r>
        <w:t xml:space="preserve"> </w:t>
      </w:r>
      <m:oMath>
        <m:r>
          <w:rPr>
            <w:rFonts w:ascii="Cambria Math" w:hAnsi="Cambria Math"/>
          </w:rPr>
          <m:t>y</m:t>
        </m:r>
      </m:oMath>
      <w:r>
        <w:t xml:space="preserve"> </w:t>
      </w:r>
      <w:r>
        <w:t>分量抵消，得</w:t>
      </w:r>
      <w:r>
        <w:t xml:space="preserve"> 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E</m:t>
            </m:r>
          </m:e>
          <m:lim>
            <m:r>
              <w:rPr>
                <w:rFonts w:ascii="Cambria Math" w:hAnsi="Cambria Math"/>
              </w:rPr>
              <m:t>→</m:t>
            </m:r>
          </m:lim>
        </m:limUpp>
        <m:r>
          <w:rPr>
            <w:rFonts w:ascii="Cambria Math" w:hAnsi="Cambria Math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ψ</m:t>
        </m:r>
        <m:r>
          <m:rPr>
            <m:nor/>
          </m:rPr>
          <w:rPr>
            <w:rFonts w:ascii="Cambria Math" w:hAnsi="Cambria Math"/>
          </w:rPr>
          <m:t> 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x</m:t>
            </m:r>
          </m:e>
          <m:lim>
            <m:r>
              <w:rPr>
                <w:rFonts w:ascii="Cambria Math" w:hAnsi="Cambria Math"/>
              </w:rPr>
              <m:t>^</m:t>
            </m:r>
          </m:lim>
        </m:limUpp>
      </m:oMath>
      <w:r>
        <w:t>。这是相干叠加，不能把两束不相干圆偏振光作同样处理。</w:t>
      </w:r>
    </w:p>
    <w:p w14:paraId="2575DA58" w14:textId="77777777" w:rsidR="006B5882" w:rsidRDefault="00D9627F">
      <w:pPr>
        <w:pStyle w:val="31"/>
      </w:pPr>
      <w:bookmarkStart w:id="15" w:name="v3_12"/>
      <w:r>
        <w:t xml:space="preserve">2.2 </w:t>
      </w:r>
      <w:r>
        <w:t>旋转偏振片能识别到哪一步</w:t>
      </w:r>
      <w:bookmarkEnd w:id="15"/>
    </w:p>
    <w:p w14:paraId="35462854" w14:textId="77777777" w:rsidR="006B5882" w:rsidRDefault="00D9627F">
      <w:pPr>
        <w:keepNext/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保持入射光强稳定，旋转理想检偏片一周，观察三类结果：</w:t>
      </w:r>
    </w:p>
    <w:p w14:paraId="5F85E77F" w14:textId="77777777" w:rsidR="006B5882" w:rsidRDefault="00D9627F">
      <w:pPr>
        <w:rPr>
          <w:rFonts w:hint="eastAsia"/>
        </w:rPr>
      </w:pPr>
      <w:r>
        <w:t>光强恒定：可能是自然光、圆偏振光，或自然光与圆偏振光的混合，单片无法区分。</w:t>
      </w:r>
    </w:p>
    <w:p w14:paraId="2F0EC9D5" w14:textId="77777777" w:rsidR="006B5882" w:rsidRDefault="00D9627F">
      <w:pPr>
        <w:rPr>
          <w:rFonts w:hint="eastAsia"/>
        </w:rPr>
      </w:pPr>
      <w:r>
        <w:t>光强变化且能完全消光：判为线偏振光。</w:t>
      </w:r>
    </w:p>
    <w:p w14:paraId="6561A9EC" w14:textId="77777777" w:rsidR="006B5882" w:rsidRDefault="00D9627F">
      <w:pPr>
        <w:rPr>
          <w:rFonts w:hint="eastAsia"/>
        </w:rPr>
      </w:pPr>
      <w:r>
        <w:t>光强变化但不能消光：可能是椭圆偏振光，或自然光与线偏振、椭圆偏振的混合，也不能凭这一现象唯一判定。</w:t>
      </w:r>
    </w:p>
    <w:p w14:paraId="6EC0AFC1" w14:textId="77777777" w:rsidR="006B5882" w:rsidRDefault="00D9627F">
      <w:pPr>
        <w:keepNext/>
        <w:spacing w:before="6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15A835F" wp14:editId="586E9C1E">
            <wp:extent cx="5760000" cy="2179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alyz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7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363F7" w14:textId="77777777" w:rsidR="006B5882" w:rsidRDefault="00D9627F">
      <w:pPr>
        <w:pStyle w:val="af7"/>
        <w:rPr>
          <w:rFonts w:hint="eastAsia"/>
        </w:rPr>
      </w:pPr>
      <w:r>
        <w:t>图</w:t>
      </w:r>
      <w:r>
        <w:t xml:space="preserve"> 4</w:t>
      </w:r>
      <w:r>
        <w:t>（重绘）</w:t>
      </w:r>
      <w:r>
        <w:t xml:space="preserve"> </w:t>
      </w:r>
      <w:r>
        <w:t>相同入射总强度下的检偏曲线。圆偏振与自然光的曲线重合；椭圆偏振也可能与部分偏振光产生完全相同的曲线。单片检偏器只测投影强度。</w:t>
      </w:r>
    </w:p>
    <w:p w14:paraId="75BEE773" w14:textId="77777777" w:rsidR="006B5882" w:rsidRDefault="00D9627F">
      <w:pPr>
        <w:keepNext/>
        <w:rPr>
          <w:rFonts w:hint="eastAsia"/>
        </w:rPr>
      </w:pPr>
      <w:r>
        <w:rPr>
          <w:b/>
          <w:color w:val="274E68"/>
        </w:rPr>
        <w:t>【建议理解】</w:t>
      </w:r>
      <w:r>
        <w:t>仅当已知待测光为</w:t>
      </w:r>
      <w:r>
        <w:t>“</w:t>
      </w:r>
      <w:r>
        <w:t>自然光＋线偏振光</w:t>
      </w:r>
      <w:r>
        <w:t>”</w:t>
      </w:r>
      <w:r>
        <w:t>时，取</w:t>
      </w:r>
      <w:r>
        <w:t xml:space="preserve"> </w:t>
      </w:r>
      <m:oMath>
        <m:r>
          <w:rPr>
            <w:rFonts w:ascii="Cambria Math" w:hAnsi="Cambria Math"/>
          </w:rPr>
          <m:t>α</m:t>
        </m:r>
      </m:oMath>
      <w:r>
        <w:t xml:space="preserve"> </w:t>
      </w:r>
      <w:r>
        <w:t>从线偏振部分方向量起，有</w:t>
      </w:r>
    </w:p>
    <w:p w14:paraId="37C21632" w14:textId="77777777" w:rsidR="006B5882" w:rsidRDefault="00D9627F">
      <w:pPr>
        <w:keepNext/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α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pol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α</m:t>
          </m:r>
        </m:oMath>
      </m:oMathPara>
    </w:p>
    <w:p w14:paraId="2BDA59E7" w14:textId="77777777" w:rsidR="006B5882" w:rsidRDefault="00D9627F">
      <w:pPr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pol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r>
            <w:rPr>
              <w:rFonts w:ascii="Cambria Math" w:hAnsi="Cambria Math"/>
            </w:rPr>
            <m:t>P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sub>
              </m:sSub>
            </m:den>
          </m:f>
        </m:oMath>
      </m:oMathPara>
    </w:p>
    <w:p w14:paraId="72B7AF4F" w14:textId="77777777" w:rsidR="006B5882" w:rsidRDefault="00D9627F">
      <w:pPr>
        <w:pBdr>
          <w:left w:val="single" w:sz="10" w:space="7" w:color="BD936E"/>
        </w:pBdr>
        <w:spacing w:before="100" w:after="160"/>
        <w:ind w:left="170" w:right="113"/>
        <w:rPr>
          <w:rFonts w:hint="eastAsia"/>
        </w:rPr>
      </w:pPr>
      <w:r>
        <w:rPr>
          <w:b/>
          <w:color w:val="8F633C"/>
        </w:rPr>
        <w:lastRenderedPageBreak/>
        <w:t>极值公式有模型前提</w:t>
      </w:r>
      <w:r>
        <w:rPr>
          <w:b/>
          <w:color w:val="8F633C"/>
        </w:rPr>
        <w:t xml:space="preserve">  </w:t>
      </w:r>
      <w:r>
        <w:t>教材</w:t>
      </w:r>
      <w:r>
        <w:t>176</w:t>
      </w:r>
      <w:r>
        <w:t>页的极值式是在所讨论的线性部分偏振模型下给出。本讲圆偏振虽有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</m:oMath>
      <w:r>
        <w:t>，其总偏振度仍为</w:t>
      </w:r>
      <w:r>
        <w:t>1</w:t>
      </w:r>
      <w:r>
        <w:t>；不能把极值式推广到所有偏振态。</w:t>
      </w:r>
    </w:p>
    <w:p w14:paraId="0BCD52FA" w14:textId="77777777" w:rsidR="006B5882" w:rsidRDefault="00D9627F">
      <w:pPr>
        <w:pStyle w:val="21"/>
      </w:pPr>
      <w:bookmarkStart w:id="16" w:name="v3_13"/>
      <w:bookmarkStart w:id="17" w:name="_Toc243549038"/>
      <w:r>
        <w:t xml:space="preserve">3 </w:t>
      </w:r>
      <w:r>
        <w:t>菲涅耳公式与坐标约定</w:t>
      </w:r>
      <w:bookmarkEnd w:id="16"/>
      <w:bookmarkEnd w:id="17"/>
    </w:p>
    <w:p w14:paraId="5EF4FC3D" w14:textId="77777777" w:rsidR="006B5882" w:rsidRDefault="00D9627F">
      <w:pPr>
        <w:pStyle w:val="af7"/>
        <w:keepNext/>
        <w:rPr>
          <w:rFonts w:hint="eastAsia"/>
        </w:rPr>
      </w:pPr>
      <w:r>
        <w:t>课件</w:t>
      </w:r>
      <w:r>
        <w:t xml:space="preserve"> PDF 20–26 </w:t>
      </w:r>
      <w:r>
        <w:t>页；教材第二章</w:t>
      </w:r>
      <w:r>
        <w:t>§10.1</w:t>
      </w:r>
      <w:r>
        <w:t>、</w:t>
      </w:r>
      <w:r>
        <w:t>10.6</w:t>
      </w:r>
      <w:r>
        <w:t>，印刷</w:t>
      </w:r>
      <w:r>
        <w:t>179–180</w:t>
      </w:r>
      <w:r>
        <w:t>、</w:t>
      </w:r>
      <w:r>
        <w:t>188–190</w:t>
      </w:r>
      <w:r>
        <w:t>页。</w:t>
      </w:r>
    </w:p>
    <w:p w14:paraId="777D8B92" w14:textId="77777777" w:rsidR="006B5882" w:rsidRDefault="00D9627F">
      <w:pPr>
        <w:shd w:val="clear" w:color="auto" w:fill="F0F4F7"/>
        <w:spacing w:before="100" w:after="160"/>
        <w:ind w:left="170" w:right="113"/>
        <w:rPr>
          <w:rFonts w:hint="eastAsia"/>
        </w:rPr>
      </w:pPr>
      <w:r>
        <w:rPr>
          <w:b/>
          <w:color w:val="274E68"/>
        </w:rPr>
        <w:t>界面不仅改变方向</w:t>
      </w:r>
      <w:r>
        <w:rPr>
          <w:b/>
          <w:color w:val="274E68"/>
        </w:rPr>
        <w:t xml:space="preserve">  </w:t>
      </w:r>
      <w:r>
        <w:t>折射定律决定光线走向，菲涅耳公式决定各分量有多强、相位怎样变。先画入射面，把电场分成独立的</w:t>
      </w:r>
      <w:r>
        <w:t xml:space="preserve"> p </w:t>
      </w:r>
      <w:r>
        <w:t>和</w:t>
      </w:r>
      <w:r>
        <w:t xml:space="preserve"> s </w:t>
      </w:r>
      <w:r>
        <w:t>分量，再分别处理。</w:t>
      </w:r>
    </w:p>
    <w:p w14:paraId="266050F5" w14:textId="77777777" w:rsidR="006B5882" w:rsidRDefault="00D9627F">
      <w:pPr>
        <w:pStyle w:val="31"/>
      </w:pPr>
      <w:bookmarkStart w:id="18" w:name="v3_14"/>
      <w:r>
        <w:t xml:space="preserve">3.1 </w:t>
      </w:r>
      <w:r>
        <w:t>先分解为平行与垂直入射面的分量</w:t>
      </w:r>
      <w:bookmarkEnd w:id="18"/>
    </w:p>
    <w:p w14:paraId="580E96A7" w14:textId="77777777" w:rsidR="006B5882" w:rsidRDefault="00D9627F">
      <w:pPr>
        <w:keepNext/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界面不仅改变传播方向，还重新分配能流，改变相位与偏振。设介质</w:t>
      </w:r>
      <w:r>
        <w:t>1</w:t>
      </w:r>
      <w:r>
        <w:t>、</w:t>
      </w:r>
      <w:r>
        <w:t>2</w:t>
      </w:r>
      <w:r>
        <w:t>的折射率分别为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，入射、反射、折射角为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，均从界面法线量起：</w:t>
      </w:r>
    </w:p>
    <w:p w14:paraId="42B661BB" w14:textId="77777777" w:rsidR="006B5882" w:rsidRDefault="00D9627F">
      <w:pPr>
        <w:spacing w:before="60" w:after="160"/>
        <w:jc w:val="center"/>
        <w:rPr>
          <w:rFonts w:hint="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sin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sin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69D00D56" w14:textId="77777777" w:rsidR="006B5882" w:rsidRDefault="00D9627F">
      <w:pPr>
        <w:rPr>
          <w:rFonts w:hint="eastAsia"/>
        </w:rPr>
      </w:pPr>
      <w:r>
        <w:t>本节先限于平整界面、均匀各向同性、无吸收的非磁性介质，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。入射与法线构成入射面；</w:t>
      </w:r>
      <m:oMath>
        <m:r>
          <w:rPr>
            <w:rFonts w:ascii="Cambria Math" w:hAnsi="Cambria Math"/>
          </w:rPr>
          <m:t>s</m:t>
        </m:r>
      </m:oMath>
      <w:r>
        <w:t xml:space="preserve"> </w:t>
      </w:r>
      <w:r>
        <w:t>分量垂直入射面，</w:t>
      </w:r>
      <m:oMath>
        <m:r>
          <w:rPr>
            <w:rFonts w:ascii="Cambria Math" w:hAnsi="Cambria Math"/>
          </w:rPr>
          <m:t>p</m:t>
        </m:r>
      </m:oMath>
      <w:r>
        <w:t xml:space="preserve"> </w:t>
      </w:r>
      <w:r>
        <w:t>分量在入射面内且垂直本束光的传播方向。</w:t>
      </w:r>
    </w:p>
    <w:p w14:paraId="6D9C843D" w14:textId="77777777" w:rsidR="006B5882" w:rsidRDefault="00D9627F">
      <w:pPr>
        <w:rPr>
          <w:rFonts w:hint="eastAsia"/>
        </w:rPr>
      </w:pPr>
      <w:r>
        <w:rPr>
          <w:b/>
          <w:color w:val="274E68"/>
        </w:rPr>
        <w:t>【必须掌握】</w:t>
      </w:r>
      <w:r>
        <w:t>沿用课件：</w:t>
      </w:r>
      <m:oMath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z</m:t>
        </m:r>
      </m:oMath>
      <w:r>
        <w:t xml:space="preserve"> </w:t>
      </w:r>
      <w:r>
        <w:t>从介质</w:t>
      </w:r>
      <w:r>
        <w:t>1</w:t>
      </w:r>
      <w:r>
        <w:t>指向</w:t>
      </w:r>
      <w:r>
        <w:t>2</w:t>
      </w:r>
      <w:r>
        <w:t>，</w:t>
      </w:r>
      <m:oMath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x</m:t>
        </m:r>
      </m:oMath>
      <w:r>
        <w:t xml:space="preserve"> </w:t>
      </w:r>
      <w:r>
        <w:t>沿界面，</w:t>
      </w:r>
      <m:oMath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y</m:t>
        </m:r>
      </m:oMath>
      <w:r>
        <w:t xml:space="preserve"> </w:t>
      </w:r>
      <w:r>
        <w:t>垂直纸面向外。每束光各自建立右手局部基底：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p</m:t>
            </m:r>
          </m:e>
          <m:lim>
            <m:r>
              <w:rPr>
                <w:rFonts w:ascii="Cambria Math" w:hAnsi="Cambria Math"/>
              </w:rPr>
              <m:t>^</m:t>
            </m:r>
          </m:lim>
        </m:limUpp>
        <m:r>
          <w:rPr>
            <w:rFonts w:ascii="Cambria Math" w:hAnsi="Cambria Math"/>
          </w:rPr>
          <m:t>×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s</m:t>
            </m:r>
          </m:e>
          <m:lim>
            <m:r>
              <w:rPr>
                <w:rFonts w:ascii="Cambria Math" w:hAnsi="Cambria Math"/>
              </w:rPr>
              <m:t>^</m:t>
            </m:r>
          </m:lim>
        </m:limUpp>
        <m:r>
          <w:rPr>
            <w:rFonts w:ascii="Cambria Math" w:hAnsi="Cambria Math"/>
          </w:rPr>
          <m:t>=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k</m:t>
            </m:r>
          </m:e>
          <m:lim>
            <m:r>
              <w:rPr>
                <w:rFonts w:ascii="Cambria Math" w:hAnsi="Cambria Math"/>
              </w:rPr>
              <m:t>^</m:t>
            </m:r>
          </m:lim>
        </m:limUpp>
      </m:oMath>
      <w:r>
        <w:t>，三束光的</w:t>
      </w:r>
      <w:r>
        <w:t xml:space="preserve"> 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s</m:t>
            </m:r>
          </m:e>
          <m:lim>
            <m:r>
              <w:rPr>
                <w:rFonts w:ascii="Cambria Math" w:hAnsi="Cambria Math"/>
              </w:rPr>
              <m:t>^</m:t>
            </m:r>
          </m:lim>
        </m:limUpp>
        <m:r>
          <w:rPr>
            <w:rFonts w:ascii="Cambria Math" w:hAnsi="Cambria Math"/>
          </w:rPr>
          <m:t>=</m:t>
        </m:r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y</m:t>
            </m:r>
          </m:e>
          <m:lim>
            <m:r>
              <w:rPr>
                <w:rFonts w:ascii="Cambria Math" w:hAnsi="Cambria Math"/>
              </w:rPr>
              <m:t>^</m:t>
            </m:r>
          </m:lim>
        </m:limUpp>
      </m:oMath>
      <w:r>
        <w:t>，但</w:t>
      </w:r>
      <w:r>
        <w:t xml:space="preserve"> </w:t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/>
              </w:rPr>
              <m:t>p</m:t>
            </m:r>
          </m:e>
          <m:lim>
            <m:r>
              <w:rPr>
                <w:rFonts w:ascii="Cambria Math" w:hAnsi="Cambria Math"/>
              </w:rPr>
              <m:t>^</m:t>
            </m:r>
          </m:lim>
        </m:limUpp>
      </m:oMath>
      <w:r>
        <w:t xml:space="preserve"> </w:t>
      </w:r>
      <w:r>
        <w:t>方向不同。</w:t>
      </w:r>
    </w:p>
    <w:p w14:paraId="288A1CDC" w14:textId="77777777" w:rsidR="006B5882" w:rsidRDefault="00D9627F">
      <w:pPr>
        <w:keepNext/>
        <w:spacing w:before="6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668051D" wp14:editId="7F98F7AF">
            <wp:extent cx="5760000" cy="2256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si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1F1C5" w14:textId="77777777" w:rsidR="006B5882" w:rsidRDefault="00D9627F">
      <w:pPr>
        <w:pStyle w:val="af7"/>
        <w:rPr>
          <w:rFonts w:hint="eastAsia"/>
        </w:rPr>
      </w:pPr>
      <w:r>
        <w:t>图</w:t>
      </w:r>
      <w:r>
        <w:t xml:space="preserve"> 5</w:t>
      </w:r>
      <w:r>
        <w:t>（重绘）</w:t>
      </w:r>
      <w:r>
        <w:t xml:space="preserve"> </w:t>
      </w:r>
      <w:r>
        <w:t>与课件一致的局部坐标。蓝色为波矢方向，绿色为各自的正向</w:t>
      </w:r>
      <w:r>
        <w:t xml:space="preserve"> p </w:t>
      </w:r>
      <w:r>
        <w:t>基矢；小圆点表示</w:t>
      </w:r>
      <w:r>
        <w:t xml:space="preserve"> s </w:t>
      </w:r>
      <w:r>
        <w:t>方向朝纸外。反射光的</w:t>
      </w:r>
      <w:r>
        <w:t xml:space="preserve"> p </w:t>
      </w:r>
      <w:r>
        <w:t>正向不能沿用入射光的</w:t>
      </w:r>
      <w:r>
        <w:t xml:space="preserve"> p </w:t>
      </w:r>
      <w:r>
        <w:t>正向。</w:t>
      </w:r>
    </w:p>
    <w:p w14:paraId="75250833" w14:textId="77777777" w:rsidR="006B5882" w:rsidRDefault="00D9627F">
      <w:pPr>
        <w:pStyle w:val="31"/>
      </w:pPr>
      <w:bookmarkStart w:id="19" w:name="v3_15"/>
      <w:r>
        <w:lastRenderedPageBreak/>
        <w:t xml:space="preserve">3.2 </w:t>
      </w:r>
      <w:r>
        <w:t>四个振幅系数</w:t>
      </w:r>
      <w:bookmarkEnd w:id="19"/>
    </w:p>
    <w:p w14:paraId="28B8937A" w14:textId="77777777" w:rsidR="006B5882" w:rsidRDefault="00D9627F">
      <w:pPr>
        <w:keepNext/>
        <w:rPr>
          <w:rFonts w:hint="eastAsia"/>
        </w:rPr>
      </w:pPr>
      <w:r>
        <w:t>令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p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p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p</m:t>
            </m:r>
          </m:sub>
        </m:sSub>
      </m:oMath>
      <w:r>
        <w:t>，</w:t>
      </w:r>
      <m:oMath>
        <m:r>
          <w:rPr>
            <w:rFonts w:ascii="Cambria Math" w:hAnsi="Cambria Math"/>
          </w:rPr>
          <m:t>s</m:t>
        </m:r>
      </m:oMath>
      <w:r>
        <w:t xml:space="preserve"> </w:t>
      </w:r>
      <w:r>
        <w:t>分量同理。这里的场分量是对各自正向基矢的有符号投影；也可作为复振幅使用。</w:t>
      </w:r>
    </w:p>
    <w:p w14:paraId="4BFE680A" w14:textId="77777777" w:rsidR="006B5882" w:rsidRDefault="00D9627F">
      <w:pPr>
        <w:keepNext/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</m:oMath>
      </m:oMathPara>
    </w:p>
    <w:p w14:paraId="79EA34BA" w14:textId="77777777" w:rsidR="006B5882" w:rsidRDefault="00D9627F">
      <w:pPr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</m:oMath>
      </m:oMathPara>
    </w:p>
    <w:p w14:paraId="28F5AF65" w14:textId="77777777" w:rsidR="006B5882" w:rsidRDefault="00D9627F">
      <w:pPr>
        <w:keepNext/>
        <w:rPr>
          <w:rFonts w:hint="eastAsia"/>
        </w:rPr>
      </w:pPr>
      <w:r>
        <w:t>用折射定律可改写反射系数：</w:t>
      </w:r>
    </w:p>
    <w:p w14:paraId="745677DA" w14:textId="77777777" w:rsidR="006B5882" w:rsidRDefault="00D9627F">
      <w:pPr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den>
          </m:f>
        </m:oMath>
      </m:oMathPara>
    </w:p>
    <w:p w14:paraId="3440CEF2" w14:textId="77777777" w:rsidR="006B5882" w:rsidRDefault="00D9627F">
      <w:pPr>
        <w:rPr>
          <w:rFonts w:hint="eastAsia"/>
        </w:rPr>
      </w:pPr>
      <w:r>
        <w:rPr>
          <w:b/>
          <w:color w:val="274E68"/>
        </w:rPr>
        <w:t>【理解补充】</w:t>
      </w:r>
      <w:r>
        <w:t>正入射时上面的三角形式出现零比零，应取极限或直接使用折射率形式。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s</m:t>
        </m:r>
      </m:oMath>
      <w:r>
        <w:t xml:space="preserve"> </w:t>
      </w:r>
      <w:r>
        <w:t>分量在各向同性平面界面上互不耦合；可分别乘以对应系数，再合成实际电矢量。</w:t>
      </w:r>
    </w:p>
    <w:p w14:paraId="354FF15B" w14:textId="77777777" w:rsidR="006B5882" w:rsidRDefault="00D9627F">
      <w:pPr>
        <w:pStyle w:val="31"/>
      </w:pPr>
      <w:bookmarkStart w:id="20" w:name="v3_16"/>
      <w:r>
        <w:t xml:space="preserve">3.3 </w:t>
      </w:r>
      <w:r>
        <w:t>边界条件的作用</w:t>
      </w:r>
      <w:r>
        <w:t xml:space="preserve"> </w:t>
      </w:r>
      <w:r>
        <w:t>了解即可</w:t>
      </w:r>
      <w:bookmarkEnd w:id="20"/>
    </w:p>
    <w:p w14:paraId="56EB08EC" w14:textId="77777777" w:rsidR="006B5882" w:rsidRDefault="00D9627F">
      <w:pPr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课件明确标注电磁推导</w:t>
      </w:r>
      <w:r>
        <w:t>“</w:t>
      </w:r>
      <w:r>
        <w:t>过程不要求</w:t>
      </w:r>
      <w:r>
        <w:t>”</w:t>
      </w:r>
      <w:r>
        <w:t>。本讲只需理解：切向电场与磁场连续，联立后得到四个振幅系数；</w:t>
      </w:r>
      <w:r>
        <w:t xml:space="preserve">p </w:t>
      </w:r>
      <w:r>
        <w:t>分量的符号还受反射基矢方向影响。供查阅的两条边界关系及消元保留在第三层</w:t>
      </w:r>
      <w:r>
        <w:t xml:space="preserve"> B</w:t>
      </w:r>
      <w:r>
        <w:t>，不展开所有电磁分量和三角恒等式。</w:t>
      </w:r>
    </w:p>
    <w:p w14:paraId="11C22FE9" w14:textId="77777777" w:rsidR="006B5882" w:rsidRDefault="00D9627F">
      <w:pPr>
        <w:pStyle w:val="21"/>
      </w:pPr>
      <w:bookmarkStart w:id="21" w:name="v3_17"/>
      <w:bookmarkStart w:id="22" w:name="_Toc243549039"/>
      <w:r>
        <w:t xml:space="preserve">4 </w:t>
      </w:r>
      <w:r>
        <w:t>振幅</w:t>
      </w:r>
      <w:r>
        <w:t xml:space="preserve"> </w:t>
      </w:r>
      <w:r>
        <w:t>光强与能流不能混用</w:t>
      </w:r>
      <w:bookmarkEnd w:id="21"/>
      <w:bookmarkEnd w:id="22"/>
    </w:p>
    <w:p w14:paraId="61B4BFE1" w14:textId="77777777" w:rsidR="006B5882" w:rsidRDefault="00D9627F">
      <w:pPr>
        <w:pStyle w:val="af7"/>
        <w:keepNext/>
        <w:rPr>
          <w:rFonts w:hint="eastAsia"/>
        </w:rPr>
      </w:pPr>
      <w:r>
        <w:t>课件</w:t>
      </w:r>
      <w:r>
        <w:t xml:space="preserve"> PDF 27–32 </w:t>
      </w:r>
      <w:r>
        <w:t>页；教材第二章</w:t>
      </w:r>
      <w:r>
        <w:t>§10.2–10.3</w:t>
      </w:r>
      <w:r>
        <w:t>，印刷</w:t>
      </w:r>
      <w:r>
        <w:t>180–184</w:t>
      </w:r>
      <w:r>
        <w:t>页。</w:t>
      </w:r>
    </w:p>
    <w:p w14:paraId="6E320A74" w14:textId="77777777" w:rsidR="006B5882" w:rsidRDefault="00D9627F">
      <w:pPr>
        <w:shd w:val="clear" w:color="auto" w:fill="F0F4F7"/>
        <w:spacing w:before="100" w:after="160"/>
        <w:ind w:left="170" w:right="113"/>
        <w:rPr>
          <w:rFonts w:hint="eastAsia"/>
        </w:rPr>
      </w:pPr>
      <w:r>
        <w:rPr>
          <w:b/>
          <w:color w:val="274E68"/>
        </w:rPr>
        <w:t>能量守恒需要比较相同对象</w:t>
      </w:r>
      <w:r>
        <w:rPr>
          <w:b/>
          <w:color w:val="274E68"/>
        </w:rPr>
        <w:t xml:space="preserve">  </w:t>
      </w:r>
      <w:r>
        <w:t>振幅比、光强比和整束光的能流比不同。入射与折射束的横截面积也不同；先用面积投影换算能流，才能正确检查守恒。</w:t>
      </w:r>
    </w:p>
    <w:p w14:paraId="10C7FDAD" w14:textId="77777777" w:rsidR="006B5882" w:rsidRDefault="00D9627F">
      <w:pPr>
        <w:pStyle w:val="31"/>
      </w:pPr>
      <w:bookmarkStart w:id="23" w:name="v3_18"/>
      <w:r>
        <w:t xml:space="preserve">4.1 </w:t>
      </w:r>
      <w:r>
        <w:t>三种比率及能量守恒</w:t>
      </w:r>
      <w:bookmarkEnd w:id="23"/>
    </w:p>
    <w:p w14:paraId="635BA14C" w14:textId="77777777" w:rsidR="006B5882" w:rsidRDefault="00D9627F">
      <w:pPr>
        <w:keepNext/>
        <w:rPr>
          <w:rFonts w:hint="eastAsia"/>
        </w:rPr>
      </w:pPr>
      <w:r>
        <w:rPr>
          <w:b/>
          <w:color w:val="274E68"/>
        </w:rPr>
        <w:t>【必须掌握】</w:t>
      </w:r>
      <w:r>
        <w:t>在本讲透明非磁性介质中，平面波平均光强为</w:t>
      </w:r>
    </w:p>
    <w:p w14:paraId="4D47DD70" w14:textId="77777777" w:rsidR="006B5882" w:rsidRDefault="00D9627F">
      <w:pPr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c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|</m:t>
          </m:r>
          <m:r>
            <w:rPr>
              <w:rFonts w:ascii="Cambria Math" w:hAnsi="Cambria Math"/>
            </w:rPr>
            <m:t>E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|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∝</m:t>
          </m:r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|</m:t>
          </m:r>
          <m:r>
            <w:rPr>
              <w:rFonts w:ascii="Cambria Math" w:hAnsi="Cambria Math"/>
            </w:rPr>
            <m:t>E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|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907030E" w14:textId="77777777" w:rsidR="006B5882" w:rsidRDefault="00D9627F">
      <w:pPr>
        <w:keepNext/>
        <w:rPr>
          <w:rFonts w:hint="eastAsia"/>
        </w:rPr>
      </w:pPr>
      <w:r>
        <w:t>这里</w:t>
      </w:r>
      <w:r>
        <w:t xml:space="preserve"> </w:t>
      </w:r>
      <m:oMath>
        <m:r>
          <w:rPr>
            <w:rFonts w:ascii="Cambria Math" w:hAnsi="Cambria Math"/>
          </w:rPr>
          <m:t>c</m:t>
        </m:r>
      </m:oMath>
      <w:r>
        <w:t xml:space="preserve"> </w:t>
      </w:r>
      <w:r>
        <w:t>为真空光速，</w:t>
      </w:r>
      <m:oMath>
        <m:r>
          <w:rPr>
            <w:rFonts w:ascii="Cambria Math" w:hAnsi="Cambria Math"/>
          </w:rPr>
          <m:t>E</m:t>
        </m:r>
      </m:oMath>
      <w:r>
        <w:t xml:space="preserve"> </w:t>
      </w:r>
      <w:r>
        <w:t>为电场复振幅。只有介质相同时，才可把强度比直接写成振幅模平方比。对</w:t>
      </w:r>
      <w:r>
        <w:t xml:space="preserve"> </w:t>
      </w:r>
      <m:oMath>
        <m:r>
          <w:rPr>
            <w:rFonts w:ascii="Cambria Math" w:hAnsi="Cambria Math"/>
          </w:rPr>
          <m:t>j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s</m:t>
        </m:r>
      </m:oMath>
      <w:r>
        <w:t xml:space="preserve"> </w:t>
      </w:r>
      <w:r>
        <w:t>分别有：</w:t>
      </w:r>
    </w:p>
    <w:p w14:paraId="7D0D031A" w14:textId="77777777" w:rsidR="006B5882" w:rsidRDefault="00D9627F">
      <w:pPr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den>
          </m:f>
          <m:r>
            <w:rPr>
              <w:rFonts w:ascii="Cambria Math" w:hAnsi="Cambria Math"/>
            </w:rPr>
            <m:t>=|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|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|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73D0689" w14:textId="77777777" w:rsidR="006B5882" w:rsidRDefault="00D9627F">
      <w:pPr>
        <w:keepNext/>
        <w:rPr>
          <w:rFonts w:hint="eastAsia"/>
        </w:rPr>
      </w:pPr>
      <w:r>
        <w:lastRenderedPageBreak/>
        <w:t>课件的</w:t>
      </w:r>
      <w:r>
        <w:t xml:space="preserve"> </w:t>
      </w:r>
      <m:oMath>
        <m:r>
          <w:rPr>
            <w:rFonts w:ascii="Cambria Math" w:hAnsi="Cambria Math"/>
          </w:rPr>
          <m:t>T</m:t>
        </m:r>
      </m:oMath>
      <w:r>
        <w:t xml:space="preserve"> </w:t>
      </w:r>
      <w:r>
        <w:t>是沿各自光束方向的光强比；能流是整个光束每秒通过的能量，</w:t>
      </w:r>
      <m:oMath>
        <m:r>
          <w:rPr>
            <w:rFonts w:ascii="Cambria Math" w:hAnsi="Cambria Math"/>
          </w:rPr>
          <m:t>W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IS</m:t>
        </m:r>
      </m:oMath>
      <w:r>
        <w:t>，</w:t>
      </w:r>
      <m:oMath>
        <m:r>
          <w:rPr>
            <w:rFonts w:ascii="Cambria Math" w:hAnsi="Cambria Math"/>
          </w:rPr>
          <m:t>S</m:t>
        </m:r>
      </m:oMath>
      <w:r>
        <w:t xml:space="preserve"> </w:t>
      </w:r>
      <w:r>
        <w:t>为垂直该光束的截面积。同一界面覆盖面积对应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cos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/</m:t>
        </m:r>
        <m:r>
          <m:rPr>
            <m:sty m:val="p"/>
          </m:rPr>
          <w:rPr>
            <w:rFonts w:ascii="Cambria Math" w:hAnsi="Cambria Math"/>
          </w:rPr>
          <m:t>cos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，因此</w:t>
      </w:r>
    </w:p>
    <w:p w14:paraId="7B30ACFA" w14:textId="77777777" w:rsidR="006B5882" w:rsidRDefault="00D9627F">
      <w:pPr>
        <w:tabs>
          <w:tab w:val="center" w:pos="4535"/>
          <w:tab w:val="right" w:pos="9298"/>
        </w:tabs>
        <w:spacing w:before="60" w:after="160"/>
        <w:rPr>
          <w:rFonts w:hint="eastAsia"/>
        </w:rPr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,</m:t>
        </m:r>
        <m:r>
          <m:rPr>
            <m:nor/>
          </m:rPr>
          <w:rPr>
            <w:rFonts w:ascii="Cambria Math" w:hAnsi="Cambria Math"/>
          </w:rPr>
          <m:t>  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|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ab/>
      </w:r>
      <w:r>
        <w:t>（</w:t>
      </w:r>
      <w:r>
        <w:t>6.3</w:t>
      </w:r>
      <w:r>
        <w:t>）</w:t>
      </w:r>
    </w:p>
    <w:p w14:paraId="1568F2BA" w14:textId="77777777" w:rsidR="006B5882" w:rsidRDefault="00D9627F">
      <w:pPr>
        <w:keepNext/>
        <w:rPr>
          <w:rFonts w:hint="eastAsia"/>
        </w:rPr>
      </w:pPr>
      <w:r>
        <w:t>无吸收、存在传播折射波时，能量守恒写成</w:t>
      </w:r>
    </w:p>
    <w:p w14:paraId="76347F71" w14:textId="77777777" w:rsidR="006B5882" w:rsidRDefault="00D9627F">
      <w:pPr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=1</m:t>
          </m:r>
          <m:r>
            <m:rPr>
              <m:nor/>
            </m:rPr>
            <w:rPr>
              <w:rFonts w:ascii="Cambria Math" w:hAnsi="Cambria Math"/>
            </w:rPr>
            <m:t> </m:t>
          </m:r>
          <m:r>
            <w:rPr>
              <w:rFonts w:ascii="Cambria Math" w:hAnsi="Cambria Math"/>
            </w:rPr>
            <m:t>⇒</m:t>
          </m:r>
          <m:r>
            <m:rPr>
              <m:nor/>
            </m:rPr>
            <w:rPr>
              <w:rFonts w:ascii="Cambria Math" w:hAnsi="Cambria Math"/>
            </w:rPr>
            <m:t> </m:t>
          </m:r>
          <m:r>
            <w:rPr>
              <w:rFonts w:ascii="Cambria Math" w:hAnsi="Cambria Math"/>
            </w:rPr>
            <m:t>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|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|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</m:t>
          </m:r>
        </m:oMath>
      </m:oMathPara>
    </w:p>
    <w:p w14:paraId="570A02E4" w14:textId="77777777" w:rsidR="006B5882" w:rsidRDefault="00D9627F">
      <w:pPr>
        <w:pBdr>
          <w:left w:val="single" w:sz="10" w:space="7" w:color="BD936E"/>
        </w:pBdr>
        <w:spacing w:before="100" w:after="160"/>
        <w:ind w:left="170" w:right="113"/>
        <w:rPr>
          <w:rFonts w:hint="eastAsia"/>
        </w:rPr>
      </w:pPr>
      <w:r>
        <w:rPr>
          <w:b/>
          <w:color w:val="8F633C"/>
        </w:rPr>
        <w:t>守恒先看能流</w:t>
      </w:r>
      <w:r>
        <w:rPr>
          <w:b/>
          <w:color w:val="8F633C"/>
        </w:rPr>
        <w:t xml:space="preserve">  </w:t>
      </w:r>
      <w:r>
        <w:t>一般斜入射不能写成</w:t>
      </w:r>
      <w:r>
        <w:t xml:space="preserve"> 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=1</m:t>
        </m:r>
      </m:oMath>
      <w:r>
        <w:t>，也不能写成</w:t>
      </w:r>
      <w:r>
        <w:t xml:space="preserve"> </w:t>
      </w:r>
      <m:oMath>
        <m: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r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|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+|</m:t>
        </m:r>
        <m:r>
          <w:rPr>
            <w:rFonts w:ascii="Cambria Math" w:hAnsi="Cambria Math"/>
          </w:rPr>
          <m:t>t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|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=1</m:t>
        </m:r>
      </m:oMath>
      <w:r>
        <w:t>。不同资料有时用</w:t>
      </w:r>
      <w:r>
        <w:t xml:space="preserve"> </w:t>
      </w:r>
      <m:oMath>
        <m:r>
          <w:rPr>
            <w:rFonts w:ascii="Cambria Math" w:hAnsi="Cambria Math"/>
          </w:rPr>
          <m:t>T</m:t>
        </m:r>
      </m:oMath>
      <w:r>
        <w:t xml:space="preserve"> </w:t>
      </w:r>
      <w:r>
        <w:t>直接代表能流透射率；本笔记保留课件三套符号，使用前先核对定义。</w:t>
      </w:r>
    </w:p>
    <w:p w14:paraId="361DD3F3" w14:textId="77777777" w:rsidR="006B5882" w:rsidRDefault="00D9627F">
      <w:pPr>
        <w:keepNext/>
        <w:spacing w:before="6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A62DFB9" wp14:editId="2E2D8C75">
            <wp:extent cx="5760000" cy="2256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u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8D311" w14:textId="77777777" w:rsidR="006B5882" w:rsidRDefault="00D9627F">
      <w:pPr>
        <w:pStyle w:val="af7"/>
        <w:rPr>
          <w:rFonts w:hint="eastAsia"/>
        </w:rPr>
      </w:pPr>
      <w:r>
        <w:t>图</w:t>
      </w:r>
      <w:r>
        <w:t xml:space="preserve"> 6</w:t>
      </w:r>
      <w:r>
        <w:t>（重绘）</w:t>
      </w:r>
      <w:r>
        <w:t xml:space="preserve"> </w:t>
      </w:r>
      <w:r>
        <w:t>同一界面面积对应不同的光束横截面。面积投影带来余弦因子，因此功率守恒比较的是能流，而非两个方向上的光强直接相加。</w:t>
      </w:r>
    </w:p>
    <w:p w14:paraId="37A5F916" w14:textId="77777777" w:rsidR="006B5882" w:rsidRDefault="00D9627F">
      <w:pPr>
        <w:pStyle w:val="31"/>
      </w:pPr>
      <w:bookmarkStart w:id="24" w:name="v3_19"/>
      <w:r>
        <w:t>例</w:t>
      </w:r>
      <w:r>
        <w:t xml:space="preserve"> 2.10.1 </w:t>
      </w:r>
      <w:r>
        <w:t>空气正入射玻璃</w:t>
      </w:r>
      <w:bookmarkEnd w:id="24"/>
    </w:p>
    <w:p w14:paraId="75518686" w14:textId="77777777" w:rsidR="006B5882" w:rsidRDefault="00D9627F">
      <w:pPr>
        <w:keepNext/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=1.0,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=1.5,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=0</m:t>
        </m:r>
      </m:oMath>
      <w:r>
        <w:t>。先代入振幅系数，再换成强度与能流：</w:t>
      </w:r>
    </w:p>
    <w:p w14:paraId="53A2B219" w14:textId="77777777" w:rsidR="006B5882" w:rsidRDefault="00D9627F">
      <w:pPr>
        <w:keepNext/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=0.20,</m:t>
          </m:r>
          <m:r>
            <m:rPr>
              <m:nor/>
            </m:rPr>
            <w:rPr>
              <w:rFonts w:ascii="Cambria Math" w:hAnsi="Cambria Math"/>
            </w:rPr>
            <m:t>  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=-0.20,</m:t>
          </m:r>
          <m:r>
            <m:rPr>
              <m:nor/>
            </m:rPr>
            <w:rPr>
              <w:rFonts w:ascii="Cambria Math" w:hAnsi="Cambria Math"/>
            </w:rPr>
            <m:t>  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=0.80</m:t>
          </m:r>
        </m:oMath>
      </m:oMathPara>
    </w:p>
    <w:p w14:paraId="239746D2" w14:textId="77777777" w:rsidR="006B5882" w:rsidRDefault="00D9627F">
      <w:pPr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=0.04,</m:t>
          </m:r>
          <m:r>
            <m:rPr>
              <m:nor/>
            </m:rPr>
            <w:rPr>
              <w:rFonts w:ascii="Cambria Math" w:hAnsi="Cambria Math"/>
            </w:rPr>
            <m:t>  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=1.5×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0.80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=0.96</m:t>
          </m:r>
        </m:oMath>
      </m:oMathPara>
    </w:p>
    <w:p w14:paraId="7D84A2AE" w14:textId="77777777" w:rsidR="006B5882" w:rsidRDefault="00D9627F">
      <w:pPr>
        <w:rPr>
          <w:rFonts w:hint="eastAsia"/>
        </w:rPr>
      </w:pPr>
      <w:r>
        <w:t>每个分量的能量都是</w:t>
      </w:r>
      <w:r>
        <w:t>4%</w:t>
      </w:r>
      <w:r>
        <w:t>反射、</w:t>
      </w:r>
      <w:r>
        <w:t>96%</w:t>
      </w:r>
      <w:r>
        <w:t>透射；自然光总体比例也相同。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t xml:space="preserve"> </w:t>
      </w:r>
      <w:r>
        <w:t>与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t xml:space="preserve"> </w:t>
      </w:r>
      <w:r>
        <w:t>异号不表示两分量在固定空间坐标中有不同的反相规律，坐标解释见第</w:t>
      </w:r>
      <w:r>
        <w:t>6</w:t>
      </w:r>
      <w:r>
        <w:t>单元。</w:t>
      </w:r>
    </w:p>
    <w:p w14:paraId="6461D67C" w14:textId="77777777" w:rsidR="006B5882" w:rsidRDefault="00D9627F">
      <w:pPr>
        <w:pStyle w:val="31"/>
      </w:pPr>
      <w:bookmarkStart w:id="25" w:name="v3_20"/>
      <w:r>
        <w:lastRenderedPageBreak/>
        <w:t xml:space="preserve">4.2 </w:t>
      </w:r>
      <w:r>
        <w:t>斜入射与斯托克斯倒逆关系</w:t>
      </w:r>
      <w:bookmarkEnd w:id="25"/>
    </w:p>
    <w:p w14:paraId="186E34D5" w14:textId="77777777" w:rsidR="006B5882" w:rsidRDefault="00D9627F">
      <w:pPr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从低折射率介质向高折射率介质入射时，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t xml:space="preserve"> </w:t>
      </w:r>
      <w:r>
        <w:t>随入射角增大而上升；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t xml:space="preserve"> </w:t>
      </w:r>
      <w:r>
        <w:t>先下降，在布儒斯特角降为零，再上升。掠入射极限下两者均趋于</w:t>
      </w:r>
      <w:r>
        <w:t>1</w:t>
      </w:r>
      <w:r>
        <w:t>。由高折射率向低折射率入射，还会遇到全反射临界角。</w:t>
      </w:r>
    </w:p>
    <w:p w14:paraId="56ED846D" w14:textId="77777777" w:rsidR="006B5882" w:rsidRDefault="00D9627F">
      <w:pPr>
        <w:keepNext/>
        <w:spacing w:before="6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4722C96" wp14:editId="4B25464A">
            <wp:extent cx="5760000" cy="2284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flecta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E3A83" w14:textId="77777777" w:rsidR="006B5882" w:rsidRDefault="00D9627F">
      <w:pPr>
        <w:pStyle w:val="af7"/>
        <w:rPr>
          <w:rFonts w:hint="eastAsia"/>
        </w:rPr>
      </w:pPr>
      <w:r>
        <w:t>图</w:t>
      </w:r>
      <w:r>
        <w:t xml:space="preserve"> 7</w:t>
      </w:r>
      <w:r>
        <w:t>（重绘）</w:t>
      </w:r>
      <w:r>
        <w:t xml:space="preserve"> </w:t>
      </w:r>
      <w:r>
        <w:t>用菲涅耳公式计算的能量反射率。左为空气入玻璃，右为玻璃入空气；布儒斯特角处仅</w:t>
      </w:r>
      <w:r>
        <w:t xml:space="preserve"> p </w:t>
      </w:r>
      <w:r>
        <w:t>分量反射率为零，全反射区两分量反射率均为</w:t>
      </w:r>
      <w:r>
        <w:t>1</w:t>
      </w:r>
      <w:r>
        <w:t>。</w:t>
      </w:r>
    </w:p>
    <w:p w14:paraId="6417A986" w14:textId="77777777" w:rsidR="006B5882" w:rsidRDefault="00D9627F">
      <w:pPr>
        <w:keepNext/>
        <w:rPr>
          <w:rFonts w:hint="eastAsia"/>
        </w:rPr>
      </w:pPr>
      <w:r>
        <w:rPr>
          <w:b/>
          <w:color w:val="274E68"/>
        </w:rPr>
        <w:t>【建议理解】</w:t>
      </w:r>
      <w:r>
        <w:t>同一偏振分量沿对应折射光路反向入射，其系数记为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t>。光路可逆要求原通道恢复、另一通道相消，得到</w:t>
      </w:r>
    </w:p>
    <w:p w14:paraId="7ACF7648" w14:textId="77777777" w:rsidR="006B5882" w:rsidRDefault="00D9627F">
      <w:pPr>
        <w:spacing w:before="60" w:after="160"/>
        <w:jc w:val="center"/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t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=1</m:t>
          </m:r>
        </m:oMath>
      </m:oMathPara>
    </w:p>
    <w:p w14:paraId="03F9AAFC" w14:textId="77777777" w:rsidR="006B5882" w:rsidRDefault="00D9627F">
      <w:pPr>
        <w:rPr>
          <w:rFonts w:hint="eastAsia"/>
        </w:rPr>
      </w:pPr>
      <w:r>
        <w:t>这是可逆、无吸收且双方有传播通道时的振幅关系。反向入射角取原折射角，不能把平方擅自改成模平方。逐项相加的推导见第三层</w:t>
      </w:r>
      <w:r>
        <w:t xml:space="preserve"> C</w:t>
      </w:r>
      <w:r>
        <w:t>。</w:t>
      </w:r>
    </w:p>
    <w:p w14:paraId="1C213EB8" w14:textId="77777777" w:rsidR="006B5882" w:rsidRDefault="00D9627F">
      <w:pPr>
        <w:pStyle w:val="21"/>
      </w:pPr>
      <w:bookmarkStart w:id="26" w:name="v3_21"/>
      <w:bookmarkStart w:id="27" w:name="_Toc243549040"/>
      <w:r>
        <w:t xml:space="preserve">5 </w:t>
      </w:r>
      <w:r>
        <w:t>布儒斯特角与反射起偏</w:t>
      </w:r>
      <w:bookmarkEnd w:id="26"/>
      <w:bookmarkEnd w:id="27"/>
    </w:p>
    <w:p w14:paraId="426FE306" w14:textId="77777777" w:rsidR="006B5882" w:rsidRDefault="00D9627F">
      <w:pPr>
        <w:pStyle w:val="af7"/>
        <w:keepNext/>
        <w:rPr>
          <w:rFonts w:hint="eastAsia"/>
        </w:rPr>
      </w:pPr>
      <w:r>
        <w:t>课件</w:t>
      </w:r>
      <w:r>
        <w:t xml:space="preserve"> PDF 33–38 </w:t>
      </w:r>
      <w:r>
        <w:t>页；教材第二章</w:t>
      </w:r>
      <w:r>
        <w:t>§10.4–10.5</w:t>
      </w:r>
      <w:r>
        <w:t>，印刷</w:t>
      </w:r>
      <w:r>
        <w:t>184</w:t>
      </w:r>
      <w:r>
        <w:t>、</w:t>
      </w:r>
      <w:r>
        <w:t>187–188</w:t>
      </w:r>
      <w:r>
        <w:t>页。</w:t>
      </w:r>
    </w:p>
    <w:p w14:paraId="59653046" w14:textId="77777777" w:rsidR="006B5882" w:rsidRDefault="00D9627F">
      <w:pPr>
        <w:shd w:val="clear" w:color="auto" w:fill="F0F4F7"/>
        <w:spacing w:before="100" w:after="160"/>
        <w:ind w:left="170" w:right="113"/>
        <w:rPr>
          <w:rFonts w:hint="eastAsia"/>
        </w:rPr>
      </w:pPr>
      <w:r>
        <w:rPr>
          <w:b/>
          <w:color w:val="274E68"/>
        </w:rPr>
        <w:t>为什么能用反射来起偏</w:t>
      </w:r>
      <w:r>
        <w:rPr>
          <w:b/>
          <w:color w:val="274E68"/>
        </w:rPr>
        <w:t xml:space="preserve">  </w:t>
      </w:r>
      <w:r>
        <w:t>界面对</w:t>
      </w:r>
      <w:r>
        <w:t xml:space="preserve"> p </w:t>
      </w:r>
      <w:r>
        <w:t>与</w:t>
      </w:r>
      <w:r>
        <w:t xml:space="preserve"> s </w:t>
      </w:r>
      <w:r>
        <w:t>分量的反射能力不同。找到</w:t>
      </w:r>
      <w:r>
        <w:t xml:space="preserve"> p </w:t>
      </w:r>
      <w:r>
        <w:t>分量反射为零的角度，就能从自然光中取出纯</w:t>
      </w:r>
      <w:r>
        <w:t xml:space="preserve"> s </w:t>
      </w:r>
      <w:r>
        <w:t>反射光；透射光仍通常含两种分量。</w:t>
      </w:r>
    </w:p>
    <w:p w14:paraId="19F9D821" w14:textId="77777777" w:rsidR="006B5882" w:rsidRDefault="00D9627F">
      <w:pPr>
        <w:pStyle w:val="31"/>
      </w:pPr>
      <w:bookmarkStart w:id="28" w:name="v3_22"/>
      <w:r>
        <w:t xml:space="preserve">5.1 </w:t>
      </w:r>
      <w:r>
        <w:t>为什么反射光偏向</w:t>
      </w:r>
      <w:r>
        <w:t xml:space="preserve"> s </w:t>
      </w:r>
      <w:r>
        <w:t>分量</w:t>
      </w:r>
      <w:bookmarkEnd w:id="28"/>
    </w:p>
    <w:p w14:paraId="20E536A4" w14:textId="77777777" w:rsidR="006B5882" w:rsidRDefault="00D9627F">
      <w:pPr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自然光入射时，初始</w:t>
      </w:r>
      <w:r>
        <w:t xml:space="preserve">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s</m:t>
        </m:r>
      </m:oMath>
      <w:r>
        <w:t xml:space="preserve"> </w:t>
      </w:r>
      <w:r>
        <w:t>强度各占一半。一般非零斜入射、非全反射情形中，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t>，反射光的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 xml:space="preserve"> </w:t>
      </w:r>
      <w:r>
        <w:t>分量较强；透射光则</w:t>
      </w:r>
      <w:r>
        <w:t xml:space="preserve"> </w:t>
      </w:r>
      <m:oMath>
        <m:r>
          <w:rPr>
            <w:rFonts w:ascii="Cambria Math" w:hAnsi="Cambria Math"/>
          </w:rPr>
          <m:t>p</m:t>
        </m:r>
      </m:oMath>
      <w:r>
        <w:t xml:space="preserve"> </w:t>
      </w:r>
      <w:r>
        <w:t>分量较强。因此二者通常都成为部分偏振光。</w:t>
      </w:r>
    </w:p>
    <w:p w14:paraId="146E0474" w14:textId="77777777" w:rsidR="006B5882" w:rsidRDefault="00D9627F">
      <w:pPr>
        <w:rPr>
          <w:rFonts w:hint="eastAsia"/>
        </w:rPr>
      </w:pPr>
      <w:r>
        <w:rPr>
          <w:b/>
          <w:color w:val="274E68"/>
        </w:rPr>
        <w:t>【必须掌握】</w:t>
      </w:r>
      <w:r>
        <w:t>若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，令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=0</m:t>
        </m:r>
      </m:oMath>
      <w:r>
        <w:t>，得到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cos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cos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>。与折射定律联立可得</w:t>
      </w:r>
    </w:p>
    <w:p w14:paraId="5BAD8592" w14:textId="77777777" w:rsidR="006B5882" w:rsidRDefault="00D9627F">
      <w:pPr>
        <w:tabs>
          <w:tab w:val="center" w:pos="4535"/>
          <w:tab w:val="right" w:pos="9298"/>
        </w:tabs>
        <w:spacing w:before="60" w:after="160"/>
        <w:rPr>
          <w:rFonts w:hint="eastAsia"/>
        </w:rPr>
      </w:pPr>
      <w:r>
        <w:lastRenderedPageBreak/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,</m:t>
        </m:r>
        <m:r>
          <m:rPr>
            <m:nor/>
          </m:rPr>
          <w:rPr>
            <w:rFonts w:ascii="Cambria Math" w:hAnsi="Cambria Math"/>
          </w:rPr>
          <m:t>  </m:t>
        </m:r>
        <m:r>
          <m:rPr>
            <m:sty m:val="p"/>
          </m:rPr>
          <w:rPr>
            <w:rFonts w:ascii="Cambria Math" w:hAnsi="Cambria Math"/>
          </w:rPr>
          <m:t>tan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</m:oMath>
      <w:r>
        <w:tab/>
      </w:r>
      <w:r>
        <w:t>（</w:t>
      </w:r>
      <w:r>
        <w:t>6.4</w:t>
      </w:r>
      <w:r>
        <w:t>）</w:t>
      </w:r>
    </w:p>
    <w:p w14:paraId="2AEA0B0E" w14:textId="77777777" w:rsidR="006B5882" w:rsidRDefault="00D9627F">
      <w:p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 </w:t>
      </w:r>
      <w:r>
        <w:t>为布儒斯特角（起偏角），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 </w:t>
      </w:r>
      <w:r>
        <w:t>是此时的折射角。反射与折射光线互相垂直；自然光的反射光为纯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 xml:space="preserve"> </w:t>
      </w:r>
      <w:r>
        <w:t>线偏振光，透射光仍含</w:t>
      </w:r>
      <w:r>
        <w:t xml:space="preserve">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s</m:t>
        </m:r>
      </m:oMath>
      <w:r>
        <w:t xml:space="preserve"> </w:t>
      </w:r>
      <w:r>
        <w:t>两分量，并非纯</w:t>
      </w:r>
      <w:r>
        <w:t xml:space="preserve"> </w:t>
      </w:r>
      <m:oMath>
        <m:r>
          <w:rPr>
            <w:rFonts w:ascii="Cambria Math" w:hAnsi="Cambria Math"/>
          </w:rPr>
          <m:t>p</m:t>
        </m:r>
      </m:oMath>
      <w:r>
        <w:t xml:space="preserve"> </w:t>
      </w:r>
      <w:r>
        <w:t>偏振。</w:t>
      </w:r>
    </w:p>
    <w:p w14:paraId="6FB6E9D5" w14:textId="77777777" w:rsidR="006B5882" w:rsidRDefault="00D9627F">
      <w:pPr>
        <w:keepNext/>
        <w:spacing w:before="6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0066FE1" wp14:editId="41FEF343">
            <wp:extent cx="5760000" cy="2016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ewst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570BC" w14:textId="77777777" w:rsidR="006B5882" w:rsidRDefault="00D9627F">
      <w:pPr>
        <w:pStyle w:val="af7"/>
        <w:rPr>
          <w:rFonts w:hint="eastAsia"/>
        </w:rPr>
      </w:pPr>
      <w:r>
        <w:t>图</w:t>
      </w:r>
      <w:r>
        <w:t xml:space="preserve"> 8</w:t>
      </w:r>
      <w:r>
        <w:t>（重绘）</w:t>
      </w:r>
      <w:r>
        <w:t xml:space="preserve"> </w:t>
      </w:r>
      <w:r>
        <w:t>布儒斯特角处的几何与分量选择。只有</w:t>
      </w:r>
      <w:r>
        <w:t xml:space="preserve"> p </w:t>
      </w:r>
      <w:r>
        <w:t>入射分量完全不反射；自然光仍有</w:t>
      </w:r>
      <w:r>
        <w:t xml:space="preserve"> s </w:t>
      </w:r>
      <w:r>
        <w:t>反射分量。反射光与折射光之间的直角是计算入口。</w:t>
      </w:r>
    </w:p>
    <w:p w14:paraId="3832CCEA" w14:textId="77777777" w:rsidR="006B5882" w:rsidRDefault="00D9627F">
      <w:pPr>
        <w:rPr>
          <w:rFonts w:hint="eastAsia"/>
        </w:rPr>
      </w:pPr>
      <w:r>
        <w:rPr>
          <w:b/>
          <w:color w:val="274E68"/>
        </w:rPr>
        <w:t>【理解补充】</w:t>
      </w:r>
      <w:r>
        <w:t>对自然光，可写反射光的线性偏振度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=(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)/(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)</m:t>
        </m:r>
      </m:oMath>
      <w:r>
        <w:t>；在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 </w:t>
      </w:r>
      <w:r>
        <w:t>处为</w:t>
      </w:r>
      <w:r>
        <w:t>1</w:t>
      </w:r>
      <w:r>
        <w:t>。若入射本来就是纯</w:t>
      </w:r>
      <w:r>
        <w:t xml:space="preserve"> </w:t>
      </w:r>
      <m:oMath>
        <m:r>
          <w:rPr>
            <w:rFonts w:ascii="Cambria Math" w:hAnsi="Cambria Math"/>
          </w:rPr>
          <m:t>p</m:t>
        </m:r>
      </m:oMath>
      <w:r>
        <w:t xml:space="preserve"> </w:t>
      </w:r>
      <w:r>
        <w:t>光，则反射光消失，此时不能给</w:t>
      </w:r>
      <w:r>
        <w:t>“</w:t>
      </w:r>
      <w:r>
        <w:t>零强度的反射光</w:t>
      </w:r>
      <w:r>
        <w:t>”</w:t>
      </w:r>
      <w:r>
        <w:t>指派偏振态。</w:t>
      </w:r>
    </w:p>
    <w:p w14:paraId="0FEC0713" w14:textId="77777777" w:rsidR="006B5882" w:rsidRDefault="00D9627F">
      <w:pPr>
        <w:pStyle w:val="31"/>
      </w:pPr>
      <w:bookmarkStart w:id="29" w:name="v3_23"/>
      <w:r>
        <w:t>课堂思考</w:t>
      </w:r>
      <w:r>
        <w:t xml:space="preserve"> </w:t>
      </w:r>
      <w:r>
        <w:t>反向入射与折射率测量</w:t>
      </w:r>
      <w:bookmarkEnd w:id="29"/>
    </w:p>
    <w:p w14:paraId="6CD8241D" w14:textId="77777777" w:rsidR="006B5882" w:rsidRDefault="00D9627F">
      <w:pPr>
        <w:keepNext/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沿原折射光线反向送入自然光，此时入射角为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>，且</w:t>
      </w:r>
    </w:p>
    <w:p w14:paraId="3AEE5FED" w14:textId="77777777" w:rsidR="006B5882" w:rsidRDefault="00D9627F">
      <w:pPr>
        <w:spacing w:before="60" w:after="160"/>
        <w:jc w:val="center"/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tan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</m:oMath>
      </m:oMathPara>
    </w:p>
    <w:p w14:paraId="65E2D672" w14:textId="77777777" w:rsidR="006B5882" w:rsidRDefault="00D9627F">
      <w:pPr>
        <w:rPr>
          <w:rFonts w:hint="eastAsia"/>
        </w:rPr>
      </w:pPr>
      <w:r>
        <w:t>它正是</w:t>
      </w:r>
      <w:r>
        <w:t>2</w:t>
      </w:r>
      <w:r>
        <w:t>到</w:t>
      </w:r>
      <w:r>
        <w:t>1</w:t>
      </w:r>
      <w:r>
        <w:t>的布儒斯特角，所以反射光仍为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 xml:space="preserve"> </w:t>
      </w:r>
      <w:r>
        <w:t>线偏振光。这个结论依赖两侧对应的几何角，而不是</w:t>
      </w:r>
      <w:r>
        <w:t>“</w:t>
      </w:r>
      <w:r>
        <w:t>任何反向入射都能起偏</w:t>
      </w:r>
      <w:r>
        <w:t>”</w:t>
      </w:r>
      <w:r>
        <w:t>。</w:t>
      </w:r>
    </w:p>
    <w:p w14:paraId="4A49BAF7" w14:textId="77777777" w:rsidR="006B5882" w:rsidRDefault="00D9627F">
      <w:pPr>
        <w:rPr>
          <w:rFonts w:hint="eastAsia"/>
        </w:rPr>
      </w:pPr>
      <w:r>
        <w:rPr>
          <w:b/>
          <w:color w:val="274E68"/>
        </w:rPr>
        <w:t>【理解补充】</w:t>
      </w:r>
      <w:r>
        <w:t>只观察反射光即可确定起偏角，因而不需要收集透射光，也可估计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tan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>。但若所谓</w:t>
      </w:r>
      <w:r>
        <w:t>“</w:t>
      </w:r>
      <w:r>
        <w:t>不透明</w:t>
      </w:r>
      <w:r>
        <w:t>”</w:t>
      </w:r>
      <w:r>
        <w:t>来自强吸收或金属响应，就不满足本讲实折射率、无吸收假设，未必有严格的零</w:t>
      </w:r>
      <w:r>
        <w:t xml:space="preserve"> </w:t>
      </w:r>
      <m:oMath>
        <m:r>
          <w:rPr>
            <w:rFonts w:ascii="Cambria Math" w:hAnsi="Cambria Math"/>
          </w:rPr>
          <m:t>p</m:t>
        </m:r>
      </m:oMath>
      <w:r>
        <w:t xml:space="preserve"> </w:t>
      </w:r>
      <w:r>
        <w:t>反射；不能无条件套用该式。</w:t>
      </w:r>
    </w:p>
    <w:p w14:paraId="0996709F" w14:textId="77777777" w:rsidR="006B5882" w:rsidRDefault="00D9627F">
      <w:pPr>
        <w:pStyle w:val="31"/>
      </w:pPr>
      <w:bookmarkStart w:id="30" w:name="v3_24"/>
      <w:r>
        <w:t xml:space="preserve">5.2 </w:t>
      </w:r>
      <w:r>
        <w:t>玻璃片堆与布儒斯特窗</w:t>
      </w:r>
      <w:bookmarkEnd w:id="30"/>
    </w:p>
    <w:p w14:paraId="6B6B43E6" w14:textId="77777777" w:rsidR="006B5882" w:rsidRDefault="00D9627F">
      <w:pPr>
        <w:keepNext/>
        <w:rPr>
          <w:rFonts w:hint="eastAsia"/>
        </w:rPr>
      </w:pPr>
      <w:r>
        <w:rPr>
          <w:b/>
          <w:color w:val="274E68"/>
        </w:rPr>
        <w:t>【课堂数值例】</w:t>
      </w:r>
      <w:r>
        <w:t>空气入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>=1.50</m:t>
        </m:r>
      </m:oMath>
      <w:r>
        <w:t xml:space="preserve"> </w:t>
      </w:r>
      <w:r>
        <w:t>的玻璃，精确取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arctan</m:t>
        </m:r>
        <m:r>
          <w:rPr>
            <w:rFonts w:ascii="Cambria Math" w:hAnsi="Cambria Math"/>
          </w:rPr>
          <m:t>1.50=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56.31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33.69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</m:oMath>
      <w:r>
        <w:t>。此时</w:t>
      </w:r>
    </w:p>
    <w:p w14:paraId="0D18BAFB" w14:textId="77777777" w:rsidR="006B5882" w:rsidRDefault="00D9627F">
      <w:pPr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=0.14793,</m:t>
          </m:r>
          <m:r>
            <m:rPr>
              <m:nor/>
            </m:rPr>
            <w:rPr>
              <w:rFonts w:ascii="Cambria Math" w:hAnsi="Cambria Math"/>
            </w:rPr>
            <m:t>  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in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=7.40%</m:t>
          </m:r>
        </m:oMath>
      </m:oMathPara>
    </w:p>
    <w:p w14:paraId="08C9DC5E" w14:textId="77777777" w:rsidR="006B5882" w:rsidRDefault="00D9627F">
      <w:pPr>
        <w:rPr>
          <w:rFonts w:hint="eastAsia"/>
        </w:rPr>
      </w:pPr>
      <w:r>
        <w:lastRenderedPageBreak/>
        <w:t>课件角度粗写为</w:t>
      </w:r>
      <w:r>
        <w:t>57°</w:t>
      </w:r>
      <w:r>
        <w:t>、</w:t>
      </w:r>
      <w:r>
        <w:t>33°</w:t>
      </w:r>
      <w:r>
        <w:t>，而</w:t>
      </w:r>
      <w:r>
        <w:t>14.7%</w:t>
      </w:r>
      <w:r>
        <w:t>与</w:t>
      </w:r>
      <w:r>
        <w:t>7.4%</w:t>
      </w:r>
      <w:r>
        <w:t>对应未粗舍入的计算。算题宜保留精确角度，避免把</w:t>
      </w:r>
      <w:r>
        <w:t>57°</w:t>
      </w:r>
      <w:r>
        <w:t>与</w:t>
      </w:r>
      <w:r>
        <w:t>33°</w:t>
      </w:r>
      <w:r>
        <w:t>直接代入后得到不一致数值。</w:t>
      </w:r>
    </w:p>
    <w:p w14:paraId="4317C9EE" w14:textId="77777777" w:rsidR="006B5882" w:rsidRDefault="00D9627F">
      <w:pPr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单界面的反射光偏振纯但能量少。用平行玻璃片堆，让光在多界面上均以对应起偏角通过：</w:t>
      </w:r>
      <m:oMath>
        <m:r>
          <w:rPr>
            <w:rFonts w:ascii="Cambria Math" w:hAnsi="Cambria Math"/>
          </w:rPr>
          <m:t>p</m:t>
        </m:r>
      </m:oMath>
      <w:r>
        <w:t xml:space="preserve"> </w:t>
      </w:r>
      <w:r>
        <w:t>分量理想情况下不受反射损耗，</w:t>
      </w:r>
      <m:oMath>
        <m:r>
          <w:rPr>
            <w:rFonts w:ascii="Cambria Math" w:hAnsi="Cambria Math"/>
          </w:rPr>
          <m:t>s</m:t>
        </m:r>
      </m:oMath>
      <w:r>
        <w:t xml:space="preserve"> </w:t>
      </w:r>
      <w:r>
        <w:t>分量逐次被反射剔除，主透射束的偏振度提高并接近</w:t>
      </w:r>
      <w:r>
        <w:t xml:space="preserve"> </w:t>
      </w:r>
      <m:oMath>
        <m:r>
          <w:rPr>
            <w:rFonts w:ascii="Cambria Math" w:hAnsi="Cambria Math"/>
          </w:rPr>
          <m:t>p</m:t>
        </m:r>
      </m:oMath>
      <w:r>
        <w:t xml:space="preserve"> </w:t>
      </w:r>
      <w:r>
        <w:t>线偏振。</w:t>
      </w:r>
    </w:p>
    <w:p w14:paraId="02AA89C1" w14:textId="77777777" w:rsidR="006B5882" w:rsidRDefault="00D9627F">
      <w:pPr>
        <w:rPr>
          <w:rFonts w:hint="eastAsia"/>
        </w:rPr>
      </w:pPr>
      <w:r>
        <w:t>忽略吸收和多次反射返回主束，经过</w:t>
      </w:r>
      <w:r>
        <w:t xml:space="preserve"> </w:t>
      </w:r>
      <m:oMath>
        <m:r>
          <w:rPr>
            <w:rFonts w:ascii="Cambria Math" w:hAnsi="Cambria Math"/>
          </w:rPr>
          <m:t>M</m:t>
        </m:r>
      </m:oMath>
      <w:r>
        <w:t xml:space="preserve"> </w:t>
      </w:r>
      <w:r>
        <w:t>个相同作用的界面，主透射束可估计为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/2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≈(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/2)(1-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M</m:t>
            </m:r>
          </m:sup>
        </m:sSup>
      </m:oMath>
      <w:r>
        <w:t>。这里</w:t>
      </w:r>
      <w:r>
        <w:t xml:space="preserve"> </w:t>
      </w:r>
      <m:oMath>
        <m:r>
          <w:rPr>
            <w:rFonts w:ascii="Cambria Math" w:hAnsi="Cambria Math"/>
          </w:rPr>
          <m:t>M</m:t>
        </m:r>
      </m:oMath>
      <w:r>
        <w:t xml:space="preserve"> </w:t>
      </w:r>
      <w:r>
        <w:t>是界面数，不是玻璃片数。</w:t>
      </w:r>
    </w:p>
    <w:p w14:paraId="63735FDE" w14:textId="77777777" w:rsidR="006B5882" w:rsidRDefault="00D9627F">
      <w:pPr>
        <w:rPr>
          <w:rFonts w:hint="eastAsia"/>
        </w:rPr>
      </w:pPr>
      <w:r>
        <w:t>布儒斯特窗利用同一机制降低激光腔内</w:t>
      </w:r>
      <w:r>
        <w:t xml:space="preserve"> </w:t>
      </w:r>
      <m:oMath>
        <m:r>
          <w:rPr>
            <w:rFonts w:ascii="Cambria Math" w:hAnsi="Cambria Math"/>
          </w:rPr>
          <m:t>p</m:t>
        </m:r>
      </m:oMath>
      <w:r>
        <w:t xml:space="preserve"> </w:t>
      </w:r>
      <w:r>
        <w:t>分量损耗，从而选择线偏振激光。摄影偏振片则选择较少含反射眩光的方向；当反射接近布儒斯特条件时效果明显，不能保证任意表面的反射都完全消除。</w:t>
      </w:r>
    </w:p>
    <w:p w14:paraId="5C31AEAD" w14:textId="77777777" w:rsidR="006B5882" w:rsidRDefault="00D9627F">
      <w:pPr>
        <w:pStyle w:val="21"/>
      </w:pPr>
      <w:bookmarkStart w:id="31" w:name="v3_25"/>
      <w:bookmarkStart w:id="32" w:name="_Toc243549041"/>
      <w:r>
        <w:t xml:space="preserve">6 </w:t>
      </w:r>
      <w:r>
        <w:t>反射相位与半波损失</w:t>
      </w:r>
      <w:bookmarkEnd w:id="31"/>
      <w:bookmarkEnd w:id="32"/>
    </w:p>
    <w:p w14:paraId="79070A52" w14:textId="77777777" w:rsidR="006B5882" w:rsidRDefault="00D9627F">
      <w:pPr>
        <w:pStyle w:val="af7"/>
        <w:keepNext/>
        <w:rPr>
          <w:rFonts w:hint="eastAsia"/>
        </w:rPr>
      </w:pPr>
      <w:r>
        <w:t>课件</w:t>
      </w:r>
      <w:r>
        <w:t xml:space="preserve"> PDF 39–43 </w:t>
      </w:r>
      <w:r>
        <w:t>页；教材第二章</w:t>
      </w:r>
      <w:r>
        <w:t>§10.4</w:t>
      </w:r>
      <w:r>
        <w:t>，印刷</w:t>
      </w:r>
      <w:r>
        <w:t>184–187</w:t>
      </w:r>
      <w:r>
        <w:t>页。</w:t>
      </w:r>
    </w:p>
    <w:p w14:paraId="1E23E613" w14:textId="77777777" w:rsidR="006B5882" w:rsidRDefault="00D9627F">
      <w:pPr>
        <w:shd w:val="clear" w:color="auto" w:fill="F0F4F7"/>
        <w:spacing w:before="100" w:after="160"/>
        <w:ind w:left="170" w:right="113"/>
        <w:rPr>
          <w:rFonts w:hint="eastAsia"/>
        </w:rPr>
      </w:pPr>
      <w:r>
        <w:rPr>
          <w:b/>
          <w:color w:val="274E68"/>
        </w:rPr>
        <w:t>系数正负不等于实际方向</w:t>
      </w:r>
      <w:r>
        <w:rPr>
          <w:b/>
          <w:color w:val="274E68"/>
        </w:rPr>
        <w:t xml:space="preserve">  </w:t>
      </w:r>
      <w:r>
        <w:t>每束光的局部</w:t>
      </w:r>
      <w:r>
        <w:t xml:space="preserve"> p </w:t>
      </w:r>
      <w:r>
        <w:t>基矢随传播方向改变。先把系数乘回基矢，再比较实际电场；全反射即使保持振幅大小，也会改变两个分量的相对相位。</w:t>
      </w:r>
    </w:p>
    <w:p w14:paraId="623E2B29" w14:textId="77777777" w:rsidR="006B5882" w:rsidRDefault="00D9627F">
      <w:pPr>
        <w:pStyle w:val="31"/>
      </w:pPr>
      <w:bookmarkStart w:id="33" w:name="v3_26"/>
      <w:r>
        <w:t xml:space="preserve">6.1 </w:t>
      </w:r>
      <w:r>
        <w:t>系数的相位先相对于局部基矢定义</w:t>
      </w:r>
      <w:bookmarkEnd w:id="33"/>
    </w:p>
    <w:p w14:paraId="060AAFF2" w14:textId="77777777" w:rsidR="006B5882" w:rsidRDefault="00D9627F">
      <w:pPr>
        <w:rPr>
          <w:rFonts w:hint="eastAsia"/>
        </w:rPr>
      </w:pPr>
      <w:r>
        <w:rPr>
          <w:b/>
          <w:color w:val="274E68"/>
        </w:rPr>
        <w:t>【必须掌握】</w:t>
      </w:r>
      <w:r>
        <w:t>对普通传播折射波，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&gt;0</m:t>
        </m:r>
      </m:oMath>
      <w:r>
        <w:t>，对应局部分量无额外的正负号翻转；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t xml:space="preserve"> </w:t>
      </w:r>
      <w:r>
        <w:t>可正可负。为与课件的相位延迟图一致，记</w:t>
      </w:r>
    </w:p>
    <w:p w14:paraId="630C878A" w14:textId="77777777" w:rsidR="006B5882" w:rsidRDefault="00D9627F">
      <w:pPr>
        <w:tabs>
          <w:tab w:val="center" w:pos="4535"/>
          <w:tab w:val="right" w:pos="9298"/>
        </w:tabs>
        <w:spacing w:before="60" w:after="160"/>
        <w:rPr>
          <w:rFonts w:hint="eastAsia"/>
        </w:rPr>
      </w:pPr>
      <w: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=|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|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i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δ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sup>
        </m:sSup>
        <m:r>
          <w:rPr>
            <w:rFonts w:ascii="Cambria Math" w:hAnsi="Cambria Math"/>
          </w:rPr>
          <m:t>,</m:t>
        </m:r>
        <m:r>
          <m:rPr>
            <m:nor/>
          </m:rPr>
          <w:rPr>
            <w:rFonts w:ascii="Cambria Math" w:hAnsi="Cambria Math"/>
          </w:rPr>
          <m:t>  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=-</m:t>
        </m:r>
        <m:r>
          <m:rPr>
            <m:sty m:val="p"/>
          </m:rPr>
          <w:rPr>
            <w:rFonts w:ascii="Cambria Math" w:hAnsi="Cambria Math"/>
          </w:rPr>
          <m:t>arg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nor/>
          </m:rPr>
          <w:rPr>
            <w:rFonts w:ascii="Cambria Math" w:hAnsi="Cambria Math"/>
          </w:rPr>
          <m:t> 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j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s</m:t>
        </m:r>
        <m:r>
          <w:rPr>
            <w:rFonts w:ascii="Cambria Math" w:hAnsi="Cambria Math"/>
          </w:rPr>
          <m:t>)</m:t>
        </m:r>
      </m:oMath>
      <w:r>
        <w:tab/>
      </w:r>
      <w:r>
        <w:t>（</w:t>
      </w:r>
      <w:r>
        <w:t>6.5</w:t>
      </w:r>
      <w:r>
        <w:t>）</w:t>
      </w:r>
    </w:p>
    <w:p w14:paraId="72B8B4E9" w14:textId="77777777" w:rsidR="006B5882" w:rsidRDefault="00D9627F">
      <w:pPr>
        <w:rPr>
          <w:rFonts w:hint="eastAsia"/>
        </w:rPr>
      </w:pPr>
      <w:r>
        <w:t>正实系数对应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=0</m:t>
        </m:r>
      </m:oMath>
      <w:r>
        <w:t>，负实系数对应</w:t>
      </w:r>
      <w:r>
        <w:t xml:space="preserve"> </w:t>
      </w:r>
      <m:oMath>
        <m:r>
          <w:rPr>
            <w:rFonts w:ascii="Cambria Math" w:hAnsi="Cambria Math"/>
          </w:rPr>
          <m:t>π</m:t>
        </m:r>
      </m:oMath>
      <w:r>
        <w:t>（按</w:t>
      </w:r>
      <w:r>
        <w:t xml:space="preserve">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π</m:t>
        </m:r>
      </m:oMath>
      <w:r>
        <w:t xml:space="preserve"> </w:t>
      </w:r>
      <w:r>
        <w:t>等价）。课件同页同时写过正指数与负辐角，笔记统一为上式，避免进入复数反射系数时混用符号。</w:t>
      </w:r>
    </w:p>
    <w:p w14:paraId="3301518C" w14:textId="77777777" w:rsidR="006B5882" w:rsidRDefault="00D9627F">
      <w:pPr>
        <w:rPr>
          <w:rFonts w:hint="eastAsia"/>
        </w:rPr>
      </w:pPr>
      <w:r>
        <w:t>外反射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：</w:t>
      </w:r>
      <m:oMath>
        <m:r>
          <w:rPr>
            <w:rFonts w:ascii="Cambria Math" w:hAnsi="Cambria Math"/>
          </w:rPr>
          <m:t>s</m:t>
        </m:r>
      </m:oMath>
      <w:r>
        <w:t xml:space="preserve"> </w:t>
      </w:r>
      <w:r>
        <w:t>分量始终为负，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π</m:t>
        </m:r>
      </m:oMath>
      <w:r>
        <w:t>；</w:t>
      </w:r>
      <m:oMath>
        <m:r>
          <w:rPr>
            <w:rFonts w:ascii="Cambria Math" w:hAnsi="Cambria Math"/>
          </w:rPr>
          <m:t>p</m:t>
        </m:r>
      </m:oMath>
      <w:r>
        <w:t xml:space="preserve"> </w:t>
      </w:r>
      <w:r>
        <w:t>分量在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 </w:t>
      </w:r>
      <w:r>
        <w:t>时为正、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 </w:t>
      </w:r>
      <w:r>
        <w:t>时为负，故相位延迟由</w:t>
      </w:r>
      <w:r>
        <w:t>0</w:t>
      </w:r>
      <w:r>
        <w:t>变为</w:t>
      </w:r>
      <w:r>
        <w:t xml:space="preserve"> </w:t>
      </w:r>
      <m:oMath>
        <m:r>
          <w:rPr>
            <w:rFonts w:ascii="Cambria Math" w:hAnsi="Cambria Math"/>
          </w:rPr>
          <m:t>π</m:t>
        </m:r>
      </m:oMath>
      <w:r>
        <w:t>。</w:t>
      </w:r>
    </w:p>
    <w:p w14:paraId="54A227EC" w14:textId="77777777" w:rsidR="006B5882" w:rsidRDefault="00D9627F">
      <w:pPr>
        <w:rPr>
          <w:rFonts w:hint="eastAsia"/>
        </w:rPr>
      </w:pPr>
      <w:r>
        <w:t>内反射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>
        <w:t>且尚未全反射：</w:t>
      </w:r>
      <m:oMath>
        <m:r>
          <w:rPr>
            <w:rFonts w:ascii="Cambria Math" w:hAnsi="Cambria Math"/>
          </w:rPr>
          <m:t>s</m:t>
        </m:r>
      </m:oMath>
      <w:r>
        <w:t xml:space="preserve"> </w:t>
      </w:r>
      <w:r>
        <w:t>分量始终为正，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=0</m:t>
        </m:r>
      </m:oMath>
      <w:r>
        <w:t>；</w:t>
      </w:r>
      <m:oMath>
        <m:r>
          <w:rPr>
            <w:rFonts w:ascii="Cambria Math" w:hAnsi="Cambria Math"/>
          </w:rPr>
          <m:t>p</m:t>
        </m:r>
      </m:oMath>
      <w:r>
        <w:t xml:space="preserve"> </w:t>
      </w:r>
      <w:r>
        <w:t>分量在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 </w:t>
      </w:r>
      <w:r>
        <w:t>时为负、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t xml:space="preserve"> </w:t>
      </w:r>
      <w:r>
        <w:t>时为正。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 </w:t>
      </w:r>
      <w:r>
        <w:t>处反射</w:t>
      </w:r>
      <w:r>
        <w:t xml:space="preserve"> </w:t>
      </w:r>
      <m:oMath>
        <m:r>
          <w:rPr>
            <w:rFonts w:ascii="Cambria Math" w:hAnsi="Cambria Math"/>
          </w:rPr>
          <m:t>p</m:t>
        </m:r>
      </m:oMath>
      <w:r>
        <w:t xml:space="preserve"> </w:t>
      </w:r>
      <w:r>
        <w:t>振幅为零，其相位本身没有定义。</w:t>
      </w:r>
    </w:p>
    <w:p w14:paraId="6BE26E2F" w14:textId="77777777" w:rsidR="006B5882" w:rsidRDefault="00D9627F">
      <w:pPr>
        <w:keepNext/>
        <w:spacing w:before="60" w:after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CC73A2A" wp14:editId="320F3B85">
            <wp:extent cx="5760000" cy="23232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as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2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9FF07" w14:textId="77777777" w:rsidR="006B5882" w:rsidRDefault="00D9627F">
      <w:pPr>
        <w:pStyle w:val="af7"/>
        <w:rPr>
          <w:rFonts w:hint="eastAsia"/>
        </w:rPr>
      </w:pPr>
      <w:r>
        <w:t>图</w:t>
      </w:r>
      <w:r>
        <w:t xml:space="preserve"> 9</w:t>
      </w:r>
      <w:r>
        <w:t>（重绘）</w:t>
      </w:r>
      <w:r>
        <w:t xml:space="preserve"> </w:t>
      </w:r>
      <w:r>
        <w:t>局部分量的反射相位延迟。采用</w:t>
      </w:r>
      <w:r>
        <w:t xml:space="preserve"> r </w:t>
      </w:r>
      <w:r>
        <w:t>的负辐角；布儒斯特角处的空心点表示零振幅、相位无定义。内反射越过临界角后，相位连续变化，且</w:t>
      </w:r>
      <w:r>
        <w:t xml:space="preserve"> p </w:t>
      </w:r>
      <w:r>
        <w:t>与</w:t>
      </w:r>
      <w:r>
        <w:t xml:space="preserve"> s </w:t>
      </w:r>
      <w:r>
        <w:t>通常不同。</w:t>
      </w:r>
    </w:p>
    <w:p w14:paraId="5CA9966B" w14:textId="77777777" w:rsidR="006B5882" w:rsidRDefault="00D9627F">
      <w:pPr>
        <w:pStyle w:val="31"/>
      </w:pPr>
      <w:bookmarkStart w:id="34" w:name="v3_27"/>
      <w:r>
        <w:t xml:space="preserve">6.2 </w:t>
      </w:r>
      <w:r>
        <w:t>反射率为一不代表相位不变</w:t>
      </w:r>
      <w:bookmarkEnd w:id="34"/>
    </w:p>
    <w:p w14:paraId="70FC6FC5" w14:textId="77777777" w:rsidR="006B5882" w:rsidRDefault="00D9627F">
      <w:pPr>
        <w:keepNext/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仅当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>
        <w:t>才有临界角，</w:t>
      </w:r>
    </w:p>
    <w:p w14:paraId="1F58BDCC" w14:textId="77777777" w:rsidR="006B5882" w:rsidRDefault="00D9627F">
      <w:pPr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arcsin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arctan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&lt;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</m:oMath>
      </m:oMathPara>
    </w:p>
    <w:p w14:paraId="2A75FDDF" w14:textId="77777777" w:rsidR="006B5882" w:rsidRDefault="00D9627F">
      <w:p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t xml:space="preserve"> </w:t>
      </w:r>
      <w:r>
        <w:t>时折射方向沿界面，法向透射能流为零；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t xml:space="preserve"> </w:t>
      </w:r>
      <w:r>
        <w:t>时没有向介质</w:t>
      </w:r>
      <w:r>
        <w:t>2</w:t>
      </w:r>
      <w:r>
        <w:t>深处传播的折射平面波，</w:t>
      </w:r>
      <m:oMath>
        <m: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|=|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|=1</m:t>
        </m:r>
      </m:oMath>
      <w:r>
        <w:t>。反射系数成为复数，其相位差仍会改变含两个分量的入射光的偏振态。</w:t>
      </w:r>
    </w:p>
    <w:p w14:paraId="0B9927C9" w14:textId="77777777" w:rsidR="006B5882" w:rsidRDefault="00D9627F">
      <w:pPr>
        <w:keepNext/>
        <w:rPr>
          <w:rFonts w:hint="eastAsia"/>
        </w:rPr>
      </w:pPr>
      <w:r>
        <w:rPr>
          <w:b/>
          <w:color w:val="274E68"/>
        </w:rPr>
        <w:t>【建议理解】</w:t>
      </w:r>
      <w:r>
        <w:t>令</w:t>
      </w:r>
      <w:r>
        <w:t xml:space="preserve"> </w:t>
      </w:r>
      <m:oMath>
        <m:r>
          <w:rPr>
            <w:rFonts w:ascii="Cambria Math" w:hAnsi="Cambria Math"/>
          </w:rPr>
          <m:t>q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&lt;1</m:t>
        </m:r>
      </m:oMath>
      <w:r>
        <w:t>，</w:t>
      </w:r>
      <m:oMath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q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>
        <w:t>。在上节相位延迟约定下，课件的全反射相位式可简写为</w:t>
      </w:r>
    </w:p>
    <w:p w14:paraId="0D980059" w14:textId="77777777" w:rsidR="006B5882" w:rsidRDefault="00D9627F">
      <w:pPr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=2</m:t>
          </m:r>
          <m:r>
            <m:rPr>
              <m:sty m:val="p"/>
            </m:rPr>
            <w:rPr>
              <w:rFonts w:ascii="Cambria Math" w:hAnsi="Cambria Math"/>
            </w:rPr>
            <m:t>arctan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=2</m:t>
          </m:r>
          <m:r>
            <m:rPr>
              <m:sty m:val="p"/>
            </m:rPr>
            <w:rPr>
              <w:rFonts w:ascii="Cambria Math" w:hAnsi="Cambria Math"/>
            </w:rPr>
            <m:t>arctan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</m:oMath>
      </m:oMathPara>
    </w:p>
    <w:p w14:paraId="1B51FDE6" w14:textId="77777777" w:rsidR="006B5882" w:rsidRDefault="00D9627F">
      <w:pPr>
        <w:rPr>
          <w:rFonts w:hint="eastAsia"/>
        </w:rPr>
      </w:pPr>
      <w:r>
        <w:t>两式仅用于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</m:oMath>
      <w:r>
        <w:t>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t xml:space="preserve"> </w:t>
      </w:r>
      <w:r>
        <w:t>一般不为零。含</w:t>
      </w:r>
      <w:r>
        <w:t xml:space="preserve"> 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s</m:t>
        </m:r>
      </m:oMath>
      <w:r>
        <w:t xml:space="preserve"> </w:t>
      </w:r>
      <w:r>
        <w:t>分量的线偏振光全反射后通常成为椭圆偏振光，纯</w:t>
      </w:r>
      <w:r>
        <w:t xml:space="preserve"> </w:t>
      </w:r>
      <m:oMath>
        <m:r>
          <w:rPr>
            <w:rFonts w:ascii="Cambria Math" w:hAnsi="Cambria Math"/>
          </w:rPr>
          <m:t>p</m:t>
        </m:r>
      </m:oMath>
      <w:r>
        <w:t xml:space="preserve"> </w:t>
      </w:r>
      <w:r>
        <w:t>或纯</w:t>
      </w:r>
      <w:r>
        <w:t xml:space="preserve"> </w:t>
      </w:r>
      <m:oMath>
        <m:r>
          <w:rPr>
            <w:rFonts w:ascii="Cambria Math" w:hAnsi="Cambria Math"/>
          </w:rPr>
          <m:t>s</m:t>
        </m:r>
      </m:oMath>
      <w:r>
        <w:t xml:space="preserve"> </w:t>
      </w:r>
      <w:r>
        <w:t>入射仍为线偏振。</w:t>
      </w:r>
    </w:p>
    <w:p w14:paraId="3386106F" w14:textId="77777777" w:rsidR="006B5882" w:rsidRDefault="00D9627F">
      <w:pPr>
        <w:pStyle w:val="31"/>
      </w:pPr>
      <w:bookmarkStart w:id="35" w:name="v3_28"/>
      <w:r>
        <w:t>例</w:t>
      </w:r>
      <w:r>
        <w:t xml:space="preserve"> 2.10.2 </w:t>
      </w:r>
      <w:r>
        <w:t>正入射为什么两个分量同样反相</w:t>
      </w:r>
      <w:bookmarkEnd w:id="35"/>
    </w:p>
    <w:p w14:paraId="39314EC9" w14:textId="77777777" w:rsidR="006B5882" w:rsidRDefault="00D9627F">
      <w:pPr>
        <w:keepNext/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正入射时</w:t>
      </w:r>
      <w: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w:rPr>
                    <w:rFonts w:ascii="Cambria Math" w:hAnsi="Cambria Math"/>
                  </w:rPr>
                  <m:t>p</m:t>
                </m:r>
              </m:e>
              <m:lim>
                <m:r>
                  <w:rPr>
                    <w:rFonts w:ascii="Cambria Math" w:hAnsi="Cambria Math"/>
                  </w:rPr>
                  <m:t>^</m:t>
                </m:r>
              </m:lim>
            </m:limUpp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=-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w:rPr>
                    <w:rFonts w:ascii="Cambria Math" w:hAnsi="Cambria Math"/>
                  </w:rPr>
                  <m:t>p</m:t>
                </m:r>
              </m:e>
              <m:lim>
                <m:r>
                  <w:rPr>
                    <w:rFonts w:ascii="Cambria Math" w:hAnsi="Cambria Math"/>
                  </w:rPr>
                  <m:t>^</m:t>
                </m:r>
              </m:lim>
            </m:limUpp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，但</w:t>
      </w:r>
      <w: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w:rPr>
                    <w:rFonts w:ascii="Cambria Math" w:hAnsi="Cambria Math"/>
                  </w:rPr>
                  <m:t>s</m:t>
                </m:r>
              </m:e>
              <m:lim>
                <m:r>
                  <w:rPr>
                    <w:rFonts w:ascii="Cambria Math" w:hAnsi="Cambria Math"/>
                  </w:rPr>
                  <m:t>^</m:t>
                </m:r>
              </m:lim>
            </m:limUpp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w:rPr>
                    <w:rFonts w:ascii="Cambria Math" w:hAnsi="Cambria Math"/>
                  </w:rPr>
                  <m:t>s</m:t>
                </m:r>
              </m:e>
              <m:lim>
                <m:r>
                  <w:rPr>
                    <w:rFonts w:ascii="Cambria Math" w:hAnsi="Cambria Math"/>
                  </w:rPr>
                  <m:t>^</m:t>
                </m:r>
              </m:lim>
            </m:limUpp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。所以须把</w:t>
      </w:r>
      <w:r>
        <w:t>“</w:t>
      </w:r>
      <w:r>
        <w:t>系数</w:t>
      </w:r>
      <w:r>
        <w:t>”</w:t>
      </w:r>
      <w:r>
        <w:t>乘回</w:t>
      </w:r>
      <w:r>
        <w:t>“</w:t>
      </w:r>
      <w:r>
        <w:t>基矢</w:t>
      </w:r>
      <w:r>
        <w:t>”</w:t>
      </w:r>
      <w:r>
        <w:t>，再比较实际电场：</w:t>
      </w:r>
    </w:p>
    <w:p w14:paraId="33A85468" w14:textId="77777777" w:rsidR="006B5882" w:rsidRDefault="00D9627F">
      <w:pPr>
        <w:spacing w:before="60" w:after="160"/>
        <w:jc w:val="center"/>
        <w:rPr>
          <w:rFonts w:hint="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limUpp>
                <m:limUppPr>
                  <m:ctrlPr>
                    <w:rPr>
                      <w:rFonts w:ascii="Cambria Math" w:hAnsi="Cambria Math"/>
                    </w:rPr>
                  </m:ctrlPr>
                </m:limUp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lim>
                  <m:r>
                    <w:rPr>
                      <w:rFonts w:ascii="Cambria Math" w:hAnsi="Cambria Math"/>
                    </w:rPr>
                    <m:t>→</m:t>
                  </m:r>
                </m:lim>
              </m:limUpp>
            </m:e>
            <m:sub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p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p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limUpp>
                <m:limUppPr>
                  <m:ctrlPr>
                    <w:rPr>
                      <w:rFonts w:ascii="Cambria Math" w:hAnsi="Cambria Math"/>
                    </w:rPr>
                  </m:ctrlPr>
                </m:limUp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lim>
                  <m:r>
                    <w:rPr>
                      <w:rFonts w:ascii="Cambria Math" w:hAnsi="Cambria Math"/>
                    </w:rPr>
                    <m:t>^</m:t>
                  </m:r>
                </m:lim>
              </m:limUpp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limUpp>
                <m:limUppPr>
                  <m:ctrlPr>
                    <w:rPr>
                      <w:rFonts w:ascii="Cambria Math" w:hAnsi="Cambria Math"/>
                    </w:rPr>
                  </m:ctrlPr>
                </m:limUp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lim>
                  <m:r>
                    <w:rPr>
                      <w:rFonts w:ascii="Cambria Math" w:hAnsi="Cambria Math"/>
                    </w:rPr>
                    <m:t>^</m:t>
                  </m:r>
                </m:lim>
              </m:limUpp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limUpp>
                <m:limUppPr>
                  <m:ctrlPr>
                    <w:rPr>
                      <w:rFonts w:ascii="Cambria Math" w:hAnsi="Cambria Math"/>
                    </w:rPr>
                  </m:ctrlPr>
                </m:limUp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lim>
                  <m:r>
                    <w:rPr>
                      <w:rFonts w:ascii="Cambria Math" w:hAnsi="Cambria Math"/>
                    </w:rPr>
                    <m:t>→</m:t>
                  </m:r>
                </m:lim>
              </m:limUpp>
            </m:e>
            <m:sub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s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s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limUpp>
                <m:limUppPr>
                  <m:ctrlPr>
                    <w:rPr>
                      <w:rFonts w:ascii="Cambria Math" w:hAnsi="Cambria Math"/>
                    </w:rPr>
                  </m:ctrlPr>
                </m:limUp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lim>
                  <m:r>
                    <w:rPr>
                      <w:rFonts w:ascii="Cambria Math" w:hAnsi="Cambria Math"/>
                    </w:rPr>
                    <m:t>^</m:t>
                  </m:r>
                </m:lim>
              </m:limUpp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5BBAD606" w14:textId="77777777" w:rsidR="006B5882" w:rsidRDefault="00D9627F">
      <w:pPr>
        <w:rPr>
          <w:rFonts w:hint="eastAsia"/>
        </w:rPr>
      </w:pPr>
      <w:r>
        <w:lastRenderedPageBreak/>
        <w:t>当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&gt;0,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&lt;0</m:t>
        </m:r>
      </m:oMath>
      <w:r>
        <w:t>，于是</w:t>
      </w:r>
      <w:r>
        <w:t xml:space="preserve"> </w:t>
      </w:r>
      <m:oMath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&lt;0</m:t>
        </m:r>
      </m:oMath>
      <w:r>
        <w:t>，两个实际电场分量都相对入射反向；当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，二者都同向。因此正入射由光疏到光密反射有半波损失，由光密到光疏反射没有。</w:t>
      </w:r>
    </w:p>
    <w:p w14:paraId="29B17F85" w14:textId="77777777" w:rsidR="006B5882" w:rsidRDefault="00D9627F">
      <w:pPr>
        <w:keepNext/>
        <w:spacing w:before="6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D6B2447" wp14:editId="625B6BCB">
            <wp:extent cx="5760000" cy="19392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n_fram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3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5D4E8" w14:textId="77777777" w:rsidR="006B5882" w:rsidRDefault="00D9627F">
      <w:pPr>
        <w:pStyle w:val="af7"/>
        <w:rPr>
          <w:rFonts w:hint="eastAsia"/>
        </w:rPr>
      </w:pPr>
      <w:r>
        <w:t>图</w:t>
      </w:r>
      <w:r>
        <w:t xml:space="preserve"> 10</w:t>
      </w:r>
      <w:r>
        <w:t>（重绘）</w:t>
      </w:r>
      <w:r>
        <w:t xml:space="preserve"> </w:t>
      </w:r>
      <w:r>
        <w:t>正入射时，局部</w:t>
      </w:r>
      <w:r>
        <w:t xml:space="preserve"> p </w:t>
      </w:r>
      <w:r>
        <w:t>基矢反向。左图是所选正向基矢，右图为空气入玻璃时的实际场方向；</w:t>
      </w:r>
      <w:r>
        <w:t xml:space="preserve">p </w:t>
      </w:r>
      <w:r>
        <w:t>系数为正仍可对应实际电矢量反向。</w:t>
      </w:r>
      <w:r>
        <w:t xml:space="preserve">s </w:t>
      </w:r>
      <w:r>
        <w:t>基矢朝纸外保持不变。</w:t>
      </w:r>
    </w:p>
    <w:p w14:paraId="5875759D" w14:textId="77777777" w:rsidR="006B5882" w:rsidRDefault="00D9627F">
      <w:pPr>
        <w:pStyle w:val="31"/>
      </w:pPr>
      <w:bookmarkStart w:id="36" w:name="v3_29"/>
      <w:r>
        <w:t>例</w:t>
      </w:r>
      <w:r>
        <w:t xml:space="preserve"> 2.10.3 </w:t>
      </w:r>
      <w:r>
        <w:t>光疏到光密的掠入射</w:t>
      </w:r>
      <w:bookmarkEnd w:id="36"/>
    </w:p>
    <w:p w14:paraId="2D2DDDC1" w14:textId="77777777" w:rsidR="006B5882" w:rsidRDefault="00D9627F">
      <w:pPr>
        <w:rPr>
          <w:rFonts w:hint="eastAsia"/>
        </w:rPr>
      </w:pPr>
      <w:r>
        <w:rPr>
          <w:b/>
          <w:color w:val="274E68"/>
        </w:rPr>
        <w:t>【</w:t>
      </w:r>
      <w:r>
        <w:rPr>
          <w:b/>
          <w:color w:val="274E68"/>
        </w:rPr>
        <w:t>PPT</w:t>
      </w:r>
      <w:r>
        <w:rPr>
          <w:b/>
          <w:color w:val="274E68"/>
        </w:rPr>
        <w:t>重点】</w:t>
      </w:r>
      <w:r>
        <w:t>取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>
        <w:t>且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</m:oMath>
      <w:r>
        <w:t>，由菲涅耳公式有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→-1,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→-1</m:t>
        </m:r>
      </m:oMath>
      <w:r>
        <w:t>。此时入射与反射的</w:t>
      </w:r>
      <w:r>
        <w:t xml:space="preserve"> </w:t>
      </w:r>
      <m:oMath>
        <m:r>
          <w:rPr>
            <w:rFonts w:ascii="Cambria Math" w:hAnsi="Cambria Math"/>
          </w:rPr>
          <m:t>p</m:t>
        </m:r>
      </m:oMath>
      <w:r>
        <w:t xml:space="preserve"> </w:t>
      </w:r>
      <w:r>
        <w:t>基矢趋于同向，两实际场分量都与入射反向，体现</w:t>
      </w:r>
      <w:r>
        <w:t xml:space="preserve"> </w:t>
      </w:r>
      <m:oMath>
        <m:r>
          <w:rPr>
            <w:rFonts w:ascii="Cambria Math" w:hAnsi="Cambria Math"/>
          </w:rPr>
          <m:t>π</m:t>
        </m:r>
      </m:oMath>
      <w:r>
        <w:t xml:space="preserve"> </w:t>
      </w:r>
      <w:r>
        <w:t>相位跃变。</w:t>
      </w:r>
    </w:p>
    <w:p w14:paraId="53A10729" w14:textId="77777777" w:rsidR="006B5882" w:rsidRDefault="00D9627F">
      <w:pPr>
        <w:rPr>
          <w:rFonts w:hint="eastAsia"/>
        </w:rPr>
      </w:pPr>
      <w:r>
        <w:rPr>
          <w:b/>
          <w:color w:val="274E68"/>
        </w:rPr>
        <w:t>【必须掌握】</w:t>
      </w:r>
      <w:r>
        <w:t>“</w:t>
      </w:r>
      <w:r>
        <w:t>半波损失</w:t>
      </w:r>
      <w:r>
        <w:t>”</w:t>
      </w:r>
      <w:r>
        <w:t>是反射相位差</w:t>
      </w:r>
      <w:r>
        <w:t xml:space="preserve"> </w:t>
      </w:r>
      <m:oMath>
        <m:r>
          <w:rPr>
            <w:rFonts w:ascii="Cambria Math" w:hAnsi="Cambria Math"/>
          </w:rPr>
          <m:t>π</m:t>
        </m:r>
      </m:oMath>
      <w:r>
        <w:t xml:space="preserve"> </w:t>
      </w:r>
      <w:r>
        <w:t>的等效说法，不是能量损失一半。比较可相干叠加的两束光时，应把传播相位与反射相位一起计入；</w:t>
      </w:r>
      <m:oMath>
        <m:r>
          <w:rPr>
            <w:rFonts w:ascii="Cambria Math" w:hAnsi="Cambria Math"/>
          </w:rPr>
          <m:t>π</m:t>
        </m:r>
      </m:oMath>
      <w:r>
        <w:t xml:space="preserve"> </w:t>
      </w:r>
      <w:r>
        <w:t>等效于附加光程差</w:t>
      </w:r>
      <w:r>
        <w:t xml:space="preserve"> </w:t>
      </w:r>
      <m:oMath>
        <m:r>
          <w:rPr>
            <w:rFonts w:ascii="Cambria Math" w:hAnsi="Cambria Math"/>
          </w:rPr>
          <m:t>±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/2</m:t>
        </m:r>
      </m:oMath>
      <w:r>
        <w:t>，这里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</w:t>
      </w:r>
      <w:r>
        <w:t>为用于</w:t>
      </w:r>
      <w:r>
        <w:t xml:space="preserve">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πΔL</m:t>
        </m:r>
        <m: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</w:t>
      </w:r>
      <w:r>
        <w:t>的真空波长。</w:t>
      </w:r>
    </w:p>
    <w:p w14:paraId="639C85C3" w14:textId="77777777" w:rsidR="006B5882" w:rsidRDefault="00D9627F">
      <w:pPr>
        <w:rPr>
          <w:rFonts w:hint="eastAsia"/>
        </w:rPr>
      </w:pPr>
      <w:r>
        <w:rPr>
          <w:b/>
          <w:color w:val="274E68"/>
        </w:rPr>
        <w:t>【教材补充】</w:t>
      </w:r>
      <w:r>
        <w:t>教材</w:t>
      </w:r>
      <w:r>
        <w:t>186–187</w:t>
      </w:r>
      <w:r>
        <w:t>页强调，斜入射的两束光传播方向不同，不能脱离分量方向只说</w:t>
      </w:r>
      <w:r>
        <w:t>“</w:t>
      </w:r>
      <w:r>
        <w:t>整束光有或没有半波损失</w:t>
      </w:r>
      <w:r>
        <w:t>”</w:t>
      </w:r>
      <w:r>
        <w:t>。薄膜干涉要比较最终传播方向相同、投影到相同偏振方向的两束光；不要单看一个局部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t xml:space="preserve"> </w:t>
      </w:r>
      <w:r>
        <w:t>的正负就下结论。</w:t>
      </w:r>
    </w:p>
    <w:p w14:paraId="06C469D4" w14:textId="77777777" w:rsidR="006B5882" w:rsidRDefault="00D9627F">
      <w:pPr>
        <w:pStyle w:val="21"/>
      </w:pPr>
      <w:bookmarkStart w:id="37" w:name="v3_30"/>
      <w:bookmarkStart w:id="38" w:name="_Toc243549042"/>
      <w:r>
        <w:t xml:space="preserve">7 </w:t>
      </w:r>
      <w:r>
        <w:t>全反射的近界面场</w:t>
      </w:r>
      <w:bookmarkEnd w:id="37"/>
      <w:bookmarkEnd w:id="38"/>
    </w:p>
    <w:p w14:paraId="381C9147" w14:textId="77777777" w:rsidR="006B5882" w:rsidRDefault="00D9627F">
      <w:pPr>
        <w:pStyle w:val="af7"/>
        <w:keepNext/>
        <w:rPr>
          <w:rFonts w:hint="eastAsia"/>
        </w:rPr>
      </w:pPr>
      <w:r>
        <w:t>课件</w:t>
      </w:r>
      <w:r>
        <w:t xml:space="preserve"> PDF 44 </w:t>
      </w:r>
      <w:r>
        <w:t>页；教材第二章</w:t>
      </w:r>
      <w:r>
        <w:t xml:space="preserve"> §10.7</w:t>
      </w:r>
      <w:r>
        <w:t>，印刷</w:t>
      </w:r>
      <w:r>
        <w:t>191</w:t>
      </w:r>
      <w:r>
        <w:t>页。衰逝波按课件作介绍。</w:t>
      </w:r>
    </w:p>
    <w:p w14:paraId="3AFE3187" w14:textId="77777777" w:rsidR="006B5882" w:rsidRDefault="00D9627F">
      <w:pPr>
        <w:shd w:val="clear" w:color="auto" w:fill="F0F4F7"/>
        <w:spacing w:before="100" w:after="160"/>
        <w:ind w:left="170" w:right="113"/>
        <w:rPr>
          <w:rFonts w:hint="eastAsia"/>
        </w:rPr>
      </w:pPr>
      <w:r>
        <w:rPr>
          <w:b/>
          <w:color w:val="274E68"/>
        </w:rPr>
        <w:t>全反射时界面外还有什么</w:t>
      </w:r>
      <w:r>
        <w:rPr>
          <w:b/>
          <w:color w:val="274E68"/>
        </w:rPr>
        <w:t xml:space="preserve">  </w:t>
      </w:r>
      <w:r>
        <w:t>法向透射能流为零，并不等于介质</w:t>
      </w:r>
      <w:r>
        <w:t>2</w:t>
      </w:r>
      <w:r>
        <w:t>中的场为零。界面附近仍有沿界面传播、沿法线衰减的场；它不是一条进入低折射率介质后折返的普通光线。</w:t>
      </w:r>
    </w:p>
    <w:p w14:paraId="44BECEA0" w14:textId="77777777" w:rsidR="006B5882" w:rsidRDefault="00D9627F">
      <w:pPr>
        <w:pStyle w:val="31"/>
      </w:pPr>
      <w:bookmarkStart w:id="39" w:name="v3_31"/>
      <w:r>
        <w:t xml:space="preserve">7.1 </w:t>
      </w:r>
      <w:r>
        <w:t>介质二中仍有靠近界面的场</w:t>
      </w:r>
      <w:bookmarkEnd w:id="39"/>
    </w:p>
    <w:p w14:paraId="6709AE02" w14:textId="77777777" w:rsidR="006B5882" w:rsidRDefault="00D9627F">
      <w:pPr>
        <w:keepNext/>
        <w:rPr>
          <w:rFonts w:hint="eastAsia"/>
        </w:rPr>
      </w:pPr>
      <w:r>
        <w:rPr>
          <w:b/>
          <w:color w:val="274E68"/>
        </w:rPr>
        <w:t>【了解即可】</w:t>
      </w:r>
      <w:r>
        <w:t>选界面为</w:t>
      </w:r>
      <w:r>
        <w:t xml:space="preserve"> </w:t>
      </w:r>
      <m:oMath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=0</m:t>
        </m:r>
      </m:oMath>
      <w:r>
        <w:t>，介质</w:t>
      </w:r>
      <w:r>
        <w:t>2</w:t>
      </w:r>
      <w:r>
        <w:t>在</w:t>
      </w:r>
      <w:r>
        <w:t xml:space="preserve"> </w:t>
      </w:r>
      <m:oMath>
        <m:r>
          <w:rPr>
            <w:rFonts w:ascii="Cambria Math" w:hAnsi="Cambria Math"/>
          </w:rPr>
          <m:t>z</m:t>
        </m:r>
        <m:r>
          <w:rPr>
            <w:rFonts w:ascii="Cambria Math" w:hAnsi="Cambria Math"/>
          </w:rPr>
          <m:t>&gt;0</m:t>
        </m:r>
      </m:oMath>
      <w:r>
        <w:t>。课件给出的透射场可写成</w:t>
      </w:r>
    </w:p>
    <w:p w14:paraId="7965736A" w14:textId="77777777" w:rsidR="006B5882" w:rsidRDefault="00D9627F">
      <w:pPr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limUpp>
                <m:limUppPr>
                  <m:ctrlPr>
                    <w:rPr>
                      <w:rFonts w:ascii="Cambria Math" w:hAnsi="Cambria Math"/>
                    </w:rPr>
                  </m:ctrlPr>
                </m:limUp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lim>
                  <m:r>
                    <w:rPr>
                      <w:rFonts w:ascii="Cambria Math" w:hAnsi="Cambria Math"/>
                    </w:rPr>
                    <m:t>~</m:t>
                  </m:r>
                </m:lim>
              </m:limUpp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z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20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κz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ωt</m:t>
              </m:r>
              <m:r>
                <w:rPr>
                  <w:rFonts w:ascii="Cambria Math" w:hAnsi="Cambria Math"/>
                </w:rPr>
                <m:t>)</m:t>
              </m:r>
            </m:sup>
          </m:sSup>
        </m:oMath>
      </m:oMathPara>
    </w:p>
    <w:p w14:paraId="4409B0E7" w14:textId="77777777" w:rsidR="006B5882" w:rsidRDefault="00D9627F">
      <w:pPr>
        <w:rPr>
          <w:rFonts w:hint="eastAsia"/>
        </w:rPr>
      </w:pPr>
      <w:r>
        <w:lastRenderedPageBreak/>
        <w:t>它沿界面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>
        <w:t>方向具有行波相位，沿法线</w:t>
      </w:r>
      <w:r>
        <w:t xml:space="preserve"> </w:t>
      </w:r>
      <m:oMath>
        <m:r>
          <w:rPr>
            <w:rFonts w:ascii="Cambria Math" w:hAnsi="Cambria Math"/>
          </w:rPr>
          <m:t>z</m:t>
        </m:r>
      </m:oMath>
      <w:r>
        <w:t xml:space="preserve"> </w:t>
      </w:r>
      <w:r>
        <w:t>方向指数衰减，称为衰逝波（教材称隐失波）。这与普通吸收导致的衰减不同：此处介质无吸收。</w:t>
      </w:r>
    </w:p>
    <w:p w14:paraId="42D47073" w14:textId="77777777" w:rsidR="006B5882" w:rsidRDefault="00D9627F">
      <w:pPr>
        <w:keepNext/>
        <w:spacing w:before="6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84326D5" wp14:editId="73359C48">
            <wp:extent cx="5760000" cy="22848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anescen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AC025" w14:textId="77777777" w:rsidR="006B5882" w:rsidRDefault="00D9627F">
      <w:pPr>
        <w:pStyle w:val="af7"/>
        <w:rPr>
          <w:rFonts w:hint="eastAsia"/>
        </w:rPr>
      </w:pPr>
      <w:r>
        <w:t>图</w:t>
      </w:r>
      <w:r>
        <w:t xml:space="preserve"> 11</w:t>
      </w:r>
      <w:r>
        <w:t>（重绘）</w:t>
      </w:r>
      <w:r>
        <w:t xml:space="preserve"> </w:t>
      </w:r>
      <w:r>
        <w:t>全反射时，低折射率侧仍有近界面场。左示固定时刻不同深度的场截面，振幅随深度减小；右为指数包络。波纹是场值示意，不是折射光线。</w:t>
      </w:r>
    </w:p>
    <w:p w14:paraId="4ADA3983" w14:textId="77777777" w:rsidR="006B5882" w:rsidRDefault="00D9627F">
      <w:pPr>
        <w:rPr>
          <w:rFonts w:hint="eastAsia"/>
        </w:rPr>
      </w:pPr>
      <w:r>
        <w:rPr>
          <w:b/>
          <w:color w:val="274E68"/>
        </w:rPr>
        <w:t>【教材补充】</w:t>
      </w:r>
      <w:r>
        <w:t>教材</w:t>
      </w:r>
      <w:r>
        <w:t>191</w:t>
      </w:r>
      <w:r>
        <w:t>页定义振幅衰减至</w:t>
      </w:r>
      <w:r>
        <w:t xml:space="preserve"> 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e</m:t>
            </m:r>
          </m:den>
        </m:f>
      </m:oMath>
      <w:r>
        <w:t xml:space="preserve"> </w:t>
      </w:r>
      <w:r>
        <w:t>的深度为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=1/</m:t>
        </m:r>
        <m:r>
          <w:rPr>
            <w:rFonts w:ascii="Cambria Math" w:hAnsi="Cambria Math"/>
          </w:rPr>
          <m:t>κ</m:t>
        </m:r>
      </m:oMath>
      <w:r>
        <w:t>；时间平均的法向透射能流为零，不能据此说界面外电场也为零。按本讲符号，</w:t>
      </w:r>
      <m:oMath>
        <m:r>
          <w:rPr>
            <w:rFonts w:ascii="Cambria Math" w:hAnsi="Cambria Math"/>
          </w:rPr>
          <m:t>κ</m:t>
        </m:r>
        <m:r>
          <w:rPr>
            <w:rFonts w:ascii="Cambria Math" w:hAnsi="Cambria Math"/>
          </w:rPr>
          <m:t>=(2</m:t>
        </m:r>
        <m: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)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i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-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</m:rad>
      </m:oMath>
      <w:r>
        <w:t>。</w:t>
      </w:r>
    </w:p>
    <w:p w14:paraId="30DD29FC" w14:textId="77777777" w:rsidR="006B5882" w:rsidRDefault="00D9627F">
      <w:pPr>
        <w:rPr>
          <w:rFonts w:hint="eastAsia"/>
        </w:rPr>
      </w:pPr>
      <w:r>
        <w:t>通常穿透深度为波长量级，但接近临界角时</w:t>
      </w:r>
      <w:r>
        <w:t xml:space="preserve"> </w:t>
      </w:r>
      <m:oMath>
        <m:r>
          <w:rPr>
            <w:rFonts w:ascii="Cambria Math" w:hAnsi="Cambria Math"/>
          </w:rPr>
          <m:t>κ</m:t>
        </m:r>
      </m:oMath>
      <w:r>
        <w:t xml:space="preserve"> </w:t>
      </w:r>
      <w:r>
        <w:t>很小，深度可明显增大。</w:t>
      </w:r>
      <w:r>
        <w:t>“</w:t>
      </w:r>
      <w:r>
        <w:t>进入一定深度再反射</w:t>
      </w:r>
      <w:r>
        <w:t>”</w:t>
      </w:r>
      <w:r>
        <w:t>是近界面场的形象解释，不应理解为一条普通折射光线在介质</w:t>
      </w:r>
      <w:r>
        <w:t>2</w:t>
      </w:r>
      <w:r>
        <w:t>内走一段后突然掉头。</w:t>
      </w:r>
    </w:p>
    <w:p w14:paraId="2FA088C2" w14:textId="77777777" w:rsidR="006B5882" w:rsidRDefault="00D9627F">
      <w:pPr>
        <w:pBdr>
          <w:left w:val="single" w:sz="10" w:space="7" w:color="6C8FA5"/>
        </w:pBdr>
        <w:spacing w:before="100" w:after="160"/>
        <w:ind w:left="170" w:right="113"/>
        <w:rPr>
          <w:rFonts w:hint="eastAsia"/>
        </w:rPr>
      </w:pPr>
      <w:r>
        <w:rPr>
          <w:b/>
          <w:color w:val="274E68"/>
        </w:rPr>
        <w:t>遇到界面偏振题的顺序</w:t>
      </w:r>
      <w:r>
        <w:rPr>
          <w:b/>
          <w:color w:val="274E68"/>
        </w:rPr>
        <w:t xml:space="preserve">  </w:t>
      </w:r>
      <w:r>
        <w:t>先画法线与入射面，确认</w:t>
      </w:r>
      <w:r>
        <w:t xml:space="preserve"> p </w:t>
      </w:r>
      <w:r>
        <w:t>与</w:t>
      </w:r>
      <w:r>
        <w:t xml:space="preserve"> s </w:t>
      </w:r>
      <w:r>
        <w:t>的局部正方向；分别求振幅，再换算能流或实际电场。判断偏振态时同时看振幅比、相位差与观察方向。</w:t>
      </w:r>
    </w:p>
    <w:p w14:paraId="3CAB36A5" w14:textId="77777777" w:rsidR="006B5882" w:rsidRDefault="00D9627F">
      <w:pPr>
        <w:pStyle w:val="1"/>
        <w:pageBreakBefore/>
      </w:pPr>
      <w:bookmarkStart w:id="40" w:name="v3_32"/>
      <w:bookmarkStart w:id="41" w:name="_Toc243549043"/>
      <w:r>
        <w:lastRenderedPageBreak/>
        <w:t>第三层</w:t>
      </w:r>
      <w:r>
        <w:t xml:space="preserve"> </w:t>
      </w:r>
      <w:r>
        <w:t>详细参考与推导</w:t>
      </w:r>
      <w:bookmarkEnd w:id="40"/>
      <w:bookmarkEnd w:id="41"/>
    </w:p>
    <w:p w14:paraId="0F5C2C50" w14:textId="77777777" w:rsidR="006B5882" w:rsidRDefault="00D9627F">
      <w:pPr>
        <w:rPr>
          <w:rFonts w:hint="eastAsia"/>
        </w:rPr>
      </w:pPr>
      <w:r>
        <w:t>本层保留较长的代数、坐标与适用条件，供正文中遇到疑问时查阅。教师标注</w:t>
      </w:r>
      <w:r>
        <w:t>“</w:t>
      </w:r>
      <w:r>
        <w:t>过程不要求</w:t>
      </w:r>
      <w:r>
        <w:t>”</w:t>
      </w:r>
      <w:r>
        <w:t>的电磁推导仍按了解层次处理。</w:t>
      </w:r>
    </w:p>
    <w:p w14:paraId="5E1CC0C4" w14:textId="77777777" w:rsidR="006B5882" w:rsidRDefault="00D9627F">
      <w:pPr>
        <w:pStyle w:val="21"/>
      </w:pPr>
      <w:bookmarkStart w:id="42" w:name="v3_33"/>
      <w:bookmarkStart w:id="43" w:name="_Toc243549044"/>
      <w:r>
        <w:t xml:space="preserve">A </w:t>
      </w:r>
      <w:r>
        <w:t>偏振椭圆与投影振幅的代数</w:t>
      </w:r>
      <w:bookmarkEnd w:id="42"/>
      <w:bookmarkEnd w:id="43"/>
    </w:p>
    <w:p w14:paraId="101C18E4" w14:textId="77777777" w:rsidR="006B5882" w:rsidRDefault="00D9627F">
      <w:pPr>
        <w:keepNext/>
        <w:rPr>
          <w:rFonts w:hint="eastAsia"/>
        </w:rPr>
      </w:pPr>
      <w:r>
        <w:rPr>
          <w:b/>
          <w:color w:val="274E68"/>
        </w:rPr>
        <w:t>【建议理解】【理解补充】</w:t>
      </w:r>
      <w:r>
        <w:t>假定</w:t>
      </w:r>
      <w:r>
        <w:t xml:space="preserve">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≠0</m:t>
        </m:r>
      </m:oMath>
      <w:r>
        <w:t>。由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ψ</m:t>
        </m:r>
      </m:oMath>
      <w:r>
        <w:t xml:space="preserve"> </w:t>
      </w:r>
      <w:r>
        <w:t>及</w:t>
      </w:r>
    </w:p>
    <w:p w14:paraId="20F395B5" w14:textId="77777777" w:rsidR="006B5882" w:rsidRDefault="00D9627F">
      <w:pPr>
        <w:spacing w:before="60" w:after="160"/>
        <w:jc w:val="center"/>
        <w:rPr>
          <w:rFonts w:hint="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ψ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ψ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δ</m:t>
          </m:r>
        </m:oMath>
      </m:oMathPara>
    </w:p>
    <w:p w14:paraId="3BC3010B" w14:textId="77777777" w:rsidR="006B5882" w:rsidRDefault="00D9627F">
      <w:pPr>
        <w:keepNext/>
        <w:rPr>
          <w:rFonts w:hint="eastAsia"/>
        </w:rPr>
      </w:pPr>
      <w:r>
        <w:t>移项并平方，</w:t>
      </w:r>
    </w:p>
    <w:p w14:paraId="430BD6FE" w14:textId="77777777" w:rsidR="006B5882" w:rsidRDefault="00D9627F">
      <w:pPr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(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B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δ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=(1-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.</m:t>
          </m:r>
        </m:oMath>
      </m:oMathPara>
    </w:p>
    <w:p w14:paraId="38439981" w14:textId="77777777" w:rsidR="006B5882" w:rsidRDefault="00D9627F">
      <w:pPr>
        <w:keepNext/>
        <w:rPr>
          <w:rFonts w:hint="eastAsia"/>
        </w:rPr>
      </w:pPr>
      <w:r>
        <w:t>展开左侧、把右侧移到左侧，再用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=1</m:t>
        </m:r>
      </m:oMath>
      <w:r>
        <w:t>，得到</w:t>
      </w:r>
    </w:p>
    <w:p w14:paraId="1464AB6E" w14:textId="77777777" w:rsidR="006B5882" w:rsidRDefault="00D9627F">
      <w:pPr>
        <w:spacing w:before="60" w:after="160"/>
        <w:jc w:val="center"/>
        <w:rPr>
          <w:rFonts w:hint="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AB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.</m:t>
          </m:r>
        </m:oMath>
      </m:oMathPara>
    </w:p>
    <w:p w14:paraId="75114BF6" w14:textId="77777777" w:rsidR="006B5882" w:rsidRDefault="00D9627F">
      <w:pPr>
        <w:rPr>
          <w:rFonts w:hint="eastAsia"/>
        </w:rPr>
      </w:pPr>
      <w:r>
        <w:t>这一步消掉时间，所以只给几何轨迹；相同椭圆可沿相反方向运动，旋向仍须代回某一时刻并查看随后变化。</w:t>
      </w:r>
      <m:oMath>
        <m: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=0,</m:t>
        </m:r>
        <m:r>
          <w:rPr>
            <w:rFonts w:ascii="Cambria Math" w:hAnsi="Cambria Math"/>
          </w:rPr>
          <m:t>π</m:t>
        </m:r>
      </m:oMath>
      <w:r>
        <w:t xml:space="preserve"> </w:t>
      </w:r>
      <w:r>
        <w:t>的退化直线与某分量为零的情形直接由原分量式判断。</w:t>
      </w:r>
    </w:p>
    <w:p w14:paraId="339C14A1" w14:textId="77777777" w:rsidR="006B5882" w:rsidRDefault="00D9627F">
      <w:pPr>
        <w:keepNext/>
        <w:rPr>
          <w:rFonts w:hint="eastAsia"/>
        </w:rPr>
      </w:pPr>
      <w:r>
        <w:t>通过与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>
        <w:t>轴成</w:t>
      </w:r>
      <w:r>
        <w:t xml:space="preserve"> </w:t>
      </w:r>
      <m:oMath>
        <m:r>
          <w:rPr>
            <w:rFonts w:ascii="Cambria Math" w:hAnsi="Cambria Math"/>
          </w:rPr>
          <m:t>α</m:t>
        </m:r>
      </m:oMath>
      <w:r>
        <w:t xml:space="preserve"> </w:t>
      </w:r>
      <w:r>
        <w:t>的检偏片，先投影，再合并同频项：</w:t>
      </w:r>
    </w:p>
    <w:p w14:paraId="05D02C80" w14:textId="77777777" w:rsidR="006B5882" w:rsidRDefault="00D9627F">
      <w:pPr>
        <w:spacing w:before="60" w:after="160"/>
        <w:jc w:val="center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α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ψ</m:t>
          </m:r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δ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ψ</m:t>
          </m:r>
          <m:r>
            <w:rPr>
              <w:rFonts w:ascii="Cambria Math" w:hAnsi="Cambria Math"/>
            </w:rPr>
            <m:t>.</m:t>
          </m:r>
        </m:oMath>
      </m:oMathPara>
    </w:p>
    <w:p w14:paraId="1E47CCF8" w14:textId="77777777" w:rsidR="006B5882" w:rsidRDefault="00D9627F">
      <w:pPr>
        <w:keepNext/>
        <w:rPr>
          <w:rFonts w:hint="eastAsia"/>
        </w:rPr>
      </w:pPr>
      <w:r>
        <w:t>若记余弦、正弦的系数为</w:t>
      </w:r>
      <w:r>
        <w:t xml:space="preserve"> </w:t>
      </w:r>
      <m:oMath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v</m:t>
        </m:r>
      </m:oMath>
      <w:r>
        <w:t>，合振幅平方为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，因此</w:t>
      </w:r>
    </w:p>
    <w:p w14:paraId="438F0ED9" w14:textId="77777777" w:rsidR="006B5882" w:rsidRDefault="00D9627F">
      <w:pPr>
        <w:spacing w:before="60" w:after="160"/>
        <w:jc w:val="center"/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α</m:t>
          </m:r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α</m:t>
          </m:r>
          <m:r>
            <w:rPr>
              <w:rFonts w:ascii="Cambria Math" w:hAnsi="Cambria Math"/>
            </w:rPr>
            <m:t>+2</m:t>
          </m:r>
          <m:r>
            <w:rPr>
              <w:rFonts w:ascii="Cambria Math" w:hAnsi="Cambria Math"/>
            </w:rPr>
            <m:t>AB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.</m:t>
          </m:r>
        </m:oMath>
      </m:oMathPara>
    </w:p>
    <w:p w14:paraId="623982FB" w14:textId="77777777" w:rsidR="006B5882" w:rsidRDefault="00D9627F">
      <w:pPr>
        <w:rPr>
          <w:rFonts w:hint="eastAsia"/>
        </w:rPr>
      </w:pPr>
      <w:r>
        <w:t>理想检偏片的输出只沿一个方向，非零时为线偏振；输入为圆偏振时两正交振幅相同且交叉项为零，故任意方位都透过入射强度的一半。</w:t>
      </w:r>
    </w:p>
    <w:p w14:paraId="5362C374" w14:textId="77777777" w:rsidR="006B5882" w:rsidRDefault="00D9627F">
      <w:pPr>
        <w:pStyle w:val="21"/>
      </w:pPr>
      <w:bookmarkStart w:id="44" w:name="v3_34"/>
      <w:bookmarkStart w:id="45" w:name="_Toc243549045"/>
      <w:r>
        <w:t xml:space="preserve">B </w:t>
      </w:r>
      <w:r>
        <w:t>菲涅耳系数的边界消元</w:t>
      </w:r>
      <w:bookmarkEnd w:id="44"/>
      <w:bookmarkEnd w:id="45"/>
    </w:p>
    <w:p w14:paraId="0EF1250A" w14:textId="77777777" w:rsidR="006B5882" w:rsidRDefault="00D9627F">
      <w:pPr>
        <w:keepNext/>
        <w:rPr>
          <w:rFonts w:hint="eastAsia"/>
        </w:rPr>
      </w:pPr>
      <w:r>
        <w:rPr>
          <w:b/>
          <w:color w:val="274E68"/>
        </w:rPr>
        <w:t>【了解即可】</w:t>
      </w:r>
      <w:r>
        <w:t>课件明确标注电磁推导</w:t>
      </w:r>
      <w:r>
        <w:t>“</w:t>
      </w:r>
      <w:r>
        <w:t>过程不要求</w:t>
      </w:r>
      <w:r>
        <w:t>”</w:t>
      </w:r>
      <w:r>
        <w:t>。保留</w:t>
      </w:r>
      <w:r>
        <w:t xml:space="preserve"> </w:t>
      </w:r>
      <m:oMath>
        <m:r>
          <w:rPr>
            <w:rFonts w:ascii="Cambria Math" w:hAnsi="Cambria Math"/>
          </w:rPr>
          <m:t>p</m:t>
        </m:r>
      </m:oMath>
      <w:r>
        <w:t xml:space="preserve"> </w:t>
      </w:r>
      <w:r>
        <w:t>分量的两条关键边界关系，理解符号来源即可。由切向电场与磁场连续，有</w:t>
      </w:r>
    </w:p>
    <w:p w14:paraId="5426B9B0" w14:textId="77777777" w:rsidR="006B5882" w:rsidRDefault="00D9627F">
      <w:pPr>
        <w:spacing w:before="60" w:after="160"/>
        <w:jc w:val="center"/>
        <w:rPr>
          <w:rFonts w:hint="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cos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p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)=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p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p</m:t>
              </m:r>
            </m:sub>
          </m:sSub>
        </m:oMath>
      </m:oMathPara>
    </w:p>
    <w:p w14:paraId="6CAE7298" w14:textId="77777777" w:rsidR="006B5882" w:rsidRDefault="00D9627F">
      <w:pPr>
        <w:rPr>
          <w:rFonts w:hint="eastAsia"/>
        </w:rPr>
      </w:pPr>
      <w:r>
        <w:lastRenderedPageBreak/>
        <w:t>第一式的减号来自反射光</w:t>
      </w:r>
      <w: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limUpp>
              <m:limUppPr>
                <m:ctrlPr>
                  <w:rPr>
                    <w:rFonts w:ascii="Cambria Math" w:hAnsi="Cambria Math"/>
                  </w:rPr>
                </m:ctrlPr>
              </m:limUppPr>
              <m:e>
                <m:r>
                  <w:rPr>
                    <w:rFonts w:ascii="Cambria Math" w:hAnsi="Cambria Math"/>
                  </w:rPr>
                  <m:t>p</m:t>
                </m:r>
              </m:e>
              <m:lim>
                <m:r>
                  <w:rPr>
                    <w:rFonts w:ascii="Cambria Math" w:hAnsi="Cambria Math"/>
                  </w:rPr>
                  <m:t>^</m:t>
                </m:r>
              </m:lim>
            </m:limUpp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</m:oMath>
      <w:r>
        <w:t xml:space="preserve"> </w:t>
      </w:r>
      <w:r>
        <w:t>的切向投影反向。除以入射振幅，得到</w:t>
      </w:r>
      <w:r>
        <w:t xml:space="preserve"> </w:t>
      </w:r>
      <m:oMath>
        <m:r>
          <w:rPr>
            <w:rFonts w:ascii="Cambria Math" w:hAnsi="Cambria Math"/>
          </w:rPr>
          <m:t>(1-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)</m:t>
        </m:r>
        <m:r>
          <m:rPr>
            <m:sty m:val="p"/>
          </m:rPr>
          <w:rPr>
            <w:rFonts w:ascii="Cambria Math" w:hAnsi="Cambria Math"/>
          </w:rPr>
          <m:t>cos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cos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>
        <w:t>与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(1+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t>；消去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t xml:space="preserve"> </w:t>
      </w:r>
      <w:r>
        <w:t>即得上式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t>。不必展开所有电磁场分量和三角恒等变形。</w:t>
      </w:r>
    </w:p>
    <w:p w14:paraId="7B6F335E" w14:textId="77777777" w:rsidR="006B5882" w:rsidRDefault="00D9627F">
      <w:pPr>
        <w:pStyle w:val="21"/>
      </w:pPr>
      <w:bookmarkStart w:id="46" w:name="v3_35"/>
      <w:bookmarkStart w:id="47" w:name="_Toc243549046"/>
      <w:r>
        <w:t xml:space="preserve">C </w:t>
      </w:r>
      <w:r>
        <w:t>斯托克斯倒逆关系的两通道相加</w:t>
      </w:r>
      <w:bookmarkEnd w:id="46"/>
      <w:bookmarkEnd w:id="47"/>
    </w:p>
    <w:p w14:paraId="74128A9E" w14:textId="77777777" w:rsidR="006B5882" w:rsidRDefault="00D9627F">
      <w:pPr>
        <w:keepNext/>
        <w:rPr>
          <w:rFonts w:hint="eastAsia"/>
        </w:rPr>
      </w:pPr>
      <w:r>
        <w:rPr>
          <w:b/>
          <w:color w:val="274E68"/>
        </w:rPr>
        <w:t>【建议理解】</w:t>
      </w:r>
      <w:r>
        <w:t>课件回顾光路可逆。对同一偏振分量，以</w:t>
      </w:r>
      <w:r>
        <w:t xml:space="preserve"> 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t</m:t>
        </m:r>
      </m:oMath>
      <w:r>
        <w:t xml:space="preserve"> </w:t>
      </w:r>
      <w:r>
        <w:t>表示</w:t>
      </w:r>
      <w:r>
        <w:t>1</w:t>
      </w:r>
      <w:r>
        <w:t>到</w:t>
      </w:r>
      <w:r>
        <w:t>2</w:t>
      </w:r>
      <w:r>
        <w:t>的系数，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>
        <w:t xml:space="preserve"> </w:t>
      </w:r>
      <w:r>
        <w:t>表示沿对应折射光路反向入射的系数。两束逆向入射光相干合成时，无原先来光的通道须抵消，有原先来光的通道须恢复：</w:t>
      </w:r>
    </w:p>
    <w:p w14:paraId="065CB7C7" w14:textId="77777777" w:rsidR="006B5882" w:rsidRDefault="00D9627F">
      <w:pPr>
        <w:keepNext/>
        <w:spacing w:before="60" w:after="160"/>
        <w:jc w:val="center"/>
        <w:rPr>
          <w:rFonts w:hint="eastAsia"/>
        </w:rPr>
      </w:pPr>
      <m:oMathPara>
        <m:oMath>
          <m:r>
            <w:rPr>
              <w:rFonts w:ascii="Cambria Math" w:hAnsi="Cambria Math"/>
            </w:rPr>
            <m:t>Art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At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=0,</m:t>
          </m:r>
          <m:r>
            <m:rPr>
              <m:nor/>
            </m:rPr>
            <w:rPr>
              <w:rFonts w:ascii="Cambria Math" w:hAnsi="Cambria Math"/>
            </w:rPr>
            <m:t>  </m:t>
          </m:r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At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A</m:t>
          </m:r>
        </m:oMath>
      </m:oMathPara>
    </w:p>
    <w:p w14:paraId="2E0301D2" w14:textId="77777777" w:rsidR="006B5882" w:rsidRDefault="00D9627F">
      <w:pPr>
        <w:spacing w:before="60" w:after="160"/>
        <w:jc w:val="center"/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r</m:t>
          </m:r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Cambria Math" w:hAnsi="Cambria Math"/>
            </w:rPr>
            <m:t>  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t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=1</m:t>
          </m:r>
        </m:oMath>
      </m:oMathPara>
    </w:p>
    <w:p w14:paraId="4469956E" w14:textId="77777777" w:rsidR="006B5882" w:rsidRDefault="00D9627F">
      <w:pPr>
        <w:rPr>
          <w:rFonts w:hint="eastAsia"/>
        </w:rPr>
      </w:pPr>
      <w:r>
        <w:t>这是一组振幅关系，适用于此处可逆、无吸收且双方均有传播通道的界面；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</w:t>
      </w:r>
      <w:r>
        <w:t>不要擅自换成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/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。反向入射角应为原折射角，而非照抄原入射角。</w:t>
      </w:r>
    </w:p>
    <w:p w14:paraId="21966305" w14:textId="77777777" w:rsidR="006B5882" w:rsidRDefault="00D9627F">
      <w:pPr>
        <w:pStyle w:val="21"/>
      </w:pPr>
      <w:bookmarkStart w:id="48" w:name="v3_36"/>
      <w:bookmarkStart w:id="49" w:name="_Toc243549047"/>
      <w:r>
        <w:t xml:space="preserve">D </w:t>
      </w:r>
      <w:r>
        <w:t>相位约定与来源核对</w:t>
      </w:r>
      <w:bookmarkEnd w:id="48"/>
      <w:bookmarkEnd w:id="49"/>
    </w:p>
    <w:p w14:paraId="21618A4A" w14:textId="77777777" w:rsidR="006B5882" w:rsidRDefault="00D9627F">
      <w:pPr>
        <w:rPr>
          <w:rFonts w:hint="eastAsia"/>
        </w:rPr>
      </w:pPr>
      <w:r>
        <w:rPr>
          <w:b/>
          <w:color w:val="274E68"/>
        </w:rPr>
        <w:t>【建议理解】【理解补充】</w:t>
      </w:r>
      <w:r>
        <w:t>本讲偏振态用实余弦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ωt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kz</m:t>
        </m:r>
        <m:r>
          <w:rPr>
            <w:rFonts w:ascii="Cambria Math" w:hAnsi="Cambria Math"/>
          </w:rPr>
          <m:t>)</m:t>
        </m:r>
      </m:oMath>
      <w:r>
        <w:t>，</w:t>
      </w:r>
      <m:oMath>
        <m:r>
          <w:rPr>
            <w:rFonts w:ascii="Cambria Math" w:hAnsi="Cambria Math"/>
          </w:rPr>
          <m:t>δ</m:t>
        </m:r>
      </m:oMath>
      <w:r>
        <w:t xml:space="preserve"> </w:t>
      </w:r>
      <w:r>
        <w:t>表示其中</w:t>
      </w:r>
      <w:r>
        <w:t xml:space="preserve"> </w:t>
      </w:r>
      <m:oMath>
        <m:r>
          <w:rPr>
            <w:rFonts w:ascii="Cambria Math" w:hAnsi="Cambria Math"/>
          </w:rPr>
          <m:t>y</m:t>
        </m:r>
      </m:oMath>
      <w:r>
        <w:t xml:space="preserve"> </w:t>
      </w:r>
      <w:r>
        <w:t>减</w:t>
      </w:r>
      <w:r>
        <w:t xml:space="preserve"> 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  <w:r>
        <w:t>的相角。界面一节则按课件图将反射系数写为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=|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|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i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δ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sup>
        </m:sSup>
      </m:oMath>
      <w:r>
        <w:t>，所以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t xml:space="preserve"> </w:t>
      </w:r>
      <w:r>
        <w:t>是负辐角。两种量不能仅因都叫相位就直接相加。用场表达式代入，再合成两个实际分量最稳妥。</w:t>
      </w:r>
    </w:p>
    <w:p w14:paraId="3602F9B2" w14:textId="77777777" w:rsidR="006B5882" w:rsidRDefault="00D9627F">
      <w:pPr>
        <w:rPr>
          <w:rFonts w:hint="eastAsia"/>
        </w:rPr>
      </w:pPr>
      <w:r>
        <w:t>课件</w:t>
      </w:r>
      <w:r>
        <w:t xml:space="preserve"> PDF 40 </w:t>
      </w:r>
      <w:r>
        <w:t>页同时出现正指数与负辐角定义。正文统一为负指数，以与全反射相位图和公式一致。对正实系数负辐角为</w:t>
      </w:r>
      <w:r>
        <w:t>0</w:t>
      </w:r>
      <w:r>
        <w:t>，对负实系数为</w:t>
      </w:r>
      <w:r>
        <w:t xml:space="preserve"> </w:t>
      </w:r>
      <m:oMath>
        <m:r>
          <w:rPr>
            <w:rFonts w:ascii="Cambria Math" w:hAnsi="Cambria Math"/>
          </w:rPr>
          <m:t>π</m:t>
        </m:r>
      </m:oMath>
      <w:r>
        <w:t>（按</w:t>
      </w:r>
      <w:r>
        <w:t xml:space="preserve">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π</m:t>
        </m:r>
      </m:oMath>
      <w:r>
        <w:t xml:space="preserve"> </w:t>
      </w:r>
      <w:r>
        <w:t>等价）；布儒斯特角处</w:t>
      </w:r>
      <w:r>
        <w:t xml:space="preserve"> p </w:t>
      </w:r>
      <w:r>
        <w:t>反射振幅为零，相位没有定义。</w:t>
      </w:r>
    </w:p>
    <w:p w14:paraId="2B320013" w14:textId="77777777" w:rsidR="006B5882" w:rsidRDefault="00D9627F">
      <w:pPr>
        <w:rPr>
          <w:rFonts w:hint="eastAsia"/>
        </w:rPr>
      </w:pPr>
      <w:r>
        <w:rPr>
          <w:b/>
          <w:color w:val="274E68"/>
        </w:rPr>
        <w:t>【教材补充】</w:t>
      </w:r>
      <w:r>
        <w:t>教材印刷</w:t>
      </w:r>
      <w:r>
        <w:t>177</w:t>
      </w:r>
      <w:r>
        <w:t>页脚注说明光学与部分电磁文献的左右旋命名不同。本讲采用从接收侧迎着来光看的约定；在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ψ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)</m:t>
        </m:r>
      </m:oMath>
      <w:r>
        <w:t xml:space="preserve"> </w:t>
      </w:r>
      <w:r>
        <w:t>中，正相位差区间对应右旋。</w:t>
      </w:r>
    </w:p>
    <w:p w14:paraId="3839ADA6" w14:textId="77777777" w:rsidR="006B5882" w:rsidRDefault="00D9627F">
      <w:pPr>
        <w:rPr>
          <w:rFonts w:hint="eastAsia"/>
        </w:rPr>
      </w:pPr>
      <w:r>
        <w:t>教材</w:t>
      </w:r>
      <w:r>
        <w:t>176</w:t>
      </w:r>
      <w:r>
        <w:t>页的检偏极值定义讨论自然光与线偏振光混合；本讲一般偏振度的定义更广。圆偏振光虽无检偏强弱变化，仍是完全偏振光，不能用极值公式判成自然光。</w:t>
      </w:r>
    </w:p>
    <w:p w14:paraId="17C77D7E" w14:textId="77777777" w:rsidR="006B5882" w:rsidRDefault="00D9627F">
      <w:pPr>
        <w:rPr>
          <w:rFonts w:hint="eastAsia"/>
        </w:rPr>
      </w:pPr>
      <w:r>
        <w:t>课件</w:t>
      </w:r>
      <w:r>
        <w:t xml:space="preserve"> PDF 36 </w:t>
      </w:r>
      <w:r>
        <w:t>页把玻璃起偏角粗写为</w:t>
      </w:r>
      <w:r>
        <w:t>57°</w:t>
      </w:r>
      <w:r>
        <w:t>、</w:t>
      </w:r>
      <w:r>
        <w:t>33°</w:t>
      </w:r>
      <w:r>
        <w:t>，其</w:t>
      </w:r>
      <w:r>
        <w:t>14.7%</w:t>
      </w:r>
      <w:r>
        <w:t>和</w:t>
      </w:r>
      <w:r>
        <w:t>7.4%</w:t>
      </w:r>
      <w:r>
        <w:t>结果对应未粗舍入值。用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arctan</m:t>
        </m:r>
        <m:r>
          <w:rPr>
            <w:rFonts w:ascii="Cambria Math" w:hAnsi="Cambria Math"/>
          </w:rPr>
          <m:t>1.50=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56.31</m:t>
            </m:r>
          </m:e>
          <m:sup>
            <m:r>
              <w:rPr>
                <w:rFonts w:ascii="Cambria Math" w:hAnsi="Cambria Math"/>
              </w:rPr>
              <m:t>°</m:t>
            </m:r>
          </m:sup>
        </m:sSup>
      </m:oMath>
      <w:r>
        <w:t xml:space="preserve"> </w:t>
      </w:r>
      <w:r>
        <w:t>计算，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=0.14793</m:t>
        </m:r>
      </m:oMath>
      <w:r>
        <w:t>，自然光反射比例为</w:t>
      </w:r>
      <w:r>
        <w:t>0.07396</w:t>
      </w:r>
      <w:r>
        <w:t>；正文保留这一精度说明。</w:t>
      </w:r>
    </w:p>
    <w:p w14:paraId="5B26097D" w14:textId="77777777" w:rsidR="006B5882" w:rsidRDefault="00D9627F">
      <w:pPr>
        <w:rPr>
          <w:rFonts w:hint="eastAsia"/>
        </w:rPr>
      </w:pPr>
      <w:r>
        <w:rPr>
          <w:b/>
          <w:color w:val="274E68"/>
        </w:rPr>
        <w:t>【理解补充】</w:t>
      </w:r>
      <w:r>
        <w:t>全反射近界面场不等于吸收。理想无吸收界面时间平均法向能流为零，但场可以不为零；教材</w:t>
      </w:r>
      <w:r>
        <w:t>191</w:t>
      </w:r>
      <w:r>
        <w:t>页以振幅衰减至</w:t>
      </w:r>
      <w:r>
        <w:t xml:space="preserve"> 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e</m:t>
            </m:r>
          </m:den>
        </m:f>
      </m:oMath>
      <w:r>
        <w:t xml:space="preserve"> </w:t>
      </w:r>
      <w:r>
        <w:t>的深度定义穿透深度，故强度衰减至</w:t>
      </w:r>
      <w:r>
        <w:t xml:space="preserve"> </w:t>
      </w:r>
      <m:oMath>
        <m:f>
          <m:fPr>
            <m:type m:val="lin"/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e</m:t>
            </m:r>
          </m:den>
        </m:f>
      </m:oMath>
      <w:r>
        <w:t xml:space="preserve"> </w:t>
      </w:r>
      <w:r>
        <w:t>的深度会小一半，二者不可混淆。</w:t>
      </w:r>
    </w:p>
    <w:p w14:paraId="5D46DB86" w14:textId="77777777" w:rsidR="006B5882" w:rsidRDefault="00D9627F">
      <w:pPr>
        <w:rPr>
          <w:rFonts w:hint="eastAsia"/>
        </w:rPr>
      </w:pPr>
      <w:r>
        <w:lastRenderedPageBreak/>
        <w:t>资料定位</w:t>
      </w:r>
      <w:r>
        <w:t xml:space="preserve"> </w:t>
      </w:r>
      <w:r>
        <w:t>教师课件共</w:t>
      </w:r>
      <w:r>
        <w:t>44</w:t>
      </w:r>
      <w:r>
        <w:t>个</w:t>
      </w:r>
      <w:r>
        <w:t>PDF</w:t>
      </w:r>
      <w:r>
        <w:t>页面，本文引用</w:t>
      </w:r>
      <w:r>
        <w:t>PDF</w:t>
      </w:r>
      <w:r>
        <w:t>页序。教材第二章相关内容为印刷</w:t>
      </w:r>
      <w:r>
        <w:t>172–178</w:t>
      </w:r>
      <w:r>
        <w:t>、</w:t>
      </w:r>
      <w:r>
        <w:t>179–190</w:t>
      </w:r>
      <w:r>
        <w:t>、</w:t>
      </w:r>
      <w:r>
        <w:t>191</w:t>
      </w:r>
      <w:r>
        <w:t>页；扫描</w:t>
      </w:r>
      <w:r>
        <w:t>PDF</w:t>
      </w:r>
      <w:r>
        <w:t>页序为印刷页加</w:t>
      </w:r>
      <w:r>
        <w:t>13</w:t>
      </w:r>
      <w:r>
        <w:t>。原有课堂作图、投影、反向起偏思考与例</w:t>
      </w:r>
      <w:r>
        <w:t>2.10.1</w:t>
      </w:r>
      <w:r>
        <w:t>至</w:t>
      </w:r>
      <w:r>
        <w:t>2.10.3</w:t>
      </w:r>
      <w:r>
        <w:t>均保留。</w:t>
      </w:r>
    </w:p>
    <w:p w14:paraId="026078BA" w14:textId="77777777" w:rsidR="006B5882" w:rsidRDefault="00D9627F">
      <w:pPr>
        <w:pStyle w:val="1"/>
      </w:pPr>
      <w:bookmarkStart w:id="50" w:name="v3_37"/>
      <w:bookmarkStart w:id="51" w:name="_Toc243549048"/>
      <w:r>
        <w:t>课末核心回顾</w:t>
      </w:r>
      <w:bookmarkEnd w:id="50"/>
      <w:bookmarkEnd w:id="51"/>
    </w:p>
    <w:p w14:paraId="4A043144" w14:textId="77777777" w:rsidR="006B5882" w:rsidRDefault="00D9627F">
      <w:pPr>
        <w:pBdr>
          <w:left w:val="single" w:sz="10" w:space="7" w:color="6C8FA5"/>
        </w:pBdr>
        <w:spacing w:before="100" w:after="160"/>
        <w:ind w:left="170" w:right="113"/>
        <w:rPr>
          <w:rFonts w:hint="eastAsia"/>
        </w:rPr>
      </w:pPr>
      <w:r>
        <w:rPr>
          <w:b/>
          <w:color w:val="274E68"/>
        </w:rPr>
        <w:t>偏振的三个信息</w:t>
      </w:r>
      <w:r>
        <w:rPr>
          <w:b/>
          <w:color w:val="274E68"/>
        </w:rPr>
        <w:t xml:space="preserve">  </w:t>
      </w:r>
      <w:r>
        <w:t>完全偏振光先看两个正交分量的振幅比、固定相位差与时间演化；线、圆、椭圆都为完全偏振。自然光与部分偏振光还需要统计描述。</w:t>
      </w:r>
    </w:p>
    <w:p w14:paraId="1DE2D24D" w14:textId="77777777" w:rsidR="006B5882" w:rsidRDefault="00D9627F">
      <w:pPr>
        <w:rPr>
          <w:rFonts w:hint="eastAsia"/>
        </w:rPr>
      </w:pPr>
      <w:r>
        <w:rPr>
          <w:b/>
          <w:color w:val="274E68"/>
        </w:rPr>
        <w:t>【必须掌握】</w:t>
      </w:r>
      <w:r>
        <w:t>偏振片先投影振幅，再求强度。马吕斯定律直接用于入射线偏振光；自然光通过第一片先取一半。单片检偏器不能唯一识别所有偏振态。</w:t>
      </w:r>
    </w:p>
    <w:p w14:paraId="21AAA13A" w14:textId="77777777" w:rsidR="006B5882" w:rsidRDefault="00D9627F">
      <w:pPr>
        <w:rPr>
          <w:rFonts w:hint="eastAsia"/>
        </w:rPr>
      </w:pPr>
      <w:r>
        <w:t>界面题先确定局部</w:t>
      </w:r>
      <w:r>
        <w:t xml:space="preserve"> p </w:t>
      </w:r>
      <w:r>
        <w:t>与</w:t>
      </w:r>
      <w:r>
        <w:t xml:space="preserve"> s </w:t>
      </w:r>
      <w:r>
        <w:t>基底，再用菲涅耳振幅系数。振幅比、光强比与能流比各有定义；一般只有能流反射率与透射率直接相加为</w:t>
      </w:r>
      <w:r>
        <w:t>1</w:t>
      </w:r>
      <w:r>
        <w:t>。</w:t>
      </w:r>
    </w:p>
    <w:p w14:paraId="29F7EBF6" w14:textId="77777777" w:rsidR="006B5882" w:rsidRDefault="00D9627F">
      <w:pPr>
        <w:pBdr>
          <w:left w:val="single" w:sz="10" w:space="7" w:color="BD936E"/>
        </w:pBdr>
        <w:spacing w:before="100" w:after="160"/>
        <w:ind w:left="170" w:right="113"/>
        <w:rPr>
          <w:rFonts w:hint="eastAsia"/>
        </w:rPr>
      </w:pPr>
      <w:r>
        <w:rPr>
          <w:b/>
          <w:color w:val="8F633C"/>
        </w:rPr>
        <w:t>特殊角度不等于整束都消失</w:t>
      </w:r>
      <w:r>
        <w:rPr>
          <w:b/>
          <w:color w:val="8F633C"/>
        </w:rPr>
        <w:t xml:space="preserve">  </w:t>
      </w:r>
      <w:r>
        <w:t>布儒斯特角只消除反射</w:t>
      </w:r>
      <w:r>
        <w:t xml:space="preserve"> p </w:t>
      </w:r>
      <w:r>
        <w:t>分量；自然光反射为纯</w:t>
      </w:r>
      <w:r>
        <w:t xml:space="preserve"> s</w:t>
      </w:r>
      <w:r>
        <w:t>，透射通常仍部分偏振。全反射保持两分量模长，但相位差仍可改变偏振态。</w:t>
      </w:r>
    </w:p>
    <w:p w14:paraId="2724178F" w14:textId="77777777" w:rsidR="006B5882" w:rsidRDefault="00D9627F">
      <w:pPr>
        <w:rPr>
          <w:rFonts w:hint="eastAsia"/>
        </w:rPr>
      </w:pPr>
      <w:r>
        <w:t>半波损失是相位翻转的等效光程，不是损失一半能量。判实际场方向须把系数乘回基矢；判断旋向须说明观察方向。后续晶体器件同样依靠两个偏振分量的振幅与相位差来控制输出态。</w:t>
      </w:r>
    </w:p>
    <w:sectPr w:rsidR="006B5882" w:rsidSect="00034616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17" w:right="1247" w:bottom="1361" w:left="1361" w:header="850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CEFDE" w14:textId="77777777" w:rsidR="00D9627F" w:rsidRDefault="00D9627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C97E975" w14:textId="77777777" w:rsidR="00D9627F" w:rsidRDefault="00D9627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EB668" w14:textId="77777777" w:rsidR="00835BA6" w:rsidRDefault="00835BA6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AEA80" w14:textId="77777777" w:rsidR="005A00DB" w:rsidRDefault="009D2B32">
    <w:pPr>
      <w:pStyle w:val="a7"/>
      <w:jc w:val="center"/>
    </w:pPr>
    <w:r>
      <w:rPr>
        <w:rFonts w:ascii="宋体" w:hAnsi="宋体"/>
        <w:color w:val="657E8E"/>
        <w:sz w:val="20"/>
      </w:rPr>
      <w:t xml:space="preserve">偏振态与菲涅耳公式    ·    </w:t>
    </w:r>
    <w:r>
      <w:fldChar w:fldCharType="begin"/>
    </w:r>
    <w:r>
      <w:instrText>PAGE</w:instrText>
    </w:r>
    <w:r>
      <w:fldChar w:fldCharType="separate"/>
    </w:r>
    <w:r w:rsidR="00777100">
      <w:rPr>
        <w:rFonts w:ascii="宋体" w:hAnsi="宋体"/>
        <w:noProof/>
        <w:color w:val="657E8E"/>
        <w:sz w:val="20"/>
      </w:rPr>
      <w:t>0</w:t>
    </w:r>
    <w:r>
      <w:fldChar w:fldCharType="end"/>
    </w:r>
    <w:r>
      <w:rPr>
        <w:rFonts w:ascii="宋体" w:hAnsi="宋体"/>
        <w:color w:val="657E8E"/>
        <w:sz w:val="20"/>
      </w:rPr>
      <w:t xml:space="preserve">  /  </w:t>
    </w:r>
    <w:r>
      <w:fldChar w:fldCharType="begin"/>
    </w:r>
    <w:r>
      <w:instrText>NUMPAGES</w:instrText>
    </w:r>
    <w:r>
      <w:fldChar w:fldCharType="separate"/>
    </w:r>
    <w:r w:rsidR="00777100">
      <w:rPr>
        <w:rFonts w:ascii="宋体" w:hAnsi="宋体"/>
        <w:noProof/>
        <w:color w:val="657E8E"/>
        <w:sz w:val="20"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194EB" w14:textId="77777777" w:rsidR="00835BA6" w:rsidRDefault="00835BA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61935F" w14:textId="77777777" w:rsidR="00D9627F" w:rsidRDefault="00D9627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7DC4362" w14:textId="77777777" w:rsidR="00D9627F" w:rsidRDefault="00D9627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F8635" w14:textId="77777777" w:rsidR="00835BA6" w:rsidRDefault="00835BA6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30F40" w14:textId="77777777" w:rsidR="005A00DB" w:rsidRDefault="009D2B32">
    <w:pPr>
      <w:pStyle w:val="a5"/>
      <w:jc w:val="right"/>
    </w:pPr>
    <w:r>
      <w:rPr>
        <w:noProof/>
      </w:rPr>
      <w:drawing>
        <wp:anchor distT="0" distB="0" distL="0" distR="0" simplePos="0" relativeHeight="251658240" behindDoc="1" locked="1" layoutInCell="1" allowOverlap="1" wp14:anchorId="57FA92E5" wp14:editId="42E22D17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32173584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02_雾蓝科学笔记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宋体" w:hAnsi="宋体"/>
        <w:color w:val="657E8E"/>
        <w:sz w:val="20"/>
      </w:rPr>
      <w:t>基础物理学2  /  光学  /  第 6 讲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E950C" w14:textId="77777777" w:rsidR="00835BA6" w:rsidRDefault="00835BA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2004691">
    <w:abstractNumId w:val="8"/>
  </w:num>
  <w:num w:numId="2" w16cid:durableId="1592162101">
    <w:abstractNumId w:val="6"/>
  </w:num>
  <w:num w:numId="3" w16cid:durableId="2059353267">
    <w:abstractNumId w:val="5"/>
  </w:num>
  <w:num w:numId="4" w16cid:durableId="1831867930">
    <w:abstractNumId w:val="4"/>
  </w:num>
  <w:num w:numId="5" w16cid:durableId="658465383">
    <w:abstractNumId w:val="7"/>
  </w:num>
  <w:num w:numId="6" w16cid:durableId="1721436649">
    <w:abstractNumId w:val="3"/>
  </w:num>
  <w:num w:numId="7" w16cid:durableId="2105958778">
    <w:abstractNumId w:val="2"/>
  </w:num>
  <w:num w:numId="8" w16cid:durableId="660545183">
    <w:abstractNumId w:val="1"/>
  </w:num>
  <w:num w:numId="9" w16cid:durableId="648094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1F25"/>
    <w:rsid w:val="00326F90"/>
    <w:rsid w:val="003705F9"/>
    <w:rsid w:val="004826E9"/>
    <w:rsid w:val="005A00DB"/>
    <w:rsid w:val="005B305F"/>
    <w:rsid w:val="006B5882"/>
    <w:rsid w:val="00777100"/>
    <w:rsid w:val="007E7222"/>
    <w:rsid w:val="00835BA6"/>
    <w:rsid w:val="009D2B32"/>
    <w:rsid w:val="00A32C59"/>
    <w:rsid w:val="00A66B7C"/>
    <w:rsid w:val="00AA1D8D"/>
    <w:rsid w:val="00B47730"/>
    <w:rsid w:val="00C87BA6"/>
    <w:rsid w:val="00C9363B"/>
    <w:rsid w:val="00CB0664"/>
    <w:rsid w:val="00D332BD"/>
    <w:rsid w:val="00D430AF"/>
    <w:rsid w:val="00D9627F"/>
    <w:rsid w:val="00F045C5"/>
    <w:rsid w:val="00F92085"/>
    <w:rsid w:val="00FB40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A96E9C"/>
  <w14:defaultImageDpi w14:val="300"/>
  <w15:docId w15:val="{B05AD334-0785-4D9B-839E-05F39281E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keepLines/>
      <w:spacing w:after="120" w:line="312" w:lineRule="auto"/>
    </w:pPr>
    <w:rPr>
      <w:rFonts w:ascii="宋体" w:eastAsia="宋体" w:hAnsi="宋体"/>
      <w:color w:val="293740"/>
      <w:sz w:val="25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 w:val="0"/>
      <w:spacing w:before="240" w:after="140"/>
      <w:outlineLvl w:val="0"/>
    </w:pPr>
    <w:rPr>
      <w:rFonts w:asciiTheme="majorHAnsi" w:hAnsiTheme="majorHAnsi" w:cstheme="majorBidi"/>
      <w:b/>
      <w:bCs/>
      <w:color w:val="274E68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 w:val="0"/>
      <w:spacing w:before="240" w:after="140"/>
      <w:outlineLvl w:val="1"/>
    </w:pPr>
    <w:rPr>
      <w:rFonts w:asciiTheme="majorHAnsi" w:hAnsiTheme="majorHAnsi" w:cstheme="majorBidi"/>
      <w:b/>
      <w:bCs/>
      <w:color w:val="274E68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 w:val="0"/>
      <w:spacing w:before="240" w:after="140"/>
      <w:outlineLvl w:val="2"/>
    </w:pPr>
    <w:rPr>
      <w:rFonts w:asciiTheme="majorHAnsi" w:hAnsiTheme="majorHAnsi" w:cstheme="majorBidi"/>
      <w:b/>
      <w:bCs/>
      <w:color w:val="274E68"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  <w:rPr>
      <w:rFonts w:ascii="Cambria" w:hAnsi="Cambria"/>
      <w:color w:val="617888"/>
      <w:sz w:val="17"/>
    </w:r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  <w:rPr>
      <w:rFonts w:ascii="Cambria" w:hAnsi="Cambria"/>
      <w:color w:val="617888"/>
      <w:sz w:val="17"/>
    </w:r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Lines w:val="0"/>
      <w:contextualSpacing/>
    </w:pPr>
    <w:rPr>
      <w:rFonts w:asciiTheme="majorHAnsi" w:hAnsiTheme="majorHAnsi" w:cstheme="majorBidi"/>
      <w:b/>
      <w:color w:val="000000"/>
      <w:spacing w:val="5"/>
      <w:kern w:val="28"/>
      <w:sz w:val="4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Lines w:val="0"/>
      <w:numPr>
        <w:ilvl w:val="1"/>
      </w:numPr>
      <w:spacing w:line="276" w:lineRule="auto"/>
    </w:pPr>
    <w:rPr>
      <w:rFonts w:asciiTheme="majorHAnsi" w:hAnsiTheme="majorHAnsi" w:cstheme="majorBidi"/>
      <w:iCs/>
      <w:color w:val="657E8E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rPr>
      <w:rFonts w:ascii="Cambria" w:hAnsi="Cambria"/>
    </w:r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keepLines w:val="0"/>
      <w:spacing w:line="276" w:lineRule="auto"/>
    </w:pPr>
    <w:rPr>
      <w:bCs/>
      <w:color w:val="657E8E"/>
      <w:sz w:val="2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pPr>
      <w:spacing w:after="100" w:line="288" w:lineRule="auto"/>
    </w:pPr>
    <w:rPr>
      <w:rFonts w:ascii="宋体" w:eastAsia="宋体" w:hAnsi="宋体"/>
      <w:color w:val="293740"/>
      <w:sz w:val="25"/>
    </w:rPr>
  </w:style>
  <w:style w:type="paragraph" w:customStyle="1" w:styleId="TOC21">
    <w:name w:val="TOC 21"/>
    <w:pPr>
      <w:spacing w:after="100" w:line="288" w:lineRule="auto"/>
      <w:ind w:left="397"/>
    </w:pPr>
    <w:rPr>
      <w:rFonts w:ascii="宋体" w:eastAsia="宋体" w:hAnsi="宋体"/>
      <w:color w:val="293740"/>
      <w:sz w:val="24"/>
    </w:rPr>
  </w:style>
  <w:style w:type="paragraph" w:styleId="TOC1">
    <w:name w:val="toc 1"/>
    <w:basedOn w:val="a1"/>
    <w:next w:val="a1"/>
    <w:autoRedefine/>
    <w:uiPriority w:val="39"/>
    <w:unhideWhenUsed/>
    <w:rsid w:val="00F045C5"/>
  </w:style>
  <w:style w:type="paragraph" w:styleId="TOC2">
    <w:name w:val="toc 2"/>
    <w:basedOn w:val="a1"/>
    <w:next w:val="a1"/>
    <w:autoRedefine/>
    <w:uiPriority w:val="39"/>
    <w:unhideWhenUsed/>
    <w:rsid w:val="00F045C5"/>
    <w:pPr>
      <w:ind w:leftChars="200" w:left="420"/>
    </w:pPr>
  </w:style>
  <w:style w:type="character" w:styleId="aff9">
    <w:name w:val="Hyperlink"/>
    <w:basedOn w:val="a2"/>
    <w:uiPriority w:val="99"/>
    <w:unhideWhenUsed/>
    <w:rsid w:val="00F045C5"/>
    <w:rPr>
      <w:color w:val="0000FF" w:themeColor="hyperlink"/>
      <w:u w:val="single"/>
    </w:rPr>
  </w:style>
  <w:style w:type="paragraph" w:customStyle="1" w:styleId="TOC12">
    <w:name w:val="TOC 12"/>
    <w:pPr>
      <w:spacing w:after="100" w:line="288" w:lineRule="auto"/>
    </w:pPr>
    <w:rPr>
      <w:rFonts w:ascii="宋体" w:eastAsia="宋体" w:hAnsi="宋体"/>
      <w:color w:val="293740"/>
      <w:sz w:val="25"/>
    </w:rPr>
  </w:style>
  <w:style w:type="paragraph" w:customStyle="1" w:styleId="TOC22">
    <w:name w:val="TOC 22"/>
    <w:pPr>
      <w:spacing w:after="100" w:line="288" w:lineRule="auto"/>
      <w:ind w:left="397"/>
    </w:pPr>
    <w:rPr>
      <w:rFonts w:ascii="宋体" w:eastAsia="宋体" w:hAnsi="宋体"/>
      <w:color w:val="29374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2265</Words>
  <Characters>12916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基础物理学2 第6讲 偏振态与菲涅耳公式 学习讲义</dc:title>
  <dc:subject>大学专业课程学习笔记制作规范 V3.0 修订版</dc:subject>
  <dc:creator/>
  <cp:keywords>偏振态,检偏,马吕斯定律,菲涅耳公式,布儒斯特角,全反射</cp:keywords>
  <dc:description>generated by python-docx</dc:description>
  <cp:lastModifiedBy>俊波 李</cp:lastModifiedBy>
  <cp:revision>6</cp:revision>
  <dcterms:created xsi:type="dcterms:W3CDTF">2013-12-23T23:15:00Z</dcterms:created>
  <dcterms:modified xsi:type="dcterms:W3CDTF">2026-10-22T00:10:00Z</dcterms:modified>
  <cp:category/>
</cp:coreProperties>
</file>