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6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800" w:before="0" w:line="3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고  소  장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당사자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고소인: </w:t>
      </w:r>
      <w:r>
        <w:rPr>
          <w:rFonts w:ascii="맑은 고딕" w:cs="맑은 고딕" w:eastAsia="맑은 고딕" w:hAnsi="맑은 고딕"/>
          <w:sz w:val="24"/>
          <w:szCs w:val="24"/>
        </w:rPr>
        <w:t xml:space="preserve">송명욱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(주소: 추후 보정)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(연락처: 추후 보정)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피고소인 1: </w:t>
      </w:r>
      <w:r>
        <w:rPr>
          <w:rFonts w:ascii="맑은 고딕" w:cs="맑은 고딕" w:eastAsia="맑은 고딕" w:hAnsi="맑은 고딕"/>
          <w:sz w:val="24"/>
          <w:szCs w:val="24"/>
        </w:rPr>
        <w:t xml:space="preserve">김상균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(주소: 추후 보정)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(연락처: 추후 보정)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피고소인 2: </w:t>
      </w:r>
      <w:r>
        <w:rPr>
          <w:rFonts w:ascii="맑은 고딕" w:cs="맑은 고딕" w:eastAsia="맑은 고딕" w:hAnsi="맑은 고딕"/>
          <w:sz w:val="24"/>
          <w:szCs w:val="24"/>
        </w:rPr>
        <w:t xml:space="preserve">조대제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(주소: 추후 보정)</w:t>
      </w:r>
    </w:p>
    <w:p>
      <w:pPr>
        <w:spacing w:after="4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      (연락처: 추후 보정)</w:t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고소취지</w:t>
      </w:r>
    </w:p>
    <w:p>
      <w:pPr>
        <w:spacing w:after="30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피고소인들의 아래 범죄사실에 대하여 처벌을 구합니다.</w:t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적용법조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형법 제356조(업무상횡령)</w:t>
      </w:r>
    </w:p>
    <w:p>
      <w:pPr>
        <w:spacing w:after="30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형법 제355조 제1항(횡령)</w:t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범죄사실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가. 당사자의 관계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고소인 송명욱은 법무법인 태율의 구성원 변호사로서, 법인의 경영과 재정에 관한 이해관계를 가진 자입니다.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 김상균은 법무법인 태율의 관리이사(혹은 이에 준하는 직위)로서 법인 자금의 관리 및 집행 업무를 담당하였고, 법인 명의 하나은행 계좌 22991001951104(이하 '김상균 관리계좌')의 실질적 관리·운용 권한을 보유하고 있었습니다.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 조대제는 법무법인 태율의 관리이사(혹은 이에 준하는 직위)로서 법인 자금의 관리 및 집행 업무를 담당하였고, 법인 명의 하나은행 계좌 22991001751404(이하 '조대제 관리계좌')의 실질적 관리·운용 권한을 보유하고 있었습니다.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위 각 계좌는 법무법인 태율 명의(사업자등록번호 627-87-00034)로 개설된 법인 업무용 계좌로서, 피고소인들은 법인 업무 수행을 위하여 위 계좌를 관리할 의무가 있었습니다.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나. 가수금반환·대여금반환 명목의 법인자금 유용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피고소인들은 2016. 10.경부터 2019. 1.경까지 법인 업무와 무관하게 자신들의 개인 자금 수요를 충당할 목적으로, 법인계좌에서 '가수금반환', '대여금반환', '대여금변제', '대여금상환', '지분인수' 등의 명목으로 합계 금 141,405,860원을 인출하여 횡령하였습니다.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 조대제는 조대제 관리계좌에서 2016. 10. 5.부터 2018. 8. 30.까지 총 13회에 걸쳐 합계 금 46,600,000원을 인출하였고(별지 1 범죄일람표 참조), 피고소인 김상균은 김상균 관리계좌에서 2016. 11. 11.부터 2019. 1. 11.까지 총 14회에 걸쳐 합계 금 94,805,860원을 인출하였습니다(별지 1 범죄일람표 참조).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특히 2018. 8. 30.에는 피고소인 조대제가 12,500,000원, 피고소인 김상균이 21,000,000원을 동일자에 각각 인출하여 합계 33,500,000원을 동시에 유용한 사실이 있어, 사전 공모에 의한 계획적 유용으로 판단됩니다.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다. 개인 차량 리스대금의 법인계좌 납부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피고소인들은 2017. 6.경부터 2019. 2.경까지 개인 사용 차량의 리스대금, 리스보증금, 자동차보험료 등을 법인계좌에서 납부하여 합계 약 93,012,520원 상당의 법인자금을 횡령하였습니다.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 조대제는 2017. 7. 17.부터 2019. 2. 15.까지 NH캐피탈에 월 1,461,960원씩 총 20회(합계 29,265,172원)의 차량 리스료를 조대제 관리계좌에서 자동이체로 납부하였고, 취등록세 2,000,500원, 씨앤케이모터스 차량 관련 비용 2,000,000원 등 차량 부대비용을 추가로 지출하였습니다(별지 2 범죄일람표 참조).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 김상균은 2017. 6. 21. 리스보증금 22,150,500원을 일시에 납부하고, 같은 날 메리츠화재해상보험에 자동차보험료 2,781,650원을 납부한 후, 2017. 7. 24.부터 2019. 1. 23.까지 KB캐피탈(케이비캐피탈)에 월 1,752,500원씩 총 20회(합계 33,822,398원)의 차량 리스료를 김상균 관리계좌에서 자동이체로 납부하였습니다(별지 2 범죄일람표 참조).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라. 유흥업소 이용 및 대리운전비 법인카드 결제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피고소인들은 2016. 9.경부터 법인 업무와 무관하게 개인적 유흥 목적으로 법인 체크카드를 사용하여 심야시간대(주로 22:00~03:00) 유흥업소에서 결제하고, 유흥 후 대리운전비를 법인카드로 결제하는 행위를 상습적·반복적으로 행하였습니다.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유흥업소 결제는 합계 약 52,591,200원으로, 피고소인 조대제가 약 30,206,100원(비일일, 그린비, 위드, 카엠, 로진, 메이 등), 피고소인 김상균이 약 22,385,100원(더퀸, 아이콘, 삼팔, 보스비지니스, 장난감바, 크루즈 등)을 각각 결제하였습니다.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대리운전비는 합계 약 9,549,900원으로, 피고소인 조대제가 110회 약 2,064,120원, 피고소인 김상균이 378회 약 7,485,780원을 각각 결제하였습니다.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위 유흥업소 결제는 거의 전부 심야 22시부터 새벽 3시 사이에 이루어졌고, 유흥업소 결제 직후 대리운전 결제가 연이어 발생하는 전형적인 유흥 후 귀가 패턴을 보이고 있어, 법인 업무와의 관련성이 전혀 없는 순수 개인적 유흥비 지출임이 명백합니다(별지 3 범죄일람표 참조).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마. 피해금액 종합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위 범죄사실을 종합하면, 피고소인들이 횡령한 법인자금의 총액은 아래와 같습니다.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13"/>
        <w:gridCol w:w="2013"/>
        <w:gridCol w:w="10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피고소인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금액(원)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소계(원)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가수금·대여금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조대제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46,600,000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별지1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김상균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94,805,860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141,405,860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별지1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차량 리스대금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조대제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34,157,720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김상균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58,854,800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93,012,520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유흥업소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조대제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30,206,100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김상균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22,385,100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52,591,200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대리운전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조대제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2,064,120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김상균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7,485,780</w:t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9,549,900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별지3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      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296,559,480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이상과 같이 피고소인들은 법무법인 태율의 법인자금 합계 약 296,559,480원을 횡령하였습니다.</w:t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증거자료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법무법인 태율 하나은행 계좌(22991001751404) 입출금내역서 (조대제 관리계좌)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법무법인 태율 하나은행 계좌(22991001951104) 입출금내역서 (김상균 관리계좌)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법무법인 태율 하나은행 계좌(22991001907204) 입출금내역서 (메인계좌)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수임금액명세서 (조대제+김상균)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5. 수임금액명세서 (송명욱)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6. 현금매출명세서 (태율법인 전체)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7. 범죄일람표 [별지 1] 가수금·대여금 유용 내역</w:t>
      </w:r>
    </w:p>
    <w:p>
      <w:pPr>
        <w:spacing w:after="6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8. 범죄일람표 [별지 2] 차량 리스대금 납부 내역</w:t>
      </w:r>
    </w:p>
    <w:p>
      <w:pPr>
        <w:spacing w:after="300" w:before="0" w:line="360"/>
        <w:ind w:first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9. 범죄일람표 [별지 3] 유흥업소·대리운전 결제 내역</w:t>
      </w:r>
    </w:p>
    <w:p>
      <w:pPr>
        <w:spacing w:after="200" w:before="300" w:line="36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결어</w:t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위와 같이 피고소인들은 법무법인 태율의 관리이사로서 법인 자금을 성실하게 관리·보전할 업무상 의무가 있음에도 불구하고, 이를 위반하여 법인계좌에서 개인 용도로 합계 약 296,559,480원의 법인자금을 횡령하였습니다.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400"/>
        <w:ind w:firstLine="6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피고소인들의 위 행위는 형법 제356조 업무상횡령죄에 해당하므로, 엄중한 수사와 처벌을 구하기 위하여 이 고소장을 제출합니다.</w:t>
      </w:r>
    </w:p>
    <w:p>
      <w:pPr>
        <w:spacing w:after="6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400" w:before="0" w:line="36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2026.    .    .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600" w:before="0" w:line="360"/>
        <w:jc w:val="righ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고소인  송명욱  (인)</w:t>
      </w:r>
    </w:p>
    <w:p>
      <w:pPr>
        <w:spacing w:after="4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충남도경찰청 중대범죄수사팀 귀중</w:t>
      </w:r>
    </w:p>
    <w:sectPr>
      <w:headerReference w:type="default" r:id="rId7"/>
      <w:footerReference w:type="default" r:id="rId8"/>
      <w:pgSz w:w="11906" w:h="16838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0"/>
        <w:szCs w:val="20"/>
      </w:rPr>
      <w:t xml:space="preserve">- </w:t>
    </w:r>
    <w:r>
      <w:rPr>
        <w:rFonts w:ascii="맑은 고딕" w:cs="맑은 고딕" w:eastAsia="맑은 고딕" w:hAnsi="맑은 고딕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360"/>
      <w:jc w:val="left"/>
    </w:pPr>
    <w:r>
      <w:rPr>
        <w:rFonts w:ascii="맑은 고딕" w:cs="맑은 고딕" w:eastAsia="맑은 고딕" w:hAnsi="맑은 고딕"/>
        <w:b w:val="false"/>
        <w:bCs w:val="false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2026-04-08T06:53:51.819Z</dcterms:created>
  <dcterms:modified xsi:type="dcterms:W3CDTF">2026-04-08T06:53:51.820Z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