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Malgun Gothic" w:cs="Malgun Gothic" w:eastAsia="Malgun Gothic" w:hAnsi="Malgun Gothic"/>
          <w:b/>
          <w:bCs/>
          <w:sz w:val="36"/>
          <w:szCs w:val="36"/>
        </w:rPr>
        <w:t xml:space="preserve">불송치결정 이의신청서</w:t>
      </w:r>
    </w:p>
    <w:p>
      <w:pPr>
        <w:spacing w:after="80" w:line="360"/>
      </w:pPr>
      <w:r>
        <w:rPr>
          <w:rFonts w:ascii="Malgun Gothic" w:cs="Malgun Gothic" w:eastAsia="Malgun Gothic" w:hAnsi="Malgun Gothic"/>
          <w:sz w:val="22"/>
          <w:szCs w:val="22"/>
        </w:rPr>
        <w:t xml:space="preserve">사    건    </w:t>
      </w:r>
      <w:r>
        <w:rPr>
          <w:rFonts w:ascii="Malgun Gothic" w:cs="Malgun Gothic" w:eastAsia="Malgun Gothic" w:hAnsi="Malgun Gothic"/>
          <w:sz w:val="22"/>
          <w:szCs w:val="22"/>
        </w:rPr>
        <w:t xml:space="preserve">서울서초경찰서 2022-000490</w:t>
      </w:r>
    </w:p>
    <w:p>
      <w:pPr>
        <w:spacing w:after="80" w:line="360"/>
      </w:pPr>
      <w:r>
        <w:rPr>
          <w:rFonts w:ascii="Malgun Gothic" w:cs="Malgun Gothic" w:eastAsia="Malgun Gothic" w:hAnsi="Malgun Gothic"/>
          <w:sz w:val="22"/>
          <w:szCs w:val="22"/>
        </w:rPr>
        <w:t xml:space="preserve">죄    명    </w:t>
      </w:r>
      <w:r>
        <w:rPr>
          <w:rFonts w:ascii="Malgun Gothic" w:cs="Malgun Gothic" w:eastAsia="Malgun Gothic" w:hAnsi="Malgun Gothic"/>
          <w:sz w:val="22"/>
          <w:szCs w:val="22"/>
        </w:rPr>
        <w:t xml:space="preserve">가. 무고  나. 사기미수</w:t>
      </w:r>
    </w:p>
    <w:p>
      <w:pPr>
        <w:spacing w:after="80" w:line="360"/>
      </w:pPr>
      <w:r>
        <w:rPr>
          <w:rFonts w:ascii="Malgun Gothic" w:cs="Malgun Gothic" w:eastAsia="Malgun Gothic" w:hAnsi="Malgun Gothic"/>
          <w:sz w:val="22"/>
          <w:szCs w:val="22"/>
        </w:rPr>
        <w:t xml:space="preserve">피 의 자    </w:t>
      </w:r>
      <w:r>
        <w:rPr>
          <w:rFonts w:ascii="Malgun Gothic" w:cs="Malgun Gothic" w:eastAsia="Malgun Gothic" w:hAnsi="Malgun Gothic"/>
          <w:sz w:val="22"/>
          <w:szCs w:val="22"/>
        </w:rPr>
        <w:t xml:space="preserve">1. 김상균  2. 조대제</w:t>
      </w:r>
    </w:p>
    <w:p>
      <w:pPr>
        <w:spacing w:after="80" w:line="360"/>
      </w:pPr>
      <w:r>
        <w:rPr>
          <w:rFonts w:ascii="Malgun Gothic" w:cs="Malgun Gothic" w:eastAsia="Malgun Gothic" w:hAnsi="Malgun Gothic"/>
          <w:sz w:val="22"/>
          <w:szCs w:val="22"/>
        </w:rPr>
        <w:t xml:space="preserve">고 소 인    </w:t>
      </w:r>
      <w:r>
        <w:rPr>
          <w:rFonts w:ascii="Malgun Gothic" w:cs="Malgun Gothic" w:eastAsia="Malgun Gothic" w:hAnsi="Malgun Gothic"/>
          <w:sz w:val="22"/>
          <w:szCs w:val="22"/>
        </w:rPr>
        <w:t xml:space="preserve">송명욱</w:t>
      </w:r>
    </w:p>
    <w:p>
      <w:pPr>
        <w:spacing w:after="80" w:line="360"/>
      </w:pPr>
      <w:r>
        <w:rPr>
          <w:rFonts w:ascii="Malgun Gothic" w:cs="Malgun Gothic" w:eastAsia="Malgun Gothic" w:hAnsi="Malgun Gothic"/>
          <w:sz w:val="22"/>
          <w:szCs w:val="22"/>
        </w:rPr>
        <w:t xml:space="preserve">대 리 인    </w:t>
      </w:r>
      <w:r>
        <w:rPr>
          <w:rFonts w:ascii="Malgun Gothic" w:cs="Malgun Gothic" w:eastAsia="Malgun Gothic" w:hAnsi="Malgun Gothic"/>
          <w:sz w:val="22"/>
          <w:szCs w:val="22"/>
        </w:rPr>
        <w:t xml:space="preserve">법무법인(유한) 대륜 담당변호사 송명욱, 이문용</w:t>
      </w:r>
    </w:p>
    <w:p>
      <w:pPr>
        <w:spacing w:after="120"/>
      </w:pPr>
    </w:p>
    <w:p>
      <w:pPr>
        <w:spacing w:after="200" w:line="360"/>
        <w:jc w:val="center"/>
      </w:pPr>
      <w:r>
        <w:rPr>
          <w:rFonts w:ascii="Malgun Gothic" w:cs="Malgun Gothic" w:eastAsia="Malgun Gothic" w:hAnsi="Malgun Gothic"/>
          <w:b/>
          <w:bCs/>
          <w:sz w:val="26"/>
          <w:szCs w:val="26"/>
        </w:rPr>
        <w:t xml:space="preserve">이의신청 취지</w:t>
      </w:r>
    </w:p>
    <w:p>
      <w:pPr>
        <w:spacing w:after="200" w:line="360"/>
        <w:jc w:val="both"/>
      </w:pPr>
      <w:r>
        <w:rPr>
          <w:rFonts w:ascii="Malgun Gothic" w:cs="Malgun Gothic" w:eastAsia="Malgun Gothic" w:hAnsi="Malgun Gothic"/>
          <w:sz w:val="22"/>
          <w:szCs w:val="22"/>
        </w:rPr>
        <w:t xml:space="preserve">위 사건에 관하여 서울서초경찰서가 2023. 7. 26. 한 불송치결정에 대하여 이의를 신청합니다.</w:t>
      </w:r>
    </w:p>
    <w:p>
      <w:pPr>
        <w:spacing w:after="200" w:before="300" w:line="360"/>
        <w:jc w:val="center"/>
      </w:pPr>
      <w:r>
        <w:rPr>
          <w:rFonts w:ascii="Malgun Gothic" w:cs="Malgun Gothic" w:eastAsia="Malgun Gothic" w:hAnsi="Malgun Gothic"/>
          <w:b/>
          <w:bCs/>
          <w:sz w:val="26"/>
          <w:szCs w:val="26"/>
        </w:rPr>
        <w:t xml:space="preserve">이의신청 이유</w:t>
      </w:r>
    </w:p>
    <w:p>
      <w:pPr>
        <w:spacing w:after="120" w:before="200" w:line="360"/>
      </w:pPr>
      <w:r>
        <w:rPr>
          <w:rFonts w:ascii="Malgun Gothic" w:cs="Malgun Gothic" w:eastAsia="Malgun Gothic" w:hAnsi="Malgun Gothic"/>
          <w:b/>
          <w:bCs/>
          <w:sz w:val="24"/>
          <w:szCs w:val="24"/>
        </w:rPr>
        <w:t xml:space="preserve">1. 불송치결정의 요지</w:t>
      </w:r>
    </w:p>
    <w:p>
      <w:pPr>
        <w:spacing w:after="120" w:line="360"/>
        <w:ind w:firstLine="400"/>
        <w:jc w:val="both"/>
      </w:pPr>
      <w:r>
        <w:rPr>
          <w:rFonts w:ascii="Malgun Gothic" w:cs="Malgun Gothic" w:eastAsia="Malgun Gothic" w:hAnsi="Malgun Gothic"/>
          <w:sz w:val="22"/>
          <w:szCs w:val="22"/>
        </w:rPr>
        <w:t xml:space="preserve">서울서초경찰서는 2023. 7. 26. 피의자 김상균, 조대제에 대한 무고 및 사기미수 혐의에 관하여 각 "혐의없음(증거불충분)"으로 불송치결정을 하였습니다.</w:t>
      </w:r>
    </w:p>
    <w:p>
      <w:pPr>
        <w:spacing w:after="120" w:line="360"/>
        <w:ind w:firstLine="400"/>
        <w:jc w:val="both"/>
      </w:pPr>
      <w:r>
        <w:rPr>
          <w:rFonts w:ascii="Malgun Gothic" w:cs="Malgun Gothic" w:eastAsia="Malgun Gothic" w:hAnsi="Malgun Gothic"/>
          <w:sz w:val="22"/>
          <w:szCs w:val="22"/>
        </w:rPr>
        <w:t xml:space="preserve">무고 혐의에 관하여는 "고소인이 제출한 자료만으로는 피의자들이 고소내용이 허위라는 것을 인식하면서 고소장을 제출하였다고 인정하기에 부족"하다고 하였고, 사기미수 혐의에 관하여는 "피의자들의 주장을 배척하고 사기미수 혐의를 인정하기에 부족"하다고 하였습니다.</w:t>
      </w:r>
    </w:p>
    <w:p>
      <w:pPr>
        <w:spacing w:after="120" w:line="360"/>
        <w:ind w:firstLine="400"/>
        <w:jc w:val="both"/>
      </w:pPr>
      <w:r>
        <w:rPr>
          <w:rFonts w:ascii="Malgun Gothic" w:cs="Malgun Gothic" w:eastAsia="Malgun Gothic" w:hAnsi="Malgun Gothic"/>
          <w:sz w:val="22"/>
          <w:szCs w:val="22"/>
        </w:rPr>
        <w:t xml:space="preserve">그러나 불송치결정 이후 새로이 발견된 증거에 의하면, 위 불송치결정은 재검토되어야 합니다.</w:t>
      </w:r>
    </w:p>
    <w:p>
      <w:pPr>
        <w:spacing w:after="120" w:before="200" w:line="360"/>
      </w:pPr>
      <w:r>
        <w:rPr>
          <w:rFonts w:ascii="Malgun Gothic" w:cs="Malgun Gothic" w:eastAsia="Malgun Gothic" w:hAnsi="Malgun Gothic"/>
          <w:b/>
          <w:bCs/>
          <w:sz w:val="24"/>
          <w:szCs w:val="24"/>
        </w:rPr>
        <w:t xml:space="preserve">2. 이의신청의 적법성</w:t>
      </w:r>
    </w:p>
    <w:p>
      <w:pPr>
        <w:spacing w:after="120" w:line="360"/>
        <w:ind w:firstLine="400"/>
        <w:jc w:val="both"/>
      </w:pPr>
      <w:r>
        <w:rPr>
          <w:rFonts w:ascii="Malgun Gothic" w:cs="Malgun Gothic" w:eastAsia="Malgun Gothic" w:hAnsi="Malgun Gothic"/>
          <w:sz w:val="22"/>
          <w:szCs w:val="22"/>
        </w:rPr>
        <w:t xml:space="preserve">형사소송법 제245조의7 제1항은 불송치결정 통지를 받은 고소인이 해당 사법경찰관의 소속 관서의 장에게 이의를 신청할 수 있다고 규정하고 있을 뿐, </w:t>
      </w:r>
      <w:r>
        <w:rPr>
          <w:rFonts w:ascii="Malgun Gothic" w:cs="Malgun Gothic" w:eastAsia="Malgun Gothic" w:hAnsi="Malgun Gothic"/>
          <w:b/>
          <w:bCs/>
          <w:sz w:val="22"/>
          <w:szCs w:val="22"/>
        </w:rPr>
        <w:t xml:space="preserve">이의신청 기간에 관한 별도의 기한을 정하고 있지 않습니다</w:t>
      </w:r>
      <w:r>
        <w:rPr>
          <w:rFonts w:ascii="Malgun Gothic" w:cs="Malgun Gothic" w:eastAsia="Malgun Gothic" w:hAnsi="Malgun Gothic"/>
          <w:sz w:val="22"/>
          <w:szCs w:val="22"/>
        </w:rPr>
        <w:t xml:space="preserve">. 헌법재판소도 "불송치결정에 대하여 이의신청을 할 수 있는 기한이 별도로 정해져 있지 아니하므로, 고소인인 청구인은 이 사건 불송치결정에 대한 이의신청을 할 수 있다"고 판시하였습니다(헌법재판소 2023. 12. 26. 선고 2023헌마1327 결정).</w:t>
      </w:r>
    </w:p>
    <w:p>
      <w:pPr>
        <w:spacing w:after="120" w:line="360"/>
        <w:ind w:firstLine="400"/>
        <w:jc w:val="both"/>
      </w:pPr>
      <w:r>
        <w:rPr>
          <w:rFonts w:ascii="Malgun Gothic" w:cs="Malgun Gothic" w:eastAsia="Malgun Gothic" w:hAnsi="Malgun Gothic"/>
          <w:sz w:val="22"/>
          <w:szCs w:val="22"/>
        </w:rPr>
        <w:t xml:space="preserve">이의신청이 있으면 사법경찰관은 지체 없이 검사에게 사건을 송치하여야 하며(같은 조 제2항), 불송치결정은 효력을 상실합니다(헌법재판소 2022. 9. 6. 선고 2022헌마1182 결정, 2024. 7. 16. 선고 2024헌마552 결정 등).</w:t>
      </w:r>
    </w:p>
    <w:p>
      <w:pPr>
        <w:spacing w:after="120" w:before="200" w:line="360"/>
      </w:pPr>
      <w:r>
        <w:rPr>
          <w:rFonts w:ascii="Malgun Gothic" w:cs="Malgun Gothic" w:eastAsia="Malgun Gothic" w:hAnsi="Malgun Gothic"/>
          <w:b/>
          <w:bCs/>
          <w:sz w:val="24"/>
          <w:szCs w:val="24"/>
        </w:rPr>
        <w:t xml:space="preserve">3. 범죄사실의 요지</w:t>
      </w:r>
    </w:p>
    <w:p>
      <w:pPr>
        <w:spacing w:after="120" w:line="360"/>
        <w:ind w:firstLine="400"/>
        <w:jc w:val="both"/>
      </w:pPr>
      <w:r>
        <w:rPr>
          <w:rFonts w:ascii="Malgun Gothic" w:cs="Malgun Gothic" w:eastAsia="Malgun Gothic" w:hAnsi="Malgun Gothic"/>
          <w:sz w:val="22"/>
          <w:szCs w:val="22"/>
        </w:rPr>
        <w:t xml:space="preserve">피의자 김상균, 조대제는 법무법인 태율의 대표변호사(김상균) 및 사무장(조대제)으로서 법인의 회계 및 자금관리를 총괄하는 자들입니다.</w:t>
      </w:r>
    </w:p>
    <w:p>
      <w:pPr>
        <w:spacing w:after="120" w:line="360"/>
        <w:ind w:firstLine="400"/>
        <w:jc w:val="both"/>
      </w:pPr>
      <w:r>
        <w:rPr>
          <w:rFonts w:ascii="Malgun Gothic" w:cs="Malgun Gothic" w:eastAsia="Malgun Gothic" w:hAnsi="Malgun Gothic"/>
          <w:b/>
          <w:bCs/>
          <w:sz w:val="22"/>
          <w:szCs w:val="22"/>
        </w:rPr>
        <w:t xml:space="preserve">피의자들은 고소인 송명욱의 매출대금 382,292,383원을 전부 법인 계좌로 입금받아 그 회계처리를 완료</w:t>
      </w:r>
      <w:r>
        <w:rPr>
          <w:rFonts w:ascii="Malgun Gothic" w:cs="Malgun Gothic" w:eastAsia="Malgun Gothic" w:hAnsi="Malgun Gothic"/>
          <w:sz w:val="22"/>
          <w:szCs w:val="22"/>
        </w:rPr>
        <w:t xml:space="preserve">하였습니다. 이는 서초세무서 세무조사 결과(갑제7, 9호증) 및 금융거래정보회신(갑제3호증)에 의하여 확인됩니다.</w:t>
      </w:r>
    </w:p>
    <w:p>
      <w:pPr>
        <w:spacing w:after="120" w:line="360"/>
        <w:ind w:firstLine="400"/>
        <w:jc w:val="both"/>
      </w:pPr>
      <w:r>
        <w:rPr>
          <w:rFonts w:ascii="Malgun Gothic" w:cs="Malgun Gothic" w:eastAsia="Malgun Gothic" w:hAnsi="Malgun Gothic"/>
          <w:sz w:val="22"/>
          <w:szCs w:val="22"/>
        </w:rPr>
        <w:t xml:space="preserve">그런데 피의자들은 법무법인 태율 명의의 관리계좌(끝자리 51404 - 조대제 사용, 끝자리 51104 - 김상균 사용)에서 </w:t>
      </w:r>
      <w:r>
        <w:rPr>
          <w:rFonts w:ascii="Malgun Gothic" w:cs="Malgun Gothic" w:eastAsia="Malgun Gothic" w:hAnsi="Malgun Gothic"/>
          <w:b/>
          <w:bCs/>
          <w:sz w:val="22"/>
          <w:szCs w:val="22"/>
        </w:rPr>
        <w:t xml:space="preserve">"가수금반환", "대여금반환", "대여금변제", "지분인수" 등의 적요로 합계 141,405,860원을 개인계좌에 인출</w:t>
      </w:r>
      <w:r>
        <w:rPr>
          <w:rFonts w:ascii="Malgun Gothic" w:cs="Malgun Gothic" w:eastAsia="Malgun Gothic" w:hAnsi="Malgun Gothic"/>
          <w:sz w:val="22"/>
          <w:szCs w:val="22"/>
        </w:rPr>
        <w:t xml:space="preserve">하면서(별지 범죄일람표 참조), 정작 위 관리계좌에 대한 회계장부(가수금 계정별 원장)는 "존재하지 않는다"고 주장하며 법원의 문서제출명령에도 불구하고 제출을 거부하였습니다.</w:t>
      </w:r>
    </w:p>
    <w:p>
      <w:pPr>
        <w:spacing w:after="120" w:line="360"/>
        <w:ind w:firstLine="400"/>
        <w:jc w:val="both"/>
      </w:pPr>
      <w:r>
        <w:rPr>
          <w:rFonts w:ascii="Malgun Gothic" w:cs="Malgun Gothic" w:eastAsia="Malgun Gothic" w:hAnsi="Malgun Gothic"/>
          <w:sz w:val="22"/>
          <w:szCs w:val="22"/>
        </w:rPr>
        <w:t xml:space="preserve">한편, 피의자들은 위 문서제출명령에 대하여 </w:t>
      </w:r>
      <w:r>
        <w:rPr>
          <w:rFonts w:ascii="Malgun Gothic" w:cs="Malgun Gothic" w:eastAsia="Malgun Gothic" w:hAnsi="Malgun Gothic"/>
          <w:b/>
          <w:bCs/>
          <w:sz w:val="22"/>
          <w:szCs w:val="22"/>
        </w:rPr>
        <w:t xml:space="preserve">고소인 송명욱의 거래내역에 대한 단기차입금 거래처원장만을 선별 제출</w:t>
      </w:r>
      <w:r>
        <w:rPr>
          <w:rFonts w:ascii="Malgun Gothic" w:cs="Malgun Gothic" w:eastAsia="Malgun Gothic" w:hAnsi="Malgun Gothic"/>
          <w:sz w:val="22"/>
          <w:szCs w:val="22"/>
        </w:rPr>
        <w:t xml:space="preserve">하면서 자신들의 관리계좌에 대한 회계장부는 제출하지 않았습니다. 이로써 법원에는 마치 고소인이 법인에 빚진 돈이 있는 것처럼 허위의 외관을 만들어 재판부를 기망하였고, 같은 허위사실로 고소인을 형사고소하여 무고하였습니다.</w:t>
      </w:r>
    </w:p>
    <w:p>
      <w:pPr>
        <w:spacing w:after="120" w:before="200" w:line="360"/>
      </w:pPr>
      <w:r>
        <w:rPr>
          <w:rFonts w:ascii="Malgun Gothic" w:cs="Malgun Gothic" w:eastAsia="Malgun Gothic" w:hAnsi="Malgun Gothic"/>
          <w:b/>
          <w:bCs/>
          <w:sz w:val="24"/>
          <w:szCs w:val="24"/>
        </w:rPr>
        <w:t xml:space="preserve">4. 불송치결정 이후 발견된 증거</w:t>
      </w:r>
    </w:p>
    <w:p>
      <w:pPr>
        <w:spacing w:after="120" w:before="120" w:line="360"/>
      </w:pPr>
      <w:r>
        <w:rPr>
          <w:rFonts w:ascii="Malgun Gothic" w:cs="Malgun Gothic" w:eastAsia="Malgun Gothic" w:hAnsi="Malgun Gothic"/>
          <w:b/>
          <w:bCs/>
          <w:sz w:val="22"/>
          <w:szCs w:val="22"/>
        </w:rPr>
        <w:t xml:space="preserve">가. 관리계좌 거래내역의 최초 발견 (2025. 3.)</w:t>
      </w:r>
    </w:p>
    <w:p>
      <w:pPr>
        <w:spacing w:after="120" w:line="360"/>
        <w:ind w:firstLine="400"/>
        <w:jc w:val="both"/>
      </w:pPr>
      <w:r>
        <w:rPr>
          <w:rFonts w:ascii="Malgun Gothic" w:cs="Malgun Gothic" w:eastAsia="Malgun Gothic" w:hAnsi="Malgun Gothic"/>
          <w:sz w:val="22"/>
          <w:szCs w:val="22"/>
        </w:rPr>
        <w:t xml:space="preserve">불송치결정 당시(2023. 7.)에는 법무법인 태율 명의 관리계좌(51404, 51104)의 존재 자체가 은닉되어 있었습니다. 그런데 2025. 3. 20. 별소인 수원지방법원 배당이의 사건에서 위 법무법인 태율 명의 계좌 3개(메인계좌 07204, 조대제 사용 51404, 김상균 사용 51104) 간의 거래내역이 처음으로 발견되었습니다.</w:t>
      </w:r>
    </w:p>
    <w:p>
      <w:pPr>
        <w:spacing w:after="120" w:before="120" w:line="360"/>
      </w:pPr>
      <w:r>
        <w:rPr>
          <w:rFonts w:ascii="Malgun Gothic" w:cs="Malgun Gothic" w:eastAsia="Malgun Gothic" w:hAnsi="Malgun Gothic"/>
          <w:b/>
          <w:bCs/>
          <w:sz w:val="22"/>
          <w:szCs w:val="22"/>
        </w:rPr>
        <w:t xml:space="preserve">나. 피의자들의 자백 (2025. 8. 6.)</w:t>
      </w:r>
    </w:p>
    <w:p>
      <w:pPr>
        <w:spacing w:after="120" w:line="360"/>
        <w:ind w:firstLine="400"/>
        <w:jc w:val="both"/>
      </w:pPr>
      <w:r>
        <w:rPr>
          <w:rFonts w:ascii="Malgun Gothic" w:cs="Malgun Gothic" w:eastAsia="Malgun Gothic" w:hAnsi="Malgun Gothic"/>
          <w:sz w:val="22"/>
          <w:szCs w:val="22"/>
        </w:rPr>
        <w:t xml:space="preserve">부당이득 항소심(서울중앙지방법원 2025나8122) 답변서에서 피의자 김상균, 조대제는 위 법무법인 태율 명의 계좌 3개가 모두 자신들의 소유임을 인정하고, 메인계좌(07204)에서 각자의 관리계좌(51404, 51104)로 이체한 금원이 자신들의 수임료라고 자백하였습니다. 즉 법인 계좌를 사실상 사유화하고 있었음을 자인한 것입니다.</w:t>
      </w:r>
    </w:p>
    <w:p>
      <w:pPr>
        <w:spacing w:after="120" w:before="120" w:line="360"/>
      </w:pPr>
      <w:r>
        <w:rPr>
          <w:rFonts w:ascii="Malgun Gothic" w:cs="Malgun Gothic" w:eastAsia="Malgun Gothic" w:hAnsi="Malgun Gothic"/>
          <w:b/>
          <w:bCs/>
          <w:sz w:val="22"/>
          <w:szCs w:val="22"/>
        </w:rPr>
        <w:t xml:space="preserve">다. 을제39호증의 변작 사실</w:t>
      </w:r>
    </w:p>
    <w:p>
      <w:pPr>
        <w:spacing w:after="120" w:line="360"/>
        <w:ind w:firstLine="400"/>
        <w:jc w:val="both"/>
      </w:pPr>
      <w:r>
        <w:rPr>
          <w:rFonts w:ascii="Malgun Gothic" w:cs="Malgun Gothic" w:eastAsia="Malgun Gothic" w:hAnsi="Malgun Gothic"/>
          <w:sz w:val="22"/>
          <w:szCs w:val="22"/>
        </w:rPr>
        <w:t xml:space="preserve">피의자들이 위 항소심에서 제출한 을제39호증(법인 계좌 간 거래내역)은 매출증빙이 있는 거래만 선별하여 제출하고, 매출증빙이 없는 141,807,400원 상당의 거래내역을 의도적으로 삭제(변작)한 것으로 확인되었습니다(갑제28호증과의 대조). 이는 피의자들이 증거를 은닉, 변작하면서 선별적으로 법원에 제출하여 온 행위의 연장선상에 있습니다.</w:t>
      </w:r>
    </w:p>
    <w:p>
      <w:pPr>
        <w:spacing w:after="120" w:before="200" w:line="360"/>
      </w:pPr>
      <w:r>
        <w:rPr>
          <w:rFonts w:ascii="Malgun Gothic" w:cs="Malgun Gothic" w:eastAsia="Malgun Gothic" w:hAnsi="Malgun Gothic"/>
          <w:b/>
          <w:bCs/>
          <w:sz w:val="24"/>
          <w:szCs w:val="24"/>
        </w:rPr>
        <w:t xml:space="preserve">5. 무고 및 소송사기 혐의의 입증</w:t>
      </w:r>
    </w:p>
    <w:p>
      <w:pPr>
        <w:spacing w:after="120" w:line="360"/>
        <w:ind w:firstLine="400"/>
        <w:jc w:val="both"/>
      </w:pPr>
      <w:r>
        <w:rPr>
          <w:rFonts w:ascii="Malgun Gothic" w:cs="Malgun Gothic" w:eastAsia="Malgun Gothic" w:hAnsi="Malgun Gothic"/>
          <w:sz w:val="22"/>
          <w:szCs w:val="22"/>
        </w:rPr>
        <w:t xml:space="preserve">피의자들의 무고와 소송사기(사기미수)는 동일한 허위사실에 기반하므로 분리하여 논증할 필요 없이 다음과 같이 하나의 범죄사실로 입증됩니다.</w:t>
      </w:r>
    </w:p>
    <w:p>
      <w:pPr>
        <w:spacing w:after="120" w:before="120" w:line="360"/>
      </w:pPr>
      <w:r>
        <w:rPr>
          <w:rFonts w:ascii="Malgun Gothic" w:cs="Malgun Gothic" w:eastAsia="Malgun Gothic" w:hAnsi="Malgun Gothic"/>
          <w:b/>
          <w:bCs/>
          <w:sz w:val="22"/>
          <w:szCs w:val="22"/>
        </w:rPr>
        <w:t xml:space="preserve">가. 382,292,383원 전부 수령 및 회계처리 완료</w:t>
      </w:r>
    </w:p>
    <w:p>
      <w:pPr>
        <w:spacing w:after="120" w:line="360"/>
        <w:ind w:firstLine="400"/>
        <w:jc w:val="both"/>
      </w:pPr>
      <w:r>
        <w:rPr>
          <w:rFonts w:ascii="Malgun Gothic" w:cs="Malgun Gothic" w:eastAsia="Malgun Gothic" w:hAnsi="Malgun Gothic"/>
          <w:sz w:val="22"/>
          <w:szCs w:val="22"/>
        </w:rPr>
        <w:t xml:space="preserve">서초세무서 세무조사 결과, 금융거래정보회신(갑제3호증), 피의자들 자신이 2021년 세무조사 시 서초세무서에 제출한 자료에 의하면, 고소인 송명욱의 매출대금 382,292,383원은 전액 법인 계좌에 입금되어 회계처리가 완료되었습니다. 전액 수령하고 회계처리까지 마친 금원에 대하여 "고소인이 횡령하였다"고 고소한 것은 허위사실의 신고입니다.</w:t>
      </w:r>
    </w:p>
    <w:p>
      <w:pPr>
        <w:spacing w:after="120" w:before="120" w:line="360"/>
      </w:pPr>
      <w:r>
        <w:rPr>
          <w:rFonts w:ascii="Malgun Gothic" w:cs="Malgun Gothic" w:eastAsia="Malgun Gothic" w:hAnsi="Malgun Gothic"/>
          <w:b/>
          <w:bCs/>
          <w:sz w:val="22"/>
          <w:szCs w:val="22"/>
        </w:rPr>
        <w:t xml:space="preserve">나. 관리계좌에서 개인계좌로의 가수금/대여금 인출과 장부 부존재</w:t>
      </w:r>
    </w:p>
    <w:p>
      <w:pPr>
        <w:spacing w:after="120" w:line="360"/>
        <w:ind w:firstLine="400"/>
        <w:jc w:val="both"/>
      </w:pPr>
      <w:r>
        <w:rPr>
          <w:rFonts w:ascii="Malgun Gothic" w:cs="Malgun Gothic" w:eastAsia="Malgun Gothic" w:hAnsi="Malgun Gothic"/>
          <w:sz w:val="22"/>
          <w:szCs w:val="22"/>
        </w:rPr>
        <w:t xml:space="preserve">피의자들은 자신들의 관리계좌(51404, 51104)에서 "가수금반환", "대여금반환" 등의 적요로 개인계좌에 합계 141,405,860원을 인출하였습니다(별지 범죄일람표 참조). 그런데 위 관리계좌에 대한 가수금 계정별 원장은 "존재하지 않는다"고 주장하며, 서울중앙지방법원의 문서제출명령(2021카단822032 사건, 2022. 3. 22. 결정 - 법무법인 태율 가수금 계정별 원장 제출)에도 불구하고 제출을 거부하였습니다.</w:t>
      </w:r>
    </w:p>
    <w:p>
      <w:pPr>
        <w:spacing w:after="120" w:line="360"/>
        <w:ind w:firstLine="400"/>
        <w:jc w:val="both"/>
      </w:pPr>
      <w:r>
        <w:rPr>
          <w:rFonts w:ascii="Malgun Gothic" w:cs="Malgun Gothic" w:eastAsia="Malgun Gothic" w:hAnsi="Malgun Gothic"/>
          <w:sz w:val="22"/>
          <w:szCs w:val="22"/>
        </w:rPr>
        <w:t xml:space="preserve">장부 없이 "가수금반환"을 적요로 기재한 것은, 가수금을 받은 사실(입금) 자체가 장부에 기재되지 않은 채 "반환"만 기재한 것으로서, 법인 자금을 개인 용도로 유용하면서 외형만 적법하게 꾸민 것에 해당합니다.</w:t>
      </w:r>
    </w:p>
    <w:p>
      <w:pPr>
        <w:spacing w:after="120" w:before="120" w:line="360"/>
      </w:pPr>
      <w:r>
        <w:rPr>
          <w:rFonts w:ascii="Malgun Gothic" w:cs="Malgun Gothic" w:eastAsia="Malgun Gothic" w:hAnsi="Malgun Gothic"/>
          <w:b/>
          <w:bCs/>
          <w:sz w:val="22"/>
          <w:szCs w:val="22"/>
        </w:rPr>
        <w:t xml:space="preserve">다. 단기차입금 원장만 선별 제출에 의한 법원 기망</w:t>
      </w:r>
    </w:p>
    <w:p>
      <w:pPr>
        <w:spacing w:after="120" w:line="360"/>
        <w:ind w:firstLine="400"/>
        <w:jc w:val="both"/>
      </w:pPr>
      <w:r>
        <w:rPr>
          <w:rFonts w:ascii="Malgun Gothic" w:cs="Malgun Gothic" w:eastAsia="Malgun Gothic" w:hAnsi="Malgun Gothic"/>
          <w:sz w:val="22"/>
          <w:szCs w:val="22"/>
        </w:rPr>
        <w:t xml:space="preserve">피의자들은 문서제출명령에 대해 고소인 송명욱의 거래내역에 관한 단기차입금 거래처원장만을 제출하면서, 자신들 관리계좌의 회계장부는 제출하지 않았습니다. 이는 법원에 "고소인이 법인에 빚진 돈이 있다"는 인상을 주면서 자신들의 횡령 사실을 은닉하기 위한 선별적 증거 제출입니다. 같은 허위사실로 형사고소(무고)와 민사소송(소송사기)을 병행한 것입니다.</w:t>
      </w:r>
    </w:p>
    <w:p>
      <w:pPr>
        <w:spacing w:after="120" w:before="120" w:line="360"/>
      </w:pPr>
      <w:r>
        <w:rPr>
          <w:rFonts w:ascii="Malgun Gothic" w:cs="Malgun Gothic" w:eastAsia="Malgun Gothic" w:hAnsi="Malgun Gothic"/>
          <w:b/>
          <w:bCs/>
          <w:sz w:val="22"/>
          <w:szCs w:val="22"/>
        </w:rPr>
        <w:t xml:space="preserve">라. 2016. 10. 11. 지분인수 거래에 대한 장부 조작 및 허위진술</w:t>
      </w:r>
    </w:p>
    <w:p>
      <w:pPr>
        <w:spacing w:after="120" w:line="360"/>
        <w:ind w:firstLine="400"/>
        <w:jc w:val="both"/>
      </w:pPr>
      <w:r>
        <w:rPr>
          <w:rFonts w:ascii="Malgun Gothic" w:cs="Malgun Gothic" w:eastAsia="Malgun Gothic" w:hAnsi="Malgun Gothic"/>
          <w:sz w:val="22"/>
          <w:szCs w:val="22"/>
        </w:rPr>
        <w:t xml:space="preserve">메인계좌(07204) 거래내역에 의하면, 2016. 10. 11. 고소인이 "지분인수" 명목으로 24,800,000원을 입금하였으나, 다음 날인 2016. 10. 12. "지분인수반환" 적요로 전액 반환되었습니다. 1일 만에 완결된 거래입니다.</w:t>
      </w:r>
    </w:p>
    <w:p>
      <w:pPr>
        <w:spacing w:after="120" w:line="360"/>
        <w:ind w:firstLine="400"/>
        <w:jc w:val="both"/>
      </w:pPr>
      <w:r>
        <w:rPr>
          <w:rFonts w:ascii="Malgun Gothic" w:cs="Malgun Gothic" w:eastAsia="Malgun Gothic" w:hAnsi="Malgun Gothic"/>
          <w:sz w:val="22"/>
          <w:szCs w:val="22"/>
        </w:rPr>
        <w:t xml:space="preserve">그런데 피의자들이 문서제출명령(증거목록 제3호)에 따라 법원에 제출한 회계장부에는, 같은 날짜의 위 거래가 </w:t>
      </w:r>
      <w:r>
        <w:rPr>
          <w:rFonts w:ascii="Malgun Gothic" w:cs="Malgun Gothic" w:eastAsia="Malgun Gothic" w:hAnsi="Malgun Gothic"/>
          <w:b/>
          <w:bCs/>
          <w:sz w:val="22"/>
          <w:szCs w:val="22"/>
        </w:rPr>
        <w:t xml:space="preserve">"가지급금"으로 기재</w:t>
      </w:r>
      <w:r>
        <w:rPr>
          <w:rFonts w:ascii="Malgun Gothic" w:cs="Malgun Gothic" w:eastAsia="Malgun Gothic" w:hAnsi="Malgun Gothic"/>
          <w:sz w:val="22"/>
          <w:szCs w:val="22"/>
        </w:rPr>
        <w:t xml:space="preserve">되어 있습니다(증거목록 제9호). 이미 전액 반환이 완료된 거래를 마치 고소인에 대한 미회수 채권(가지급금)인 것처럼 장부에 조작 기재한 것입니다. 이는 위 5-다항의 단기차입금 원장 선별 제출과 동일한 수법으로, 법원에 고소인이 법인에 빚진 돈이 있다는 허위 외관을 만들기 위한 것입니다.</w:t>
      </w:r>
    </w:p>
    <w:p>
      <w:pPr>
        <w:spacing w:after="120" w:line="360"/>
        <w:ind w:firstLine="400"/>
        <w:jc w:val="both"/>
      </w:pPr>
      <w:r>
        <w:rPr>
          <w:rFonts w:ascii="Malgun Gothic" w:cs="Malgun Gothic" w:eastAsia="Malgun Gothic" w:hAnsi="Malgun Gothic"/>
          <w:sz w:val="22"/>
          <w:szCs w:val="22"/>
        </w:rPr>
        <w:t xml:space="preserve">나아가 피의자들은 부당이득 1심(서울중앙지방법원 2021가단5197141) 참고서면(2022. 4. 11.)에서 위 거래를 "원고가 정태식 변호사 관리계좌(104계좌)로 오류입금한 것"이라고 또 다른 허위 진술을 하였습니다(증거목록 제10호). 결국 </w:t>
      </w:r>
      <w:r>
        <w:rPr>
          <w:rFonts w:ascii="Malgun Gothic" w:cs="Malgun Gothic" w:eastAsia="Malgun Gothic" w:hAnsi="Malgun Gothic"/>
          <w:b/>
          <w:bCs/>
          <w:sz w:val="22"/>
          <w:szCs w:val="22"/>
        </w:rPr>
        <w:t xml:space="preserve">하나의 거래에 대해 ① 은행 적요 "지분인수", ② 회계장부 "가지급금", ③ 소송 진술 "오류입금"이라는 3가지 서로 모순된 설명</w:t>
      </w:r>
      <w:r>
        <w:rPr>
          <w:rFonts w:ascii="Malgun Gothic" w:cs="Malgun Gothic" w:eastAsia="Malgun Gothic" w:hAnsi="Malgun Gothic"/>
          <w:sz w:val="22"/>
          <w:szCs w:val="22"/>
        </w:rPr>
        <w:t xml:space="preserve">이 존재하며, 1심 법원도 "지분인수계약이 존재했다는 사실을 인정할만한 자료가 없다"고 판시하였습니다. 이는 피의자들이 제출한 회계장부 자체가 허위 작성물임을 보여줍니다.</w:t>
      </w:r>
    </w:p>
    <w:p>
      <w:pPr>
        <w:spacing w:after="120" w:line="360"/>
        <w:ind w:firstLine="400"/>
        <w:jc w:val="both"/>
      </w:pPr>
      <w:r>
        <w:rPr>
          <w:rFonts w:ascii="Malgun Gothic" w:cs="Malgun Gothic" w:eastAsia="Malgun Gothic" w:hAnsi="Malgun Gothic"/>
          <w:sz w:val="22"/>
          <w:szCs w:val="22"/>
        </w:rPr>
        <w:t xml:space="preserve">한편 2016. 11. 11. 조대제와 김상균은 각 관리계좌에서 "지분인수" 적요로 합계 9,887,000원을 개인계좌에 인출하였습니다(별지 범죄일람표 순번 2, 14).</w:t>
      </w:r>
    </w:p>
    <w:p>
      <w:pPr>
        <w:spacing w:after="120" w:before="120" w:line="360"/>
      </w:pPr>
      <w:r>
        <w:rPr>
          <w:rFonts w:ascii="Malgun Gothic" w:cs="Malgun Gothic" w:eastAsia="Malgun Gothic" w:hAnsi="Malgun Gothic"/>
          <w:b/>
          <w:bCs/>
          <w:sz w:val="22"/>
          <w:szCs w:val="22"/>
        </w:rPr>
        <w:t xml:space="preserve">마. 횡령 고소(별건)에 의한 허위고소의 동기 및 고의</w:t>
      </w:r>
    </w:p>
    <w:p>
      <w:pPr>
        <w:spacing w:after="120" w:line="360"/>
        <w:ind w:firstLine="400"/>
        <w:jc w:val="both"/>
      </w:pPr>
      <w:r>
        <w:rPr>
          <w:rFonts w:ascii="Malgun Gothic" w:cs="Malgun Gothic" w:eastAsia="Malgun Gothic" w:hAnsi="Malgun Gothic"/>
          <w:sz w:val="22"/>
          <w:szCs w:val="22"/>
        </w:rPr>
        <w:t xml:space="preserve">현재 별건으로 수사 중인 횡령 고소에서 확인된 3단계 자금세탁 구조(메인계좌 → 관리계좌 → 개인용도)와 범죄일람표 기준 합계 298,275,180원(유형1: 가수금/대여금 유용 141,405,860원, 유형2: 차량 리스비용 94,772,820원, 유형3: 유흥/대리운전 62,096,500원)의 횡령 사실은, 피의자들이 자신들의 횡령을 은닉하기 위해 고소인에게 횡령 혐의를 전가한 동기와 무고의 고의를 직접 입증합니다.</w:t>
      </w:r>
    </w:p>
    <w:p>
      <w:pPr>
        <w:spacing w:after="120" w:before="200" w:line="360"/>
      </w:pPr>
      <w:r>
        <w:rPr>
          <w:rFonts w:ascii="Malgun Gothic" w:cs="Malgun Gothic" w:eastAsia="Malgun Gothic" w:hAnsi="Malgun Gothic"/>
          <w:b/>
          <w:bCs/>
          <w:sz w:val="24"/>
          <w:szCs w:val="24"/>
        </w:rPr>
        <w:t xml:space="preserve">6. 결론</w:t>
      </w:r>
    </w:p>
    <w:p>
      <w:pPr>
        <w:spacing w:after="120" w:line="360"/>
        <w:ind w:firstLine="400"/>
        <w:jc w:val="both"/>
      </w:pPr>
      <w:r>
        <w:rPr>
          <w:rFonts w:ascii="Malgun Gothic" w:cs="Malgun Gothic" w:eastAsia="Malgun Gothic" w:hAnsi="Malgun Gothic"/>
          <w:sz w:val="22"/>
          <w:szCs w:val="22"/>
        </w:rPr>
        <w:t xml:space="preserve">이상과 같이 불송치결정 이후 새로이 발견된 관리계좌 거래내역, 피의자들의 자백, 을제39호증의 변작 사실 등에 비추어 보면, 피의자 김상균, 조대제는 고소인의 매출대금 전액을 수령하여 회계처리를 완료하였음에도, 자신들의 관리계좌에서 가수금/대여금 명목으로 141,405,860원을 인출하고 그 장부를 은닉한 채, 단기차입금 원장만을 선별 제출하면서 고소인이 횡령하였다고 허위사실로 고소하고, 같은 허위사실로 민사소송에서 법원을 기망하여 약 124,332,340원의 판결을 편취한 혐의가 충분히 인정됩니다.</w:t>
      </w:r>
    </w:p>
    <w:p>
      <w:pPr>
        <w:spacing w:after="120" w:line="360"/>
        <w:ind w:firstLine="400"/>
        <w:jc w:val="both"/>
      </w:pPr>
      <w:r>
        <w:rPr>
          <w:rFonts w:ascii="Malgun Gothic" w:cs="Malgun Gothic" w:eastAsia="Malgun Gothic" w:hAnsi="Malgun Gothic"/>
          <w:sz w:val="22"/>
          <w:szCs w:val="22"/>
        </w:rPr>
        <w:t xml:space="preserve">이에 형사소송법 제245조의7에 따라 이의를 신청하오니, 이 사건을 검사에게 송치하여 주시기 바랍니다.</w:t>
      </w:r>
    </w:p>
    <w:p>
      <w:pPr>
        <w:spacing w:after="120"/>
      </w:pPr>
    </w:p>
    <w:p>
      <w:pPr>
        <w:spacing w:after="200" w:before="200" w:line="360"/>
        <w:jc w:val="center"/>
      </w:pPr>
      <w:r>
        <w:rPr>
          <w:rFonts w:ascii="Malgun Gothic" w:cs="Malgun Gothic" w:eastAsia="Malgun Gothic" w:hAnsi="Malgun Gothic"/>
          <w:b/>
          <w:bCs/>
          <w:sz w:val="26"/>
          <w:szCs w:val="26"/>
        </w:rPr>
        <w:t xml:space="preserve">증  거  목  록</w:t>
      </w:r>
    </w:p>
    <w:p>
      <w:pPr>
        <w:spacing w:after="80" w:line="360"/>
      </w:pPr>
      <w:r>
        <w:rPr>
          <w:rFonts w:ascii="Malgun Gothic" w:cs="Malgun Gothic" w:eastAsia="Malgun Gothic" w:hAnsi="Malgun Gothic"/>
          <w:sz w:val="22"/>
          <w:szCs w:val="22"/>
        </w:rPr>
        <w:t xml:space="preserve">1. 불송치결정서 (서울서초경찰서 2022-000490, 2023. 7. 26.)</w:t>
      </w:r>
    </w:p>
    <w:p>
      <w:pPr>
        <w:spacing w:after="80" w:line="360"/>
      </w:pPr>
      <w:r>
        <w:rPr>
          <w:rFonts w:ascii="Malgun Gothic" w:cs="Malgun Gothic" w:eastAsia="Malgun Gothic" w:hAnsi="Malgun Gothic"/>
          <w:sz w:val="22"/>
          <w:szCs w:val="22"/>
        </w:rPr>
        <w:t xml:space="preserve">2. 범죄일람표 별지1 (가수금/대여금 유용 27건, 141,405,860원)</w:t>
      </w:r>
    </w:p>
    <w:p>
      <w:pPr>
        <w:spacing w:after="80" w:line="360"/>
      </w:pPr>
      <w:r>
        <w:rPr>
          <w:rFonts w:ascii="Malgun Gothic" w:cs="Malgun Gothic" w:eastAsia="Malgun Gothic" w:hAnsi="Malgun Gothic"/>
          <w:sz w:val="22"/>
          <w:szCs w:val="22"/>
        </w:rPr>
        <w:t xml:space="preserve">3. 문서제출명령 결정 (서울중앙지방법원 2021카단822032, 2022. 3. 22.)</w:t>
      </w:r>
    </w:p>
    <w:p>
      <w:pPr>
        <w:spacing w:after="80" w:line="360"/>
      </w:pPr>
      <w:r>
        <w:rPr>
          <w:rFonts w:ascii="Malgun Gothic" w:cs="Malgun Gothic" w:eastAsia="Malgun Gothic" w:hAnsi="Malgun Gothic"/>
          <w:sz w:val="22"/>
          <w:szCs w:val="22"/>
        </w:rPr>
        <w:t xml:space="preserve">4. 금융거래정보회신 — 원소송 서울중앙지방법원 2021가단5188314 갑제3호증</w:t>
      </w:r>
    </w:p>
    <w:p>
      <w:pPr>
        <w:spacing w:after="80" w:line="360"/>
      </w:pPr>
      <w:r>
        <w:rPr>
          <w:rFonts w:ascii="Malgun Gothic" w:cs="Malgun Gothic" w:eastAsia="Malgun Gothic" w:hAnsi="Malgun Gothic"/>
          <w:sz w:val="22"/>
          <w:szCs w:val="22"/>
        </w:rPr>
        <w:t xml:space="preserve">5. 갑제28호증 (을제39호증 누락 거래내역 141,807,400원) — 부당이득 서울중앙지방법원 2025나8122</w:t>
      </w:r>
    </w:p>
    <w:p>
      <w:pPr>
        <w:spacing w:after="80" w:line="360"/>
      </w:pPr>
      <w:r>
        <w:rPr>
          <w:rFonts w:ascii="Malgun Gothic" w:cs="Malgun Gothic" w:eastAsia="Malgun Gothic" w:hAnsi="Malgun Gothic"/>
          <w:sz w:val="22"/>
          <w:szCs w:val="22"/>
        </w:rPr>
        <w:t xml:space="preserve">6. 피고 답변서 (2025. 8. 6., 관리계좌 자백) — 부당이득 서울중앙지방법원 2025나8122</w:t>
      </w:r>
    </w:p>
    <w:p>
      <w:pPr>
        <w:spacing w:after="80" w:line="360"/>
      </w:pPr>
      <w:r>
        <w:rPr>
          <w:rFonts w:ascii="Malgun Gothic" w:cs="Malgun Gothic" w:eastAsia="Malgun Gothic" w:hAnsi="Malgun Gothic"/>
          <w:sz w:val="22"/>
          <w:szCs w:val="22"/>
        </w:rPr>
        <w:t xml:space="preserve">7. 쟁점별 준비서면 (2025. 9. 24., 피고 허위서증 분석) — 부당이득 서울중앙지방법원 2025나8122</w:t>
      </w:r>
    </w:p>
    <w:p>
      <w:pPr>
        <w:spacing w:after="80" w:line="360"/>
      </w:pPr>
      <w:r>
        <w:rPr>
          <w:rFonts w:ascii="Malgun Gothic" w:cs="Malgun Gothic" w:eastAsia="Malgun Gothic" w:hAnsi="Malgun Gothic"/>
          <w:sz w:val="22"/>
          <w:szCs w:val="22"/>
        </w:rPr>
        <w:t xml:space="preserve">8. 구석명신청서 (2025. 8. 25., 허위서증 제출경위 석명) — 부당이득 서울중앙지방법원 2025나8122</w:t>
      </w:r>
    </w:p>
    <w:p>
      <w:pPr>
        <w:spacing w:after="80" w:line="360"/>
      </w:pPr>
      <w:r>
        <w:rPr>
          <w:rFonts w:ascii="Malgun Gothic" w:cs="Malgun Gothic" w:eastAsia="Malgun Gothic" w:hAnsi="Malgun Gothic"/>
          <w:sz w:val="22"/>
          <w:szCs w:val="22"/>
        </w:rPr>
        <w:t xml:space="preserve">9. 문서제출명령에 따라 피의자들이 제출한 회계장부 (2016. 10. 11. "가지급금" 기재 부분) — 원소송 서울중앙지방법원 2021가단5188314</w:t>
      </w:r>
    </w:p>
    <w:p>
      <w:pPr>
        <w:spacing w:after="80" w:line="360"/>
      </w:pPr>
      <w:r>
        <w:rPr>
          <w:rFonts w:ascii="Malgun Gothic" w:cs="Malgun Gothic" w:eastAsia="Malgun Gothic" w:hAnsi="Malgun Gothic"/>
          <w:sz w:val="22"/>
          <w:szCs w:val="22"/>
        </w:rPr>
        <w:t xml:space="preserve">10. 피고 참고서면 (2022. 4. 11., "정태식 변호사 관리계좌로 오류입금" 주장) — 부당이득 1심 서울중앙지방법원 2021가단5197141</w:t>
      </w:r>
    </w:p>
    <w:p>
      <w:pPr>
        <w:spacing w:after="80" w:line="360"/>
      </w:pPr>
      <w:r>
        <w:rPr>
          <w:rFonts w:ascii="Malgun Gothic" w:cs="Malgun Gothic" w:eastAsia="Malgun Gothic" w:hAnsi="Malgun Gothic"/>
          <w:sz w:val="22"/>
          <w:szCs w:val="22"/>
        </w:rPr>
        <w:t xml:space="preserve">11. 횡령 고소장 및 범죄일람표 (별건, 3단계 자금세탁 구조)</w:t>
      </w:r>
    </w:p>
    <w:p>
      <w:pPr>
        <w:spacing w:after="80" w:line="360"/>
      </w:pPr>
      <w:r>
        <w:rPr>
          <w:rFonts w:ascii="Malgun Gothic" w:cs="Malgun Gothic" w:eastAsia="Malgun Gothic" w:hAnsi="Malgun Gothic"/>
          <w:sz w:val="22"/>
          <w:szCs w:val="22"/>
        </w:rPr>
        <w:t xml:space="preserve">12. 재심소장 (2025. 11. 15., 판결 편취 및 증거 은닉) — 재심 서울중앙지방법원 2025재나1041</w:t>
      </w:r>
    </w:p>
    <w:p>
      <w:pPr>
        <w:spacing w:after="120"/>
      </w:pPr>
    </w:p>
    <w:p>
      <w:pPr>
        <w:spacing w:after="300"/>
        <w:jc w:val="center"/>
      </w:pPr>
      <w:r>
        <w:rPr>
          <w:rFonts w:ascii="Malgun Gothic" w:cs="Malgun Gothic" w:eastAsia="Malgun Gothic" w:hAnsi="Malgun Gothic"/>
          <w:sz w:val="22"/>
          <w:szCs w:val="22"/>
        </w:rPr>
        <w:t xml:space="preserve">2026.  4.    .</w:t>
      </w:r>
    </w:p>
    <w:p>
      <w:pPr>
        <w:spacing w:after="120"/>
      </w:pPr>
    </w:p>
    <w:p>
      <w:pPr>
        <w:spacing w:after="80" w:line="360"/>
        <w:jc w:val="right"/>
      </w:pPr>
      <w:r>
        <w:rPr>
          <w:rFonts w:ascii="Malgun Gothic" w:cs="Malgun Gothic" w:eastAsia="Malgun Gothic" w:hAnsi="Malgun Gothic"/>
          <w:sz w:val="22"/>
          <w:szCs w:val="22"/>
        </w:rPr>
        <w:t xml:space="preserve">위 고소인의 대리인</w:t>
      </w:r>
    </w:p>
    <w:p>
      <w:pPr>
        <w:spacing w:after="80" w:line="360"/>
        <w:jc w:val="right"/>
      </w:pPr>
      <w:r>
        <w:rPr>
          <w:rFonts w:ascii="Malgun Gothic" w:cs="Malgun Gothic" w:eastAsia="Malgun Gothic" w:hAnsi="Malgun Gothic"/>
          <w:sz w:val="22"/>
          <w:szCs w:val="22"/>
        </w:rPr>
        <w:t xml:space="preserve">법무법인(유한) 대륜</w:t>
      </w:r>
    </w:p>
    <w:p>
      <w:pPr>
        <w:spacing w:after="80" w:line="360"/>
        <w:jc w:val="right"/>
      </w:pPr>
      <w:r>
        <w:rPr>
          <w:rFonts w:ascii="Malgun Gothic" w:cs="Malgun Gothic" w:eastAsia="Malgun Gothic" w:hAnsi="Malgun Gothic"/>
          <w:sz w:val="22"/>
          <w:szCs w:val="22"/>
        </w:rPr>
        <w:t xml:space="preserve">담당변호사  송명욱</w:t>
      </w:r>
    </w:p>
    <w:p>
      <w:pPr>
        <w:spacing w:after="80" w:line="360"/>
        <w:jc w:val="right"/>
      </w:pPr>
      <w:r>
        <w:rPr>
          <w:rFonts w:ascii="Malgun Gothic" w:cs="Malgun Gothic" w:eastAsia="Malgun Gothic" w:hAnsi="Malgun Gothic"/>
          <w:sz w:val="22"/>
          <w:szCs w:val="22"/>
        </w:rPr>
        <w:t xml:space="preserve">담당변호사  이문용</w:t>
      </w:r>
    </w:p>
    <w:p>
      <w:pPr>
        <w:spacing w:after="120"/>
      </w:pPr>
    </w:p>
    <w:p>
      <w:pPr>
        <w:spacing w:after="120"/>
      </w:pPr>
    </w:p>
    <w:p>
      <w:pPr>
        <w:spacing w:after="0"/>
      </w:pPr>
      <w:r>
        <w:rPr>
          <w:rFonts w:ascii="Malgun Gothic" w:cs="Malgun Gothic" w:eastAsia="Malgun Gothic" w:hAnsi="Malgun Gothic"/>
          <w:sz w:val="22"/>
          <w:szCs w:val="22"/>
        </w:rPr>
        <w:t xml:space="preserve">서울서초경찰서장 귀중</w:t>
      </w:r>
    </w:p>
    <w:p>
      <w:r>
        <w:br w:type="page"/>
      </w:r>
    </w:p>
    <w:p>
      <w:pPr>
        <w:spacing w:after="120"/>
        <w:jc w:val="center"/>
      </w:pPr>
      <w:r>
        <w:rPr>
          <w:rFonts w:ascii="Malgun Gothic" w:cs="Malgun Gothic" w:eastAsia="Malgun Gothic" w:hAnsi="Malgun Gothic"/>
          <w:b/>
          <w:bCs/>
          <w:sz w:val="24"/>
          <w:szCs w:val="24"/>
        </w:rPr>
        <w:t xml:space="preserve">[별지]</w:t>
      </w:r>
    </w:p>
    <w:p>
      <w:pPr>
        <w:spacing w:after="200"/>
        <w:jc w:val="center"/>
      </w:pPr>
      <w:r>
        <w:rPr>
          <w:rFonts w:ascii="Malgun Gothic" w:cs="Malgun Gothic" w:eastAsia="Malgun Gothic" w:hAnsi="Malgun Gothic"/>
          <w:b/>
          <w:bCs/>
          <w:sz w:val="26"/>
          <w:szCs w:val="26"/>
        </w:rPr>
        <w:t xml:space="preserve">범죄일람표 (가수금/대여금 유용)</w:t>
      </w:r>
    </w:p>
    <w:p>
      <w:pPr>
        <w:spacing w:after="120"/>
        <w:jc w:val="center"/>
      </w:pPr>
      <w:r>
        <w:rPr>
          <w:rFonts w:ascii="Malgun Gothic" w:cs="Malgun Gothic" w:eastAsia="Malgun Gothic" w:hAnsi="Malgun Gothic"/>
          <w:b/>
          <w:bCs/>
          <w:sz w:val="22"/>
          <w:szCs w:val="22"/>
        </w:rPr>
        <w:t xml:space="preserve">1. 조대제 관리계좌(51404)에서의 인출 (13건, 46,600,000원)</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700"/>
        <w:gridCol w:w="24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순번</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거래일자</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적요</w:t>
            </w:r>
          </w:p>
        </w:tc>
        <w:tc>
          <w:tcPr>
            <w:tcW w:type="dxa" w:w="1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금액(원)</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수취계좌</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2016-10-05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대여금변제</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24391029794207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지분인수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22991001923104</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2,600,000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상환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변제</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2017-01-20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2017-04-27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2,500,000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20591014227907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20591014227907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2018-01-29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2018-04-19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3,000,000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2018-08-30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12,500,000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24391029794207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소계</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46,600,000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r>
    </w:tbl>
    <w:p>
      <w:pPr>
        <w:spacing w:after="120"/>
      </w:pPr>
    </w:p>
    <w:p>
      <w:pPr>
        <w:spacing w:after="120"/>
        <w:jc w:val="center"/>
      </w:pPr>
      <w:r>
        <w:rPr>
          <w:rFonts w:ascii="Malgun Gothic" w:cs="Malgun Gothic" w:eastAsia="Malgun Gothic" w:hAnsi="Malgun Gothic"/>
          <w:b/>
          <w:bCs/>
          <w:sz w:val="22"/>
          <w:szCs w:val="22"/>
        </w:rPr>
        <w:t xml:space="preserve">2. 김상균 관리계좌(51104)에서의 인출 (14건, 94,805,860원)</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700"/>
        <w:gridCol w:w="24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순번</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거래일자</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적요</w:t>
            </w:r>
          </w:p>
        </w:tc>
        <w:tc>
          <w:tcPr>
            <w:tcW w:type="dxa" w:w="1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금액(원)</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수취계좌</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지분인수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4,887,000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22991001923104</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2016-12-08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2017-01-13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7,000,500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2017-05-25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2017-06-27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2017-06-28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2017-09-01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2018-04-17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3,000,000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2018-08-30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2018-12-18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2019-01-11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2,916,360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소계</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94,805,860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r>
    </w:tbl>
    <w:p>
      <w:pPr>
        <w:spacing w:after="120"/>
      </w:pPr>
    </w:p>
    <w:p>
      <w:pPr>
        <w:spacing w:after="120" w:line="360"/>
        <w:jc w:val="right"/>
      </w:pPr>
      <w:r>
        <w:rPr>
          <w:rFonts w:ascii="Malgun Gothic" w:cs="Malgun Gothic" w:eastAsia="Malgun Gothic" w:hAnsi="Malgun Gothic"/>
          <w:b/>
          <w:bCs/>
          <w:sz w:val="24"/>
          <w:szCs w:val="24"/>
        </w:rPr>
        <w:t xml:space="preserve">합계: 141,405,860원 (27건)</w:t>
      </w:r>
    </w:p>
    <w:sectPr>
      <w:headerReference w:type="default" r:id="rId7"/>
      <w:footerReference w:type="default" r:id="rId8"/>
      <w:pgSz w:w="11906" w:h="16838" w:orient="portrait"/>
      <w:pgMar w:top="1700" w:right="1300" w:bottom="15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60" w:before="200"/>
      <w:outlineLvl w:val="1"/>
    </w:pPr>
    <w:rPr>
      <w:rFonts w:ascii="Malgun Gothic" w:cs="Malgun Gothic" w:eastAsia="Malgun Gothic" w:hAnsi="Malgun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2026-04-17T01:37:50.566Z</dcterms:created>
  <dcterms:modified xsi:type="dcterms:W3CDTF">2026-04-17T01:37:50.566Z</dcterms:modified>
</cp:coreProperties>
</file>

<file path=docProps/custom.xml><?xml version="1.0" encoding="utf-8"?>
<Properties xmlns="http://schemas.openxmlformats.org/officeDocument/2006/custom-properties" xmlns:vt="http://schemas.openxmlformats.org/officeDocument/2006/docPropsVTypes"/>
</file>