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96"/>
        <w:spacing w:before="99"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2"/>
        </w:rPr>
        <w:t>UDC</w:t>
      </w:r>
    </w:p>
    <w:p>
      <w:pPr>
        <w:spacing w:line="260" w:lineRule="auto"/>
        <w:rPr>
          <w:rFonts w:ascii="Arial"/>
          <w:sz w:val="21"/>
        </w:rPr>
      </w:pPr>
      <w:r>
        <w:drawing>
          <wp:anchor distT="0" distB="0" distL="0" distR="0" simplePos="0" relativeHeight="251658240" behindDoc="0" locked="0" layoutInCell="1" allowOverlap="1">
            <wp:simplePos x="0" y="0"/>
            <wp:positionH relativeFrom="column">
              <wp:posOffset>4877942</wp:posOffset>
            </wp:positionH>
            <wp:positionV relativeFrom="paragraph">
              <wp:posOffset>53074</wp:posOffset>
            </wp:positionV>
            <wp:extent cx="352044" cy="472440"/>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352044" cy="472440"/>
                    </a:xfrm>
                    <a:prstGeom prst="rect">
                      <a:avLst/>
                    </a:prstGeom>
                  </pic:spPr>
                </pic:pic>
              </a:graphicData>
            </a:graphic>
          </wp:anchor>
        </w:drawing>
      </w:r>
      <w:r>
        <w:drawing>
          <wp:anchor distT="0" distB="0" distL="0" distR="0" simplePos="0" relativeHeight="251660288" behindDoc="0" locked="0" layoutInCell="1" allowOverlap="1">
            <wp:simplePos x="0" y="0"/>
            <wp:positionH relativeFrom="column">
              <wp:posOffset>4773548</wp:posOffset>
            </wp:positionH>
            <wp:positionV relativeFrom="paragraph">
              <wp:posOffset>45175</wp:posOffset>
            </wp:positionV>
            <wp:extent cx="225551" cy="487959"/>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225551" cy="487959"/>
                    </a:xfrm>
                    <a:prstGeom prst="rect">
                      <a:avLst/>
                    </a:prstGeom>
                  </pic:spPr>
                </pic:pic>
              </a:graphicData>
            </a:graphic>
          </wp:anchor>
        </w:drawing>
      </w:r>
      <w:r>
        <w:pict>
          <v:group id="_x0000_s2" style="position:absolute;margin-left:378.45pt;margin-top:4.17908pt;mso-position-vertical-relative:text;mso-position-horizontal-relative:text;width:3.55pt;height:3.15pt;z-index:251661312;" filled="false" stroked="false" coordsize="70,63" coordorigin="0,0">
            <v:shape id="_x0000_s4" style="position:absolute;left:15;top:0;width:55;height:51;" fillcolor="#808080" filled="true" stroked="false" coordsize="55,51" coordorigin="0,0" path="m55,49l54,50l1,1l3,0em54,50l51,51l0,2l1,1e"/>
            <v:shape id="_x0000_s6" style="position:absolute;left:0;top:2;width:68;height:60;" fillcolor="#7E7E7E" filled="true" stroked="false" coordsize="68,60" coordorigin="0,0" path="m67,49l51,60l0,10l15,0e"/>
            <v:shape id="_x0000_s8" style="position:absolute;left:15;top:1;width:53;height:50;" filled="false" strokecolor="#7E7E7E" strokeweight="0.06pt" coordsize="53,50" coordorigin="0,0" path="m52,49l0,0e">
              <v:stroke joinstyle="miter" miterlimit="10"/>
            </v:shape>
            <v:shape id="_x0000_s10" style="position:absolute;left:13;top:2;width:55;height:50;" fillcolor="#7E7E7E" filled="true" stroked="false" coordsize="55,50" coordorigin="0,0" path="m54,49l51,50l0,1l2,0e"/>
            <v:shape id="_x0000_s12" style="position:absolute;left:10;top:3;width:54;height:50;" fillcolor="#7D7D7D" filled="true" stroked="false" coordsize="54,50" coordorigin="0,0" path="m53,49l51,50l0,1l2,0e"/>
            <v:shape id="_x0000_s14" style="position:absolute;left:8;top:4;width:54;height:51;" fillcolor="#7C7C7C" filled="true" stroked="false" coordsize="54,51" coordorigin="0,0" path="m53,49l51,51l0,2l2,0e"/>
            <v:shape id="_x0000_s16" style="position:absolute;left:4;top:7;width:55;height:53;" fillcolor="#7B7B7B" filled="true" stroked="false" coordsize="55,53" coordorigin="0,0" path="m55,49l52,50l2,1l3,0em52,50l51,52l0,2l2,1e"/>
            <v:shape id="_x0000_s18" style="position:absolute;left:2;top:9;width:55;height:51;" fillcolor="#7A7A7A" filled="true" stroked="false" coordsize="55,51" coordorigin="0,0" path="m54,50l51,51l0,2l2,0e"/>
          </v:group>
        </w:pict>
      </w:r>
      <w:r/>
    </w:p>
    <w:p>
      <w:pPr>
        <w:spacing w:line="260" w:lineRule="auto"/>
        <w:rPr>
          <w:rFonts w:ascii="Arial"/>
          <w:sz w:val="21"/>
        </w:rPr>
      </w:pPr>
      <w:r/>
    </w:p>
    <w:p>
      <w:pPr>
        <w:pStyle w:val="BodyText"/>
        <w:ind w:left="2724"/>
        <w:spacing w:before="88" w:line="225" w:lineRule="auto"/>
        <w:outlineLvl w:val="0"/>
        <w:rPr>
          <w:sz w:val="27"/>
          <w:szCs w:val="27"/>
        </w:rPr>
      </w:pPr>
      <w:r>
        <w:pict>
          <v:shape id="_x0000_s20" style="position:absolute;margin-left:372.387pt;margin-top:-23.6032pt;mso-position-vertical-relative:text;mso-position-horizontal-relative:text;width:40.45pt;height:40.45pt;z-index:251662336;" filled="false" stroked="false" type="#_x0000_t202">
            <v:fill on="false"/>
            <v:stroke on="false"/>
            <v:path/>
            <v:imagedata o:title=""/>
            <o:lock v:ext="edit" aspectratio="false"/>
            <v:textbox inset="0mm,0mm,0mm,0mm">
              <w:txbxContent>
                <w:p>
                  <w:pPr>
                    <w:spacing w:line="20" w:lineRule="exact"/>
                    <w:rPr/>
                  </w:pPr>
                  <w:r/>
                </w:p>
                <w:tbl>
                  <w:tblPr>
                    <w:tblStyle w:val="TableNormal"/>
                    <w:tblW w:w="710" w:type="dxa"/>
                    <w:tblInd w:w="4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0"/>
                    <w:gridCol w:w="540"/>
                  </w:tblGrid>
                  <w:tr>
                    <w:trPr>
                      <w:trHeight w:val="663" w:hRule="atLeast"/>
                    </w:trPr>
                    <w:tc>
                      <w:tcPr>
                        <w:tcW w:w="170" w:type="dxa"/>
                        <w:vAlign w:val="top"/>
                        <w:tcBorders>
                          <w:right w:val="single" w:color="424242" w:sz="26" w:space="0"/>
                          <w:left w:val="single" w:color="3E3E3E" w:sz="20" w:space="0"/>
                        </w:tcBorders>
                      </w:tcPr>
                      <w:p>
                        <w:pPr>
                          <w:rPr>
                            <w:rFonts w:ascii="Arial"/>
                            <w:sz w:val="21"/>
                          </w:rPr>
                        </w:pPr>
                        <w:r/>
                      </w:p>
                    </w:tc>
                    <w:tc>
                      <w:tcPr>
                        <w:tcW w:w="540" w:type="dxa"/>
                        <w:vAlign w:val="top"/>
                        <w:tcBorders>
                          <w:left w:val="single" w:color="424242" w:sz="26" w:space="0"/>
                          <w:bottom w:val="single" w:color="8B8B8B" w:sz="24" w:space="0"/>
                          <w:right w:val="single" w:color="3C3C3C" w:sz="26" w:space="0"/>
                          <w:top w:val="single" w:color="8A8A8A" w:sz="18" w:space="0"/>
                        </w:tcBorders>
                      </w:tcPr>
                      <w:p>
                        <w:pPr>
                          <w:ind w:firstLine="119"/>
                          <w:spacing w:line="397" w:lineRule="exact"/>
                          <w:rPr/>
                        </w:pPr>
                        <w:r>
                          <w:rPr>
                            <w:position w:val="-7"/>
                          </w:rPr>
                          <w:drawing>
                            <wp:inline distT="0" distB="0" distL="0" distR="0">
                              <wp:extent cx="213104" cy="252401"/>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213104" cy="252401"/>
                                      </a:xfrm>
                                      <a:prstGeom prst="rect">
                                        <a:avLst/>
                                      </a:prstGeom>
                                    </pic:spPr>
                                  </pic:pic>
                                </a:graphicData>
                              </a:graphic>
                            </wp:inline>
                          </w:drawing>
                        </w:r>
                      </w:p>
                    </w:tc>
                  </w:tr>
                </w:tbl>
                <w:p>
                  <w:pPr>
                    <w:rPr>
                      <w:rFonts w:ascii="Arial"/>
                      <w:sz w:val="21"/>
                    </w:rPr>
                  </w:pPr>
                  <w:r/>
                </w:p>
              </w:txbxContent>
            </v:textbox>
          </v:shape>
        </w:pict>
      </w:r>
      <w:r>
        <w:pict>
          <v:group id="_x0000_s22" style="position:absolute;margin-left:394.59pt;margin-top:6.97818pt;mso-position-vertical-relative:text;mso-position-horizontal-relative:text;width:3.1pt;height:4.5pt;z-index:251659264;" filled="false" stroked="false" coordsize="61,90" coordorigin="0,0">
            <v:shape id="_x0000_s24" style="position:absolute;left:1;top:0;width:60;height:80;" fillcolor="#3A3A3A" filled="true" stroked="false" coordsize="60,80" coordorigin="0,0" path="m60,63l60,79l0,14l0,0e"/>
            <v:shape id="_x0000_s26" style="position:absolute;left:0;top:0;width:60;height:65;" filled="false" strokecolor="#3A3A3A" strokeweight="0.06pt" coordsize="60,65" coordorigin="0,0" path="m60,64l0,0e">
              <v:stroke joinstyle="miter" miterlimit="10"/>
            </v:shape>
            <v:shape id="_x0000_s28" style="position:absolute;left:1;top:0;width:60;height:66;" fillcolor="#3A3A3A" filled="true" stroked="false" coordsize="60,66" coordorigin="0,0" path="m60,63l60,66l0,2l0,0e"/>
            <v:shape id="_x0000_s30" style="position:absolute;left:1;top:2;width:60;height:65;" fillcolor="#3B3B3B" filled="true" stroked="false" coordsize="60,65" coordorigin="0,0" path="m60,63l60,65l0,2l0,0e"/>
            <v:shape id="_x0000_s32" style="position:absolute;left:1;top:5;width:60;height:65;" fillcolor="#3C3C3C" filled="true" stroked="false" coordsize="60,65" coordorigin="0,0" path="m60,63l60,65l0,2l0,0e"/>
            <v:shape id="_x0000_s34" style="position:absolute;left:1;top:7;width:60;height:65;" fillcolor="#3D3D3D" filled="true" stroked="false" coordsize="60,65" coordorigin="0,0" path="m60,63l60,65l0,2l0,0e"/>
            <v:shape id="_x0000_s36" style="position:absolute;left:1;top:10;width:60;height:68;" fillcolor="#3E3E3E" filled="true" stroked="false" coordsize="60,68" coordorigin="0,0" path="m60,63l60,67l0,2l0,0e"/>
            <v:shape id="_x0000_s38" style="position:absolute;left:1;top:12;width:60;height:68;" fillcolor="#3F3F3F" filled="true" stroked="false" coordsize="60,68" coordorigin="0,0" path="m60,64l60,67l0,2l0,0e"/>
            <v:shape id="_x0000_s40" style="position:absolute;left:0;top:14;width:60;height:65;" filled="false" strokecolor="#404040" strokeweight="0.06pt" coordsize="60,65" coordorigin="0,0" path="m60,65l0,0e">
              <v:stroke joinstyle="miter" miterlimit="10"/>
            </v:shape>
            <v:shape id="_x0000_s42" style="position:absolute;left:1;top:14;width:60;height:68;" fillcolor="#404040" filled="true" stroked="false" coordsize="60,68" coordorigin="0,0" path="m60,64l58,67l0,2l0,0e"/>
            <v:shape id="_x0000_s44" style="position:absolute;left:0;top:17;width:60;height:68;" fillcolor="#414141" filled="true" stroked="false" coordsize="60,68" coordorigin="0,0" path="m60,64l60,67l0,2l1,0e"/>
            <v:shape id="_x0000_s46" style="position:absolute;left:0;top:19;width:60;height:68;" fillcolor="#424242" filled="true" stroked="false" coordsize="60,68" coordorigin="0,0" path="m60,64l60,67l0,2l0,0e"/>
            <v:shape id="_x0000_s48" style="position:absolute;left:0;top:22;width:60;height:68;" fillcolor="#444444" filled="true" stroked="false" coordsize="60,68" coordorigin="0,0" path="m60,64l60,67l0,2l0,0e"/>
          </v:group>
        </w:pict>
      </w:r>
      <w:r>
        <w:rPr>
          <w:sz w:val="27"/>
          <w:szCs w:val="27"/>
          <w:b/>
          <w:bCs/>
          <w:spacing w:val="4"/>
        </w:rPr>
        <w:t>中华人民共和国国家标准</w:t>
      </w:r>
    </w:p>
    <w:p>
      <w:pPr>
        <w:spacing w:line="368" w:lineRule="auto"/>
        <w:rPr>
          <w:rFonts w:ascii="Arial"/>
          <w:sz w:val="21"/>
        </w:rPr>
      </w:pPr>
      <w:r/>
    </w:p>
    <w:p>
      <w:pPr>
        <w:ind w:left="87"/>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rPr>
        <w:t>P                     </w:t>
      </w:r>
      <w:r>
        <w:rPr>
          <w:rFonts w:ascii="Times New Roman" w:hAnsi="Times New Roman" w:eastAsia="Times New Roman" w:cs="Times New Roman"/>
          <w:sz w:val="21"/>
          <w:szCs w:val="21"/>
          <w:b/>
          <w:bCs/>
          <w:spacing w:val="-1"/>
        </w:rPr>
        <w:t xml:space="preserve">                                            GB    50140-2005</w:t>
      </w:r>
    </w:p>
    <w:p>
      <w:pPr>
        <w:spacing w:line="364" w:lineRule="auto"/>
        <w:rPr>
          <w:rFonts w:ascii="Arial"/>
          <w:sz w:val="21"/>
        </w:rPr>
      </w:pPr>
      <w:r/>
    </w:p>
    <w:p>
      <w:pPr>
        <w:ind w:firstLine="52"/>
        <w:spacing w:line="30" w:lineRule="exact"/>
        <w:rPr/>
      </w:pPr>
      <w:r>
        <w:rPr/>
        <w:drawing>
          <wp:inline distT="0" distB="0" distL="0" distR="0">
            <wp:extent cx="5222747" cy="19050"/>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5222747" cy="19050"/>
                    </a:xfrm>
                    <a:prstGeom prst="rect">
                      <a:avLst/>
                    </a:prstGeom>
                  </pic:spPr>
                </pic:pic>
              </a:graphicData>
            </a:graphic>
          </wp:inline>
        </w:drawing>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2194"/>
        <w:spacing w:before="117" w:line="219" w:lineRule="auto"/>
        <w:outlineLvl w:val="0"/>
        <w:rPr>
          <w:sz w:val="36"/>
          <w:szCs w:val="36"/>
        </w:rPr>
      </w:pPr>
      <w:r>
        <w:rPr>
          <w:sz w:val="36"/>
          <w:szCs w:val="36"/>
          <w:b/>
          <w:bCs/>
          <w:spacing w:val="-5"/>
        </w:rPr>
        <w:t>建筑灭火器配置设计规范</w:t>
      </w:r>
    </w:p>
    <w:p>
      <w:pPr>
        <w:ind w:left="2022"/>
        <w:spacing w:before="16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rPr>
        <w:t>Code for design of extinguisher distribut</w:t>
      </w:r>
      <w:r>
        <w:rPr>
          <w:rFonts w:ascii="Times New Roman" w:hAnsi="Times New Roman" w:eastAsia="Times New Roman" w:cs="Times New Roman"/>
          <w:sz w:val="18"/>
          <w:szCs w:val="18"/>
          <w:b/>
          <w:bCs/>
          <w:spacing w:val="-1"/>
        </w:rPr>
        <w:t>ion in buildings</w:t>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ind w:left="87"/>
        <w:spacing w:before="68" w:line="218" w:lineRule="auto"/>
        <w:rPr>
          <w:sz w:val="21"/>
          <w:szCs w:val="21"/>
        </w:rPr>
      </w:pPr>
      <w:r>
        <w:rPr>
          <w:rFonts w:ascii="Times New Roman" w:hAnsi="Times New Roman" w:eastAsia="Times New Roman" w:cs="Times New Roman"/>
          <w:sz w:val="21"/>
          <w:szCs w:val="21"/>
          <w:b/>
          <w:bCs/>
        </w:rPr>
        <w:t>2005-07-15      </w:t>
      </w:r>
      <w:r>
        <w:rPr>
          <w:sz w:val="21"/>
          <w:szCs w:val="21"/>
          <w:b/>
          <w:bCs/>
        </w:rPr>
        <w:t>发布</w:t>
      </w:r>
      <w:r>
        <w:rPr>
          <w:sz w:val="21"/>
          <w:szCs w:val="21"/>
        </w:rPr>
        <w:t xml:space="preserve">                  </w:t>
      </w:r>
      <w:r>
        <w:rPr>
          <w:rFonts w:ascii="Times New Roman" w:hAnsi="Times New Roman" w:eastAsia="Times New Roman" w:cs="Times New Roman"/>
          <w:sz w:val="21"/>
          <w:szCs w:val="21"/>
          <w:b/>
          <w:bCs/>
          <w:spacing w:val="-1"/>
        </w:rPr>
        <w:t>2005-10-01</w:t>
      </w:r>
      <w:r>
        <w:rPr>
          <w:rFonts w:ascii="Times New Roman" w:hAnsi="Times New Roman" w:eastAsia="Times New Roman" w:cs="Times New Roman"/>
          <w:sz w:val="21"/>
          <w:szCs w:val="21"/>
          <w:b/>
          <w:bCs/>
          <w:spacing w:val="13"/>
        </w:rPr>
        <w:t xml:space="preserve"> </w:t>
      </w:r>
      <w:r>
        <w:rPr>
          <w:sz w:val="21"/>
          <w:szCs w:val="21"/>
          <w:b/>
          <w:bCs/>
          <w:spacing w:val="-1"/>
        </w:rPr>
        <w:t>实施</w:t>
      </w:r>
    </w:p>
    <w:p>
      <w:pPr>
        <w:ind w:firstLine="52"/>
        <w:spacing w:before="31" w:line="30" w:lineRule="exact"/>
        <w:rPr/>
      </w:pPr>
      <w:r>
        <w:rPr/>
        <w:drawing>
          <wp:inline distT="0" distB="0" distL="0" distR="0">
            <wp:extent cx="5222747" cy="19050"/>
            <wp:effectExtent l="0" t="0" r="0" b="0"/>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5222747" cy="19050"/>
                    </a:xfrm>
                    <a:prstGeom prst="rect">
                      <a:avLst/>
                    </a:prstGeom>
                  </pic:spPr>
                </pic:pic>
              </a:graphicData>
            </a:graphic>
          </wp:inline>
        </w:drawing>
      </w:r>
    </w:p>
    <w:p>
      <w:pPr>
        <w:pStyle w:val="BodyText"/>
        <w:ind w:left="1335"/>
        <w:spacing w:before="66" w:line="219" w:lineRule="auto"/>
        <w:rPr/>
      </w:pPr>
      <w:r>
        <w:rPr>
          <w:b/>
          <w:bCs/>
          <w:spacing w:val="-14"/>
        </w:rPr>
        <w:t>中</w:t>
      </w:r>
      <w:r>
        <w:rPr>
          <w:spacing w:val="5"/>
        </w:rPr>
        <w:t xml:space="preserve">  </w:t>
      </w:r>
      <w:r>
        <w:rPr>
          <w:b/>
          <w:bCs/>
          <w:spacing w:val="-14"/>
        </w:rPr>
        <w:t>华</w:t>
      </w:r>
      <w:r>
        <w:rPr>
          <w:spacing w:val="4"/>
        </w:rPr>
        <w:t xml:space="preserve">  </w:t>
      </w:r>
      <w:r>
        <w:rPr>
          <w:b/>
          <w:bCs/>
          <w:spacing w:val="-14"/>
        </w:rPr>
        <w:t>人</w:t>
      </w:r>
      <w:r>
        <w:rPr>
          <w:spacing w:val="13"/>
        </w:rPr>
        <w:t xml:space="preserve">  </w:t>
      </w:r>
      <w:r>
        <w:rPr>
          <w:b/>
          <w:bCs/>
          <w:spacing w:val="-14"/>
        </w:rPr>
        <w:t>民</w:t>
      </w:r>
      <w:r>
        <w:rPr>
          <w:spacing w:val="4"/>
        </w:rPr>
        <w:t xml:space="preserve">  </w:t>
      </w:r>
      <w:r>
        <w:rPr>
          <w:b/>
          <w:bCs/>
          <w:spacing w:val="-14"/>
        </w:rPr>
        <w:t>共</w:t>
      </w:r>
      <w:r>
        <w:rPr>
          <w:spacing w:val="4"/>
        </w:rPr>
        <w:t xml:space="preserve">  </w:t>
      </w:r>
      <w:r>
        <w:rPr>
          <w:b/>
          <w:bCs/>
          <w:spacing w:val="-14"/>
        </w:rPr>
        <w:t>和</w:t>
      </w:r>
      <w:r>
        <w:rPr>
          <w:spacing w:val="13"/>
        </w:rPr>
        <w:t xml:space="preserve">  </w:t>
      </w:r>
      <w:r>
        <w:rPr>
          <w:b/>
          <w:bCs/>
          <w:spacing w:val="-14"/>
        </w:rPr>
        <w:t>国</w:t>
      </w:r>
      <w:r>
        <w:rPr>
          <w:spacing w:val="5"/>
        </w:rPr>
        <w:t xml:space="preserve">  </w:t>
      </w:r>
      <w:r>
        <w:rPr>
          <w:b/>
          <w:bCs/>
          <w:spacing w:val="-14"/>
        </w:rPr>
        <w:t>建</w:t>
      </w:r>
      <w:r>
        <w:rPr>
          <w:spacing w:val="6"/>
        </w:rPr>
        <w:t xml:space="preserve">  </w:t>
      </w:r>
      <w:r>
        <w:rPr>
          <w:b/>
          <w:bCs/>
          <w:spacing w:val="-14"/>
        </w:rPr>
        <w:t>设</w:t>
      </w:r>
      <w:r>
        <w:rPr>
          <w:spacing w:val="4"/>
        </w:rPr>
        <w:t xml:space="preserve">  </w:t>
      </w:r>
      <w:r>
        <w:rPr>
          <w:b/>
          <w:bCs/>
          <w:spacing w:val="-14"/>
        </w:rPr>
        <w:t>部</w:t>
      </w:r>
    </w:p>
    <w:p>
      <w:pPr>
        <w:pStyle w:val="BodyText"/>
        <w:ind w:left="1322" w:right="1894" w:firstLine="3856"/>
        <w:spacing w:before="99" w:line="322" w:lineRule="auto"/>
        <w:rPr/>
      </w:pPr>
      <w:r>
        <w:rPr>
          <w:b/>
          <w:bCs/>
          <w:spacing w:val="-10"/>
        </w:rPr>
        <w:t>联</w:t>
      </w:r>
      <w:r>
        <w:rPr>
          <w:spacing w:val="5"/>
        </w:rPr>
        <w:t xml:space="preserve">  </w:t>
      </w:r>
      <w:r>
        <w:rPr>
          <w:b/>
          <w:bCs/>
          <w:spacing w:val="-10"/>
        </w:rPr>
        <w:t>合</w:t>
      </w:r>
      <w:r>
        <w:rPr>
          <w:spacing w:val="5"/>
        </w:rPr>
        <w:t xml:space="preserve">  </w:t>
      </w:r>
      <w:r>
        <w:rPr>
          <w:b/>
          <w:bCs/>
          <w:spacing w:val="-10"/>
        </w:rPr>
        <w:t>发</w:t>
      </w:r>
      <w:r>
        <w:rPr>
          <w:spacing w:val="3"/>
        </w:rPr>
        <w:t xml:space="preserve">  </w:t>
      </w:r>
      <w:r>
        <w:rPr>
          <w:b/>
          <w:bCs/>
          <w:spacing w:val="-10"/>
        </w:rPr>
        <w:t>布</w:t>
      </w:r>
      <w:r>
        <w:rPr>
          <w:b/>
          <w:bCs/>
          <w:spacing w:val="-3"/>
        </w:rPr>
        <w:t>中华人民共和国国家质量监督检验检疫总局</w:t>
      </w:r>
    </w:p>
    <w:p>
      <w:pPr>
        <w:spacing w:line="322" w:lineRule="auto"/>
        <w:sectPr>
          <w:pgSz w:w="11900" w:h="16840"/>
          <w:pgMar w:top="1431" w:right="1785" w:bottom="0" w:left="1785" w:header="0" w:footer="0" w:gutter="0"/>
        </w:sectPr>
        <w:rPr/>
      </w:pPr>
    </w:p>
    <w:p>
      <w:pPr>
        <w:spacing w:line="305" w:lineRule="auto"/>
        <w:rPr>
          <w:rFonts w:ascii="Arial"/>
          <w:sz w:val="21"/>
        </w:rPr>
      </w:pPr>
      <w:r/>
    </w:p>
    <w:p>
      <w:pPr>
        <w:spacing w:line="306" w:lineRule="auto"/>
        <w:rPr>
          <w:rFonts w:ascii="Arial"/>
          <w:sz w:val="21"/>
        </w:rPr>
      </w:pPr>
      <w:r/>
    </w:p>
    <w:p>
      <w:pPr>
        <w:pStyle w:val="BodyText"/>
        <w:ind w:left="3031"/>
        <w:spacing w:before="68" w:line="219" w:lineRule="auto"/>
        <w:rPr>
          <w:sz w:val="21"/>
          <w:szCs w:val="21"/>
        </w:rPr>
      </w:pPr>
      <w:r>
        <w:rPr>
          <w:sz w:val="21"/>
          <w:szCs w:val="21"/>
          <w:b/>
          <w:bCs/>
          <w:spacing w:val="-4"/>
        </w:rPr>
        <w:t>中华人民共和国国家标准</w:t>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ind w:left="2632"/>
        <w:spacing w:before="88" w:line="225" w:lineRule="auto"/>
        <w:outlineLvl w:val="0"/>
        <w:rPr>
          <w:sz w:val="27"/>
          <w:szCs w:val="27"/>
        </w:rPr>
      </w:pPr>
      <w:r>
        <w:rPr>
          <w:sz w:val="27"/>
          <w:szCs w:val="27"/>
          <w:b/>
          <w:bCs/>
          <w:spacing w:val="6"/>
        </w:rPr>
        <w:t>建筑灭火器配置设计规范</w:t>
      </w:r>
    </w:p>
    <w:p>
      <w:pPr>
        <w:ind w:left="1665"/>
        <w:spacing w:before="212"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rPr>
        <w:t>Code for design of extinguisher distribut</w:t>
      </w:r>
      <w:r>
        <w:rPr>
          <w:rFonts w:ascii="Times New Roman" w:hAnsi="Times New Roman" w:eastAsia="Times New Roman" w:cs="Times New Roman"/>
          <w:sz w:val="21"/>
          <w:szCs w:val="21"/>
          <w:b/>
          <w:bCs/>
          <w:spacing w:val="-1"/>
        </w:rPr>
        <w:t>ion in buildings</w:t>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3486"/>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GB 50140-2005</w:t>
      </w:r>
    </w:p>
    <w:p>
      <w:pPr>
        <w:spacing w:line="326" w:lineRule="auto"/>
        <w:rPr>
          <w:rFonts w:ascii="Arial"/>
          <w:sz w:val="21"/>
        </w:rPr>
      </w:pPr>
      <w:r/>
    </w:p>
    <w:p>
      <w:pPr>
        <w:pStyle w:val="BodyText"/>
        <w:ind w:left="2598"/>
        <w:spacing w:before="68" w:line="219" w:lineRule="auto"/>
        <w:rPr>
          <w:sz w:val="21"/>
          <w:szCs w:val="21"/>
        </w:rPr>
      </w:pPr>
      <w:r>
        <w:rPr>
          <w:sz w:val="21"/>
          <w:szCs w:val="21"/>
          <w:spacing w:val="-1"/>
        </w:rPr>
        <w:t>主编部门：中华人民共和国公安部</w:t>
      </w:r>
    </w:p>
    <w:p>
      <w:pPr>
        <w:pStyle w:val="BodyText"/>
        <w:ind w:left="2596"/>
        <w:spacing w:before="63" w:line="219" w:lineRule="auto"/>
        <w:rPr>
          <w:sz w:val="21"/>
          <w:szCs w:val="21"/>
        </w:rPr>
      </w:pPr>
      <w:r>
        <w:rPr>
          <w:sz w:val="21"/>
          <w:szCs w:val="21"/>
          <w:spacing w:val="-1"/>
        </w:rPr>
        <w:t>批准部门：中华人民共和国建设部</w:t>
      </w:r>
    </w:p>
    <w:p>
      <w:pPr>
        <w:pStyle w:val="BodyText"/>
        <w:ind w:left="2598"/>
        <w:spacing w:before="63" w:line="219" w:lineRule="auto"/>
        <w:rPr>
          <w:sz w:val="21"/>
          <w:szCs w:val="21"/>
        </w:rPr>
      </w:pPr>
      <w:r>
        <w:rPr>
          <w:sz w:val="21"/>
          <w:szCs w:val="21"/>
          <w:spacing w:val="-6"/>
        </w:rPr>
        <w:t>施行日期：</w:t>
      </w:r>
      <w:r>
        <w:rPr>
          <w:rFonts w:ascii="Times New Roman" w:hAnsi="Times New Roman" w:eastAsia="Times New Roman" w:cs="Times New Roman"/>
          <w:sz w:val="21"/>
          <w:szCs w:val="21"/>
          <w:spacing w:val="-6"/>
        </w:rPr>
        <w:t>2 0 0</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6"/>
        </w:rPr>
        <w:t>5</w:t>
      </w:r>
      <w:r>
        <w:rPr>
          <w:rFonts w:ascii="Times New Roman" w:hAnsi="Times New Roman" w:eastAsia="Times New Roman" w:cs="Times New Roman"/>
          <w:sz w:val="21"/>
          <w:szCs w:val="21"/>
          <w:spacing w:val="4"/>
        </w:rPr>
        <w:t xml:space="preserve">  </w:t>
      </w:r>
      <w:r>
        <w:rPr>
          <w:sz w:val="21"/>
          <w:szCs w:val="21"/>
          <w:spacing w:val="-6"/>
        </w:rPr>
        <w:t>年</w:t>
      </w:r>
      <w:r>
        <w:rPr>
          <w:sz w:val="21"/>
          <w:szCs w:val="21"/>
          <w:spacing w:val="25"/>
        </w:rPr>
        <w:t xml:space="preserve"> </w:t>
      </w:r>
      <w:r>
        <w:rPr>
          <w:rFonts w:ascii="Times New Roman" w:hAnsi="Times New Roman" w:eastAsia="Times New Roman" w:cs="Times New Roman"/>
          <w:sz w:val="21"/>
          <w:szCs w:val="21"/>
          <w:spacing w:val="-6"/>
        </w:rPr>
        <w:t>1</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6"/>
        </w:rPr>
        <w:t>0</w:t>
      </w:r>
      <w:r>
        <w:rPr>
          <w:rFonts w:ascii="Times New Roman" w:hAnsi="Times New Roman" w:eastAsia="Times New Roman" w:cs="Times New Roman"/>
          <w:sz w:val="21"/>
          <w:szCs w:val="21"/>
          <w:spacing w:val="8"/>
        </w:rPr>
        <w:t xml:space="preserve">  </w:t>
      </w:r>
      <w:r>
        <w:rPr>
          <w:sz w:val="21"/>
          <w:szCs w:val="21"/>
          <w:spacing w:val="-6"/>
        </w:rPr>
        <w:t>月</w:t>
      </w:r>
      <w:r>
        <w:rPr>
          <w:sz w:val="21"/>
          <w:szCs w:val="21"/>
          <w:spacing w:val="26"/>
        </w:rPr>
        <w:t xml:space="preserve"> </w:t>
      </w:r>
      <w:r>
        <w:rPr>
          <w:rFonts w:ascii="Times New Roman" w:hAnsi="Times New Roman" w:eastAsia="Times New Roman" w:cs="Times New Roman"/>
          <w:sz w:val="21"/>
          <w:szCs w:val="21"/>
          <w:spacing w:val="-6"/>
        </w:rPr>
        <w:t>1   </w:t>
      </w:r>
      <w:r>
        <w:rPr>
          <w:sz w:val="21"/>
          <w:szCs w:val="21"/>
          <w:spacing w:val="-6"/>
        </w:rPr>
        <w:t>日</w:t>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3452"/>
        <w:spacing w:before="68" w:line="219" w:lineRule="auto"/>
        <w:rPr>
          <w:sz w:val="21"/>
          <w:szCs w:val="21"/>
        </w:rPr>
      </w:pPr>
      <w:r>
        <w:rPr>
          <w:sz w:val="21"/>
          <w:szCs w:val="21"/>
          <w:b/>
          <w:bCs/>
          <w:spacing w:val="-6"/>
        </w:rPr>
        <w:t>中国计划出版社</w:t>
      </w:r>
    </w:p>
    <w:p>
      <w:pPr>
        <w:spacing w:line="304" w:lineRule="auto"/>
        <w:rPr>
          <w:rFonts w:ascii="Arial"/>
          <w:sz w:val="21"/>
        </w:rPr>
      </w:pPr>
      <w:r/>
    </w:p>
    <w:p>
      <w:pPr>
        <w:pStyle w:val="BodyText"/>
        <w:ind w:left="3642"/>
        <w:spacing w:before="69" w:line="219" w:lineRule="auto"/>
        <w:rPr>
          <w:sz w:val="21"/>
          <w:szCs w:val="21"/>
        </w:rPr>
      </w:pPr>
      <w:r>
        <w:rPr>
          <w:rFonts w:ascii="Times New Roman" w:hAnsi="Times New Roman" w:eastAsia="Times New Roman" w:cs="Times New Roman"/>
          <w:sz w:val="21"/>
          <w:szCs w:val="21"/>
          <w:b/>
          <w:bCs/>
          <w:spacing w:val="-3"/>
        </w:rPr>
        <w:t>2005</w:t>
      </w:r>
      <w:r>
        <w:rPr>
          <w:rFonts w:ascii="Times New Roman" w:hAnsi="Times New Roman" w:eastAsia="Times New Roman" w:cs="Times New Roman"/>
          <w:sz w:val="21"/>
          <w:szCs w:val="21"/>
          <w:b/>
          <w:bCs/>
          <w:spacing w:val="3"/>
        </w:rPr>
        <w:t xml:space="preserve">    </w:t>
      </w:r>
      <w:r>
        <w:rPr>
          <w:sz w:val="21"/>
          <w:szCs w:val="21"/>
          <w:b/>
          <w:bCs/>
          <w:spacing w:val="-3"/>
        </w:rPr>
        <w:t>北京</w:t>
      </w:r>
    </w:p>
    <w:p>
      <w:pPr>
        <w:spacing w:line="219" w:lineRule="auto"/>
        <w:sectPr>
          <w:pgSz w:w="11900" w:h="16840"/>
          <w:pgMar w:top="1431" w:right="1785" w:bottom="0" w:left="1785" w:header="0" w:footer="0" w:gutter="0"/>
        </w:sectPr>
        <w:rPr>
          <w:sz w:val="21"/>
          <w:szCs w:val="21"/>
        </w:rPr>
      </w:pPr>
    </w:p>
    <w:p>
      <w:pPr>
        <w:spacing w:line="402" w:lineRule="auto"/>
        <w:rPr>
          <w:rFonts w:ascii="Arial"/>
          <w:sz w:val="21"/>
        </w:rPr>
      </w:pPr>
      <w:r/>
    </w:p>
    <w:p>
      <w:pPr>
        <w:pStyle w:val="BodyText"/>
        <w:ind w:left="2512"/>
        <w:spacing w:before="88" w:line="224" w:lineRule="auto"/>
        <w:outlineLvl w:val="0"/>
        <w:rPr>
          <w:sz w:val="27"/>
          <w:szCs w:val="27"/>
        </w:rPr>
      </w:pPr>
      <w:r>
        <w:rPr>
          <w:sz w:val="27"/>
          <w:szCs w:val="27"/>
          <w:b/>
          <w:bCs/>
          <w:spacing w:val="5"/>
        </w:rPr>
        <w:t>中华人民共和国建设部公告</w:t>
      </w:r>
    </w:p>
    <w:p>
      <w:pPr>
        <w:pStyle w:val="BodyText"/>
        <w:ind w:left="3613"/>
        <w:spacing w:before="297" w:line="225" w:lineRule="auto"/>
        <w:outlineLvl w:val="0"/>
        <w:rPr>
          <w:sz w:val="27"/>
          <w:szCs w:val="27"/>
        </w:rPr>
      </w:pPr>
      <w:r>
        <w:rPr>
          <w:sz w:val="27"/>
          <w:szCs w:val="27"/>
          <w:b/>
          <w:bCs/>
        </w:rPr>
        <w:t>第</w:t>
      </w:r>
      <w:r>
        <w:rPr>
          <w:sz w:val="27"/>
          <w:szCs w:val="27"/>
          <w:spacing w:val="-57"/>
        </w:rPr>
        <w:t xml:space="preserve"> </w:t>
      </w:r>
      <w:r>
        <w:rPr>
          <w:rFonts w:ascii="Times New Roman" w:hAnsi="Times New Roman" w:eastAsia="Times New Roman" w:cs="Times New Roman"/>
          <w:sz w:val="27"/>
          <w:szCs w:val="27"/>
          <w:b/>
          <w:bCs/>
        </w:rPr>
        <w:t>355</w:t>
      </w:r>
      <w:r>
        <w:rPr>
          <w:rFonts w:ascii="Times New Roman" w:hAnsi="Times New Roman" w:eastAsia="Times New Roman" w:cs="Times New Roman"/>
          <w:sz w:val="27"/>
          <w:szCs w:val="27"/>
          <w:b/>
          <w:bCs/>
          <w:spacing w:val="21"/>
          <w:w w:val="101"/>
        </w:rPr>
        <w:t xml:space="preserve"> </w:t>
      </w:r>
      <w:r>
        <w:rPr>
          <w:sz w:val="27"/>
          <w:szCs w:val="27"/>
          <w:b/>
          <w:bCs/>
        </w:rPr>
        <w:t>号</w:t>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BodyText"/>
        <w:ind w:left="3120"/>
        <w:spacing w:before="68" w:line="218" w:lineRule="auto"/>
        <w:rPr>
          <w:sz w:val="21"/>
          <w:szCs w:val="21"/>
        </w:rPr>
      </w:pPr>
      <w:r>
        <w:rPr>
          <w:sz w:val="21"/>
          <w:szCs w:val="21"/>
          <w:b/>
          <w:bCs/>
          <w:spacing w:val="-3"/>
        </w:rPr>
        <w:t>建设部关于发布国家标准</w:t>
      </w:r>
    </w:p>
    <w:p>
      <w:pPr>
        <w:pStyle w:val="BodyText"/>
        <w:ind w:left="2487"/>
        <w:spacing w:before="64" w:line="217" w:lineRule="auto"/>
        <w:rPr>
          <w:sz w:val="21"/>
          <w:szCs w:val="21"/>
        </w:rPr>
      </w:pPr>
      <w:r>
        <w:rPr>
          <w:sz w:val="21"/>
          <w:szCs w:val="21"/>
          <w:b/>
          <w:bCs/>
          <w:spacing w:val="-3"/>
        </w:rPr>
        <w:t>《建筑灭火器配置设计规范》的公告</w:t>
      </w:r>
    </w:p>
    <w:p>
      <w:pPr>
        <w:pStyle w:val="BodyText"/>
        <w:ind w:left="90" w:right="9" w:firstLine="420"/>
        <w:spacing w:before="66" w:line="274" w:lineRule="auto"/>
        <w:jc w:val="both"/>
        <w:rPr>
          <w:sz w:val="21"/>
          <w:szCs w:val="21"/>
        </w:rPr>
      </w:pPr>
      <w:r>
        <w:rPr>
          <w:sz w:val="21"/>
          <w:szCs w:val="21"/>
          <w:spacing w:val="-2"/>
        </w:rPr>
        <w:t>现批准《建筑灭火器配置设计规范》为国家标准，编号为</w:t>
      </w:r>
      <w:r>
        <w:rPr>
          <w:sz w:val="21"/>
          <w:szCs w:val="21"/>
          <w:spacing w:val="32"/>
        </w:rPr>
        <w:t xml:space="preserve"> </w:t>
      </w:r>
      <w:r>
        <w:rPr>
          <w:rFonts w:ascii="Times New Roman" w:hAnsi="Times New Roman" w:eastAsia="Times New Roman" w:cs="Times New Roman"/>
          <w:sz w:val="21"/>
          <w:szCs w:val="21"/>
          <w:spacing w:val="-2"/>
        </w:rPr>
        <w:t>GB  </w:t>
      </w:r>
      <w:r>
        <w:rPr>
          <w:sz w:val="21"/>
          <w:szCs w:val="21"/>
          <w:spacing w:val="-2"/>
        </w:rPr>
        <w:t>50140-2005，</w:t>
      </w:r>
      <w:r>
        <w:rPr>
          <w:sz w:val="21"/>
          <w:szCs w:val="21"/>
          <w:spacing w:val="-56"/>
        </w:rPr>
        <w:t xml:space="preserve"> </w:t>
      </w:r>
      <w:r>
        <w:rPr>
          <w:sz w:val="21"/>
          <w:szCs w:val="21"/>
          <w:spacing w:val="-2"/>
        </w:rPr>
        <w:t>自 2005</w:t>
      </w:r>
      <w:r>
        <w:rPr>
          <w:sz w:val="21"/>
          <w:szCs w:val="21"/>
          <w:spacing w:val="-7"/>
        </w:rPr>
        <w:t>年</w:t>
      </w:r>
      <w:r>
        <w:rPr>
          <w:sz w:val="21"/>
          <w:szCs w:val="21"/>
          <w:spacing w:val="-19"/>
        </w:rPr>
        <w:t xml:space="preserve"> </w:t>
      </w:r>
      <w:r>
        <w:rPr>
          <w:sz w:val="21"/>
          <w:szCs w:val="21"/>
          <w:spacing w:val="-7"/>
        </w:rPr>
        <w:t>10</w:t>
      </w:r>
      <w:r>
        <w:rPr>
          <w:sz w:val="21"/>
          <w:szCs w:val="21"/>
          <w:spacing w:val="-33"/>
        </w:rPr>
        <w:t xml:space="preserve"> </w:t>
      </w:r>
      <w:r>
        <w:rPr>
          <w:sz w:val="21"/>
          <w:szCs w:val="21"/>
          <w:spacing w:val="-7"/>
        </w:rPr>
        <w:t>月</w:t>
      </w:r>
      <w:r>
        <w:rPr>
          <w:sz w:val="21"/>
          <w:szCs w:val="21"/>
          <w:spacing w:val="-30"/>
        </w:rPr>
        <w:t xml:space="preserve"> </w:t>
      </w:r>
      <w:r>
        <w:rPr>
          <w:sz w:val="21"/>
          <w:szCs w:val="21"/>
          <w:spacing w:val="-7"/>
        </w:rPr>
        <w:t>1 日起实施。其中，</w:t>
      </w:r>
      <w:r>
        <w:rPr>
          <w:sz w:val="21"/>
          <w:szCs w:val="21"/>
          <w:spacing w:val="-34"/>
        </w:rPr>
        <w:t xml:space="preserve"> </w:t>
      </w:r>
      <w:r>
        <w:rPr>
          <w:sz w:val="21"/>
          <w:szCs w:val="21"/>
          <w:spacing w:val="-7"/>
        </w:rPr>
        <w:t>第</w:t>
      </w:r>
      <w:r>
        <w:rPr>
          <w:sz w:val="21"/>
          <w:szCs w:val="21"/>
          <w:spacing w:val="-45"/>
        </w:rPr>
        <w:t xml:space="preserve"> </w:t>
      </w:r>
      <w:r>
        <w:rPr>
          <w:sz w:val="21"/>
          <w:szCs w:val="21"/>
          <w:spacing w:val="-7"/>
        </w:rPr>
        <w:t>4.1.3、4.2.1、</w:t>
      </w:r>
      <w:r>
        <w:rPr>
          <w:sz w:val="21"/>
          <w:szCs w:val="21"/>
          <w:spacing w:val="-28"/>
        </w:rPr>
        <w:t xml:space="preserve"> </w:t>
      </w:r>
      <w:r>
        <w:rPr>
          <w:sz w:val="21"/>
          <w:szCs w:val="21"/>
          <w:spacing w:val="-7"/>
        </w:rPr>
        <w:t>4.2.2、</w:t>
      </w:r>
      <w:r>
        <w:rPr>
          <w:sz w:val="21"/>
          <w:szCs w:val="21"/>
          <w:spacing w:val="-28"/>
        </w:rPr>
        <w:t xml:space="preserve"> </w:t>
      </w:r>
      <w:r>
        <w:rPr>
          <w:sz w:val="21"/>
          <w:szCs w:val="21"/>
          <w:spacing w:val="-7"/>
        </w:rPr>
        <w:t>4.2.3、</w:t>
      </w:r>
      <w:r>
        <w:rPr>
          <w:sz w:val="21"/>
          <w:szCs w:val="21"/>
          <w:spacing w:val="-30"/>
        </w:rPr>
        <w:t xml:space="preserve"> </w:t>
      </w:r>
      <w:r>
        <w:rPr>
          <w:sz w:val="21"/>
          <w:szCs w:val="21"/>
          <w:spacing w:val="-7"/>
        </w:rPr>
        <w:t>4.2.4、</w:t>
      </w:r>
      <w:r>
        <w:rPr>
          <w:sz w:val="21"/>
          <w:szCs w:val="21"/>
          <w:spacing w:val="-27"/>
        </w:rPr>
        <w:t xml:space="preserve"> </w:t>
      </w:r>
      <w:r>
        <w:rPr>
          <w:sz w:val="21"/>
          <w:szCs w:val="21"/>
          <w:spacing w:val="-7"/>
        </w:rPr>
        <w:t>4.2.5、</w:t>
      </w:r>
      <w:r>
        <w:rPr>
          <w:sz w:val="21"/>
          <w:szCs w:val="21"/>
          <w:spacing w:val="-23"/>
        </w:rPr>
        <w:t xml:space="preserve"> </w:t>
      </w:r>
      <w:r>
        <w:rPr>
          <w:sz w:val="21"/>
          <w:szCs w:val="21"/>
          <w:spacing w:val="-7"/>
        </w:rPr>
        <w:t>5.1.1、</w:t>
      </w:r>
      <w:r>
        <w:rPr>
          <w:sz w:val="21"/>
          <w:szCs w:val="21"/>
        </w:rPr>
        <w:t xml:space="preserve"> </w:t>
      </w:r>
      <w:r>
        <w:rPr>
          <w:sz w:val="21"/>
          <w:szCs w:val="21"/>
          <w:spacing w:val="-1"/>
        </w:rPr>
        <w:t>5.1.5、 5.2.1、5.2.2、6.1</w:t>
      </w:r>
      <w:r>
        <w:rPr>
          <w:sz w:val="21"/>
          <w:szCs w:val="21"/>
          <w:spacing w:val="-2"/>
        </w:rPr>
        <w:t>.1、6.2.1、6.2.2、7.1.2、7.1.3</w:t>
      </w:r>
      <w:r>
        <w:rPr>
          <w:sz w:val="21"/>
          <w:szCs w:val="21"/>
          <w:spacing w:val="-43"/>
        </w:rPr>
        <w:t xml:space="preserve"> </w:t>
      </w:r>
      <w:r>
        <w:rPr>
          <w:sz w:val="21"/>
          <w:szCs w:val="21"/>
          <w:spacing w:val="-2"/>
        </w:rPr>
        <w:t>条为强制性条文， 必须严</w:t>
      </w:r>
      <w:r>
        <w:rPr>
          <w:sz w:val="21"/>
          <w:szCs w:val="21"/>
          <w:spacing w:val="-3"/>
        </w:rPr>
        <w:t>格执行。原《建筑灭火器配置设计规范》</w:t>
      </w:r>
      <w:r>
        <w:rPr>
          <w:rFonts w:ascii="Times New Roman" w:hAnsi="Times New Roman" w:eastAsia="Times New Roman" w:cs="Times New Roman"/>
          <w:sz w:val="21"/>
          <w:szCs w:val="21"/>
          <w:spacing w:val="-3"/>
        </w:rPr>
        <w:t>GBJ</w:t>
      </w:r>
      <w:r>
        <w:rPr>
          <w:rFonts w:ascii="Times New Roman" w:hAnsi="Times New Roman" w:eastAsia="Times New Roman" w:cs="Times New Roman"/>
          <w:sz w:val="21"/>
          <w:szCs w:val="21"/>
          <w:spacing w:val="38"/>
          <w:w w:val="101"/>
        </w:rPr>
        <w:t xml:space="preserve"> </w:t>
      </w:r>
      <w:r>
        <w:rPr>
          <w:sz w:val="21"/>
          <w:szCs w:val="21"/>
          <w:spacing w:val="-3"/>
        </w:rPr>
        <w:t>140-90</w:t>
      </w:r>
      <w:r>
        <w:rPr>
          <w:sz w:val="21"/>
          <w:szCs w:val="21"/>
          <w:spacing w:val="-23"/>
        </w:rPr>
        <w:t xml:space="preserve"> </w:t>
      </w:r>
      <w:r>
        <w:rPr>
          <w:sz w:val="21"/>
          <w:szCs w:val="21"/>
          <w:spacing w:val="-3"/>
        </w:rPr>
        <w:t>同时废止。</w:t>
      </w:r>
    </w:p>
    <w:p>
      <w:pPr>
        <w:pStyle w:val="BodyText"/>
        <w:ind w:left="512"/>
        <w:spacing w:line="218" w:lineRule="auto"/>
        <w:rPr>
          <w:sz w:val="21"/>
          <w:szCs w:val="21"/>
        </w:rPr>
      </w:pPr>
      <w:r>
        <w:rPr>
          <w:sz w:val="21"/>
          <w:szCs w:val="21"/>
          <w:spacing w:val="-2"/>
        </w:rPr>
        <w:t>本规范由建设部标准定额研究所组织中国计划出版社出版发行。</w:t>
      </w:r>
    </w:p>
    <w:p>
      <w:pPr>
        <w:pStyle w:val="BodyText"/>
        <w:ind w:left="5567"/>
        <w:spacing w:before="63" w:line="219" w:lineRule="auto"/>
        <w:rPr>
          <w:sz w:val="21"/>
          <w:szCs w:val="21"/>
        </w:rPr>
      </w:pPr>
      <w:r>
        <w:rPr>
          <w:sz w:val="21"/>
          <w:szCs w:val="21"/>
          <w:b/>
          <w:bCs/>
          <w:spacing w:val="-5"/>
        </w:rPr>
        <w:t>中华人民共和国建设部</w:t>
      </w:r>
    </w:p>
    <w:p>
      <w:pPr>
        <w:pStyle w:val="BodyText"/>
        <w:ind w:left="5574"/>
        <w:spacing w:before="63" w:line="219" w:lineRule="auto"/>
        <w:rPr>
          <w:sz w:val="21"/>
          <w:szCs w:val="21"/>
        </w:rPr>
      </w:pPr>
      <w:r>
        <w:rPr>
          <w:sz w:val="21"/>
          <w:szCs w:val="21"/>
          <w:b/>
          <w:bCs/>
          <w:spacing w:val="-3"/>
        </w:rPr>
        <w:t>二○○五年七月十五日</w:t>
      </w:r>
    </w:p>
    <w:p>
      <w:pPr>
        <w:spacing w:line="219" w:lineRule="auto"/>
        <w:sectPr>
          <w:pgSz w:w="11900" w:h="16840"/>
          <w:pgMar w:top="1431" w:right="1785" w:bottom="0" w:left="1785" w:header="0" w:footer="0" w:gutter="0"/>
        </w:sectPr>
        <w:rPr>
          <w:sz w:val="21"/>
          <w:szCs w:val="21"/>
        </w:rPr>
      </w:pPr>
    </w:p>
    <w:p>
      <w:pPr>
        <w:pStyle w:val="BodyText"/>
        <w:ind w:left="3750"/>
        <w:spacing w:before="59" w:line="220" w:lineRule="auto"/>
        <w:outlineLvl w:val="0"/>
        <w:rPr>
          <w:sz w:val="21"/>
          <w:szCs w:val="21"/>
        </w:rPr>
      </w:pPr>
      <w:r>
        <w:rPr>
          <w:sz w:val="21"/>
          <w:szCs w:val="21"/>
          <w:b/>
          <w:bCs/>
          <w:spacing w:val="-7"/>
        </w:rPr>
        <w:t>前</w:t>
      </w:r>
      <w:r>
        <w:rPr>
          <w:sz w:val="21"/>
          <w:szCs w:val="21"/>
          <w:spacing w:val="4"/>
        </w:rPr>
        <w:t xml:space="preserve">    </w:t>
      </w:r>
      <w:r>
        <w:rPr>
          <w:sz w:val="21"/>
          <w:szCs w:val="21"/>
          <w:b/>
          <w:bCs/>
          <w:spacing w:val="-7"/>
        </w:rPr>
        <w:t>言</w:t>
      </w:r>
    </w:p>
    <w:p>
      <w:pPr>
        <w:spacing w:line="330" w:lineRule="auto"/>
        <w:rPr>
          <w:rFonts w:ascii="Arial"/>
          <w:sz w:val="21"/>
        </w:rPr>
      </w:pPr>
      <w:r/>
    </w:p>
    <w:p>
      <w:pPr>
        <w:pStyle w:val="BodyText"/>
        <w:ind w:left="89" w:right="19" w:firstLine="360"/>
        <w:spacing w:before="58" w:line="319" w:lineRule="auto"/>
        <w:jc w:val="both"/>
        <w:rPr/>
      </w:pPr>
      <w:r>
        <w:rPr>
          <w:spacing w:val="-1"/>
        </w:rPr>
        <w:t>本规范是根据建设部建标</w:t>
      </w:r>
      <w:r>
        <w:rPr>
          <w:rFonts w:ascii="Times New Roman" w:hAnsi="Times New Roman" w:eastAsia="Times New Roman" w:cs="Times New Roman"/>
          <w:spacing w:val="-1"/>
        </w:rPr>
        <w:t>[</w:t>
      </w:r>
      <w:hyperlink w:history="true" w:anchor="bookmark1">
        <w:r>
          <w:rPr>
            <w:rFonts w:ascii="Times New Roman" w:hAnsi="Times New Roman" w:eastAsia="Times New Roman" w:cs="Times New Roman"/>
            <w:spacing w:val="-1"/>
          </w:rPr>
          <w:t>2001</w:t>
        </w:r>
      </w:hyperlink>
      <w:r>
        <w:rPr>
          <w:rFonts w:ascii="Times New Roman" w:hAnsi="Times New Roman" w:eastAsia="Times New Roman" w:cs="Times New Roman"/>
          <w:spacing w:val="-1"/>
        </w:rPr>
        <w:t>]087 </w:t>
      </w:r>
      <w:r>
        <w:rPr>
          <w:spacing w:val="-1"/>
        </w:rPr>
        <w:t>号文《关于印发“二○○○~二○○一年工程建设国家标准制订、</w:t>
      </w:r>
      <w:r>
        <w:rPr>
          <w:spacing w:val="1"/>
        </w:rPr>
        <w:t>修订计划”的通知》的要求，由公安部上海消防研究所会同有关单位对原国家标准《建筑灭火器配置设</w:t>
      </w:r>
      <w:r>
        <w:rPr>
          <w:spacing w:val="-3"/>
        </w:rPr>
        <w:t>计规范》</w:t>
      </w:r>
      <w:r>
        <w:rPr>
          <w:rFonts w:ascii="Times New Roman" w:hAnsi="Times New Roman" w:eastAsia="Times New Roman" w:cs="Times New Roman"/>
          <w:spacing w:val="-3"/>
        </w:rPr>
        <w:t>GBJ</w:t>
      </w:r>
      <w:r>
        <w:rPr>
          <w:rFonts w:ascii="Times New Roman" w:hAnsi="Times New Roman" w:eastAsia="Times New Roman" w:cs="Times New Roman"/>
          <w:spacing w:val="36"/>
          <w:w w:val="101"/>
        </w:rPr>
        <w:t xml:space="preserve"> </w:t>
      </w:r>
      <w:r>
        <w:rPr>
          <w:rFonts w:ascii="Times New Roman" w:hAnsi="Times New Roman" w:eastAsia="Times New Roman" w:cs="Times New Roman"/>
          <w:spacing w:val="-3"/>
        </w:rPr>
        <w:t>140-90</w:t>
      </w:r>
      <w:r>
        <w:rPr>
          <w:rFonts w:ascii="Times New Roman" w:hAnsi="Times New Roman" w:eastAsia="Times New Roman" w:cs="Times New Roman"/>
          <w:spacing w:val="21"/>
          <w:w w:val="101"/>
        </w:rPr>
        <w:t xml:space="preserve"> </w:t>
      </w:r>
      <w:r>
        <w:rPr>
          <w:spacing w:val="-3"/>
        </w:rPr>
        <w:t>的</w:t>
      </w:r>
      <w:r>
        <w:rPr>
          <w:spacing w:val="-25"/>
        </w:rPr>
        <w:t xml:space="preserve"> </w:t>
      </w:r>
      <w:r>
        <w:rPr>
          <w:rFonts w:ascii="Times New Roman" w:hAnsi="Times New Roman" w:eastAsia="Times New Roman" w:cs="Times New Roman"/>
          <w:spacing w:val="-3"/>
        </w:rPr>
        <w:t>1997 </w:t>
      </w:r>
      <w:r>
        <w:rPr>
          <w:spacing w:val="-3"/>
        </w:rPr>
        <w:t>年版进行全面修订的基础上编制完成的。</w:t>
      </w:r>
    </w:p>
    <w:p>
      <w:pPr>
        <w:pStyle w:val="BodyText"/>
        <w:ind w:left="91" w:right="83" w:firstLine="358"/>
        <w:spacing w:before="1" w:line="320" w:lineRule="auto"/>
        <w:jc w:val="both"/>
        <w:rPr/>
      </w:pPr>
      <w:r>
        <w:rPr>
          <w:spacing w:val="1"/>
        </w:rPr>
        <w:t>本规范在编制过程中，以国内外有关同类规范为参考，深入进行调查研究，多次与科研、设计、施</w:t>
      </w:r>
      <w:r>
        <w:rPr>
          <w:spacing w:val="1"/>
        </w:rPr>
        <w:t>工和使用单位进行交流，在广泛征求意见的基础上，积极吸纳国内外建筑灭火器配置的工程设计和应用</w:t>
      </w:r>
      <w:r>
        <w:rPr>
          <w:spacing w:val="-1"/>
        </w:rPr>
        <w:t>的成熟经验，结合我国现阶段工程实际，经反复讨论、认真修改，最后经有关部门共同审查定稿。</w:t>
      </w:r>
    </w:p>
    <w:p>
      <w:pPr>
        <w:pStyle w:val="BodyText"/>
        <w:ind w:left="449"/>
        <w:spacing w:line="218" w:lineRule="auto"/>
        <w:rPr/>
      </w:pPr>
      <w:r>
        <w:rPr>
          <w:spacing w:val="-2"/>
        </w:rPr>
        <w:t>本规范共分</w:t>
      </w:r>
      <w:r>
        <w:rPr>
          <w:spacing w:val="-39"/>
        </w:rPr>
        <w:t xml:space="preserve"> </w:t>
      </w:r>
      <w:r>
        <w:rPr>
          <w:rFonts w:ascii="Times New Roman" w:hAnsi="Times New Roman" w:eastAsia="Times New Roman" w:cs="Times New Roman"/>
          <w:spacing w:val="-2"/>
        </w:rPr>
        <w:t>7 </w:t>
      </w:r>
      <w:r>
        <w:rPr>
          <w:spacing w:val="-2"/>
        </w:rPr>
        <w:t>章</w:t>
      </w:r>
      <w:r>
        <w:rPr>
          <w:spacing w:val="-25"/>
        </w:rPr>
        <w:t xml:space="preserve"> </w:t>
      </w:r>
      <w:r>
        <w:rPr>
          <w:rFonts w:ascii="Times New Roman" w:hAnsi="Times New Roman" w:eastAsia="Times New Roman" w:cs="Times New Roman"/>
          <w:spacing w:val="-2"/>
        </w:rPr>
        <w:t>13 </w:t>
      </w:r>
      <w:r>
        <w:rPr>
          <w:spacing w:val="-2"/>
        </w:rPr>
        <w:t>节，</w:t>
      </w:r>
      <w:r>
        <w:rPr>
          <w:rFonts w:ascii="Times New Roman" w:hAnsi="Times New Roman" w:eastAsia="Times New Roman" w:cs="Times New Roman"/>
          <w:spacing w:val="-2"/>
        </w:rPr>
        <w:t>6 </w:t>
      </w:r>
      <w:r>
        <w:rPr>
          <w:spacing w:val="-2"/>
        </w:rPr>
        <w:t>个附录，此次全面修</w:t>
      </w:r>
      <w:r>
        <w:rPr>
          <w:spacing w:val="-3"/>
        </w:rPr>
        <w:t>订的内容主要包括：</w:t>
      </w:r>
    </w:p>
    <w:p>
      <w:pPr>
        <w:pStyle w:val="BodyText"/>
        <w:ind w:left="88" w:right="82" w:firstLine="360"/>
        <w:spacing w:before="99" w:line="320" w:lineRule="auto"/>
        <w:jc w:val="both"/>
        <w:rPr/>
      </w:pPr>
      <w:r>
        <w:rPr>
          <w:spacing w:val="-3"/>
        </w:rPr>
        <w:t>①增加了“术语和符号”一章；②增加了“灭</w:t>
      </w:r>
      <w:r>
        <w:rPr>
          <w:spacing w:val="-42"/>
        </w:rPr>
        <w:t xml:space="preserve"> </w:t>
      </w:r>
      <w:r>
        <w:rPr>
          <w:rFonts w:ascii="Times New Roman" w:hAnsi="Times New Roman" w:eastAsia="Times New Roman" w:cs="Times New Roman"/>
          <w:spacing w:val="-3"/>
        </w:rPr>
        <w:t>B </w:t>
      </w:r>
      <w:r>
        <w:rPr>
          <w:spacing w:val="-3"/>
        </w:rPr>
        <w:t>类火</w:t>
      </w:r>
      <w:r>
        <w:rPr>
          <w:spacing w:val="-4"/>
        </w:rPr>
        <w:t>灾的水型灭火器”，改变了以往我国的水型灭火</w:t>
      </w:r>
      <w:r>
        <w:rPr>
          <w:spacing w:val="-1"/>
        </w:rPr>
        <w:t>器只能灭</w:t>
      </w:r>
      <w:r>
        <w:rPr>
          <w:spacing w:val="-39"/>
        </w:rPr>
        <w:t xml:space="preserve"> </w:t>
      </w:r>
      <w:r>
        <w:rPr>
          <w:rFonts w:ascii="Times New Roman" w:hAnsi="Times New Roman" w:eastAsia="Times New Roman" w:cs="Times New Roman"/>
          <w:spacing w:val="-1"/>
        </w:rPr>
        <w:t>A </w:t>
      </w:r>
      <w:r>
        <w:rPr>
          <w:spacing w:val="-1"/>
        </w:rPr>
        <w:t>类火，不能灭</w:t>
      </w:r>
      <w:r>
        <w:rPr>
          <w:spacing w:val="-38"/>
        </w:rPr>
        <w:t xml:space="preserve"> </w:t>
      </w:r>
      <w:r>
        <w:rPr>
          <w:rFonts w:ascii="Times New Roman" w:hAnsi="Times New Roman" w:eastAsia="Times New Roman" w:cs="Times New Roman"/>
          <w:spacing w:val="-1"/>
        </w:rPr>
        <w:t>B </w:t>
      </w:r>
      <w:r>
        <w:rPr>
          <w:spacing w:val="-1"/>
        </w:rPr>
        <w:t>类火的状况；③灭火器底部离地面高度从不宜小于</w:t>
      </w:r>
      <w:r>
        <w:rPr>
          <w:spacing w:val="-34"/>
        </w:rPr>
        <w:t xml:space="preserve"> </w:t>
      </w:r>
      <w:r>
        <w:rPr>
          <w:rFonts w:ascii="Times New Roman" w:hAnsi="Times New Roman" w:eastAsia="Times New Roman" w:cs="Times New Roman"/>
          <w:spacing w:val="-1"/>
        </w:rPr>
        <w:t>0.</w:t>
      </w:r>
      <w:r>
        <w:rPr>
          <w:rFonts w:ascii="Times New Roman" w:hAnsi="Times New Roman" w:eastAsia="Times New Roman" w:cs="Times New Roman"/>
          <w:spacing w:val="-24"/>
        </w:rPr>
        <w:t xml:space="preserve"> </w:t>
      </w:r>
      <w:r>
        <w:rPr>
          <w:rFonts w:ascii="Times New Roman" w:hAnsi="Times New Roman" w:eastAsia="Times New Roman" w:cs="Times New Roman"/>
          <w:spacing w:val="-1"/>
        </w:rPr>
        <w:t>15m</w:t>
      </w:r>
      <w:r>
        <w:rPr>
          <w:rFonts w:ascii="Times New Roman" w:hAnsi="Times New Roman" w:eastAsia="Times New Roman" w:cs="Times New Roman"/>
          <w:spacing w:val="12"/>
        </w:rPr>
        <w:t xml:space="preserve"> </w:t>
      </w:r>
      <w:r>
        <w:rPr>
          <w:spacing w:val="-1"/>
        </w:rPr>
        <w:t>调整为</w:t>
      </w:r>
      <w:r>
        <w:rPr>
          <w:spacing w:val="-35"/>
        </w:rPr>
        <w:t xml:space="preserve"> </w:t>
      </w:r>
      <w:r>
        <w:rPr>
          <w:rFonts w:ascii="Times New Roman" w:hAnsi="Times New Roman" w:eastAsia="Times New Roman" w:cs="Times New Roman"/>
          <w:spacing w:val="-1"/>
        </w:rPr>
        <w:t>0.08m</w:t>
      </w:r>
      <w:r>
        <w:rPr>
          <w:spacing w:val="-2"/>
        </w:rPr>
        <w:t>；④</w:t>
      </w:r>
      <w:r>
        <w:rPr/>
        <w:t>对有视线障碍的灭火器设置点，应设置指示其位置的发光标志；⑤</w:t>
      </w:r>
      <w:r>
        <w:rPr>
          <w:rFonts w:ascii="Times New Roman" w:hAnsi="Times New Roman" w:eastAsia="Times New Roman" w:cs="Times New Roman"/>
        </w:rPr>
        <w:t>A  </w:t>
      </w:r>
      <w:r>
        <w:rPr/>
        <w:t>类灭火器</w:t>
      </w:r>
      <w:r>
        <w:rPr>
          <w:spacing w:val="-1"/>
        </w:rPr>
        <w:t>配置基准；⑥</w:t>
      </w:r>
      <w:r>
        <w:rPr>
          <w:rFonts w:ascii="Times New Roman" w:hAnsi="Times New Roman" w:eastAsia="Times New Roman" w:cs="Times New Roman"/>
          <w:spacing w:val="-1"/>
        </w:rPr>
        <w:t>B  </w:t>
      </w:r>
      <w:r>
        <w:rPr>
          <w:spacing w:val="-1"/>
        </w:rPr>
        <w:t>类灭火器</w:t>
      </w:r>
      <w:r>
        <w:rPr>
          <w:spacing w:val="1"/>
        </w:rPr>
        <w:t>配置基准；⑦灭火器的减配系数；⑧建筑灭火器配置设计计算程序；⑨将“灭火有效程度”修改为“灭</w:t>
      </w:r>
      <w:r>
        <w:rPr>
          <w:spacing w:val="-3"/>
        </w:rPr>
        <w:t>火器的灭火效能和通用性”，并作为选择灭火器应考虑的因素之一；⑩当同一场所存在不同种类火灾时，</w:t>
      </w:r>
      <w:r>
        <w:rPr>
          <w:spacing w:val="-5"/>
        </w:rPr>
        <w:t>应选用通用型灭火器；○</w:t>
      </w:r>
      <w:r>
        <w:rPr>
          <w:rFonts w:ascii="Times New Roman" w:hAnsi="Times New Roman" w:eastAsia="Times New Roman" w:cs="Times New Roman"/>
          <w:sz w:val="12"/>
          <w:szCs w:val="12"/>
          <w:spacing w:val="-5"/>
        </w:rPr>
        <w:t>11</w:t>
      </w:r>
      <w:r>
        <w:rPr>
          <w:spacing w:val="-5"/>
        </w:rPr>
        <w:t>删去有关卤代烷灭火器的管理性条文；○</w:t>
      </w:r>
      <w:r>
        <w:rPr>
          <w:rFonts w:ascii="Times New Roman" w:hAnsi="Times New Roman" w:eastAsia="Times New Roman" w:cs="Times New Roman"/>
          <w:sz w:val="12"/>
          <w:szCs w:val="12"/>
          <w:spacing w:val="-5"/>
        </w:rPr>
        <w:t>12   </w:t>
      </w:r>
      <w:r>
        <w:rPr>
          <w:spacing w:val="-5"/>
        </w:rPr>
        <w:t>增加了</w:t>
      </w:r>
      <w:r>
        <w:rPr>
          <w:spacing w:val="-6"/>
        </w:rPr>
        <w:t>“灭火器设置点的位置和数量</w:t>
      </w:r>
      <w:r>
        <w:rPr>
          <w:spacing w:val="-2"/>
        </w:rPr>
        <w:t>应根据灭火器的最大保护距离确定”的规定等。</w:t>
      </w:r>
    </w:p>
    <w:p>
      <w:pPr>
        <w:pStyle w:val="BodyText"/>
        <w:ind w:left="449" w:right="18"/>
        <w:spacing w:before="2" w:line="319" w:lineRule="auto"/>
        <w:rPr/>
      </w:pPr>
      <w:r>
        <w:rPr>
          <w:spacing w:val="-1"/>
        </w:rPr>
        <w:t>本规范若需要进行局部修订，有关局部修订的信息和条文内容将</w:t>
      </w:r>
      <w:r>
        <w:rPr>
          <w:spacing w:val="-2"/>
        </w:rPr>
        <w:t>刊登在《工程建设标准化》杂志上。</w:t>
      </w:r>
      <w:r>
        <w:rPr>
          <w:spacing w:val="-1"/>
        </w:rPr>
        <w:t>本规范以黑体字标志的条文为强制性条文，</w:t>
      </w:r>
      <w:r>
        <w:rPr>
          <w:spacing w:val="-2"/>
        </w:rPr>
        <w:t>必须严格执行。</w:t>
      </w:r>
    </w:p>
    <w:p>
      <w:pPr>
        <w:pStyle w:val="BodyText"/>
        <w:ind w:left="89" w:right="82" w:firstLine="360"/>
        <w:spacing w:before="4" w:line="319" w:lineRule="auto"/>
        <w:jc w:val="both"/>
        <w:rPr/>
      </w:pPr>
      <w:r>
        <w:rPr>
          <w:spacing w:val="1"/>
        </w:rPr>
        <w:t>本规范由建设部负责管理和对强制性条文的解释，由公安部消防局负责日常管理，由公安部上海消</w:t>
      </w:r>
      <w:r>
        <w:rPr>
          <w:spacing w:val="1"/>
        </w:rPr>
        <w:t>防研究所负责具体内容解释。本规范在执行过程中，请各单位结合工程实践，认真总结经验，如发现需</w:t>
      </w:r>
      <w:r>
        <w:rPr>
          <w:spacing w:val="-1"/>
        </w:rPr>
        <w:t>要修改或补充之处，请将意见和建议寄至公安部上海消防研究所《建筑灭火器配置设计规范》管理组(地</w:t>
      </w:r>
      <w:r>
        <w:rPr>
          <w:spacing w:val="-1"/>
        </w:rPr>
        <w:t>址：上海市中山南二路</w:t>
      </w:r>
      <w:r>
        <w:rPr>
          <w:spacing w:val="-37"/>
        </w:rPr>
        <w:t xml:space="preserve"> </w:t>
      </w:r>
      <w:r>
        <w:rPr>
          <w:rFonts w:ascii="Times New Roman" w:hAnsi="Times New Roman" w:eastAsia="Times New Roman" w:cs="Times New Roman"/>
          <w:spacing w:val="-1"/>
        </w:rPr>
        <w:t>601</w:t>
      </w:r>
      <w:r>
        <w:rPr>
          <w:rFonts w:ascii="Times New Roman" w:hAnsi="Times New Roman" w:eastAsia="Times New Roman" w:cs="Times New Roman"/>
          <w:spacing w:val="12"/>
        </w:rPr>
        <w:t xml:space="preserve"> </w:t>
      </w:r>
      <w:r>
        <w:rPr>
          <w:spacing w:val="-1"/>
        </w:rPr>
        <w:t>号，邮编：</w:t>
      </w:r>
      <w:r>
        <w:rPr>
          <w:rFonts w:ascii="Times New Roman" w:hAnsi="Times New Roman" w:eastAsia="Times New Roman" w:cs="Times New Roman"/>
          <w:spacing w:val="-1"/>
        </w:rPr>
        <w:t>200032</w:t>
      </w:r>
      <w:r>
        <w:rPr>
          <w:spacing w:val="-1"/>
        </w:rPr>
        <w:t>，传真：</w:t>
      </w:r>
      <w:r>
        <w:rPr>
          <w:rFonts w:ascii="Times New Roman" w:hAnsi="Times New Roman" w:eastAsia="Times New Roman" w:cs="Times New Roman"/>
          <w:spacing w:val="-1"/>
        </w:rPr>
        <w:t>021-54961900</w:t>
      </w:r>
      <w:r>
        <w:rPr>
          <w:spacing w:val="-1"/>
        </w:rPr>
        <w:t>)，以便今后修改和补充。</w:t>
      </w:r>
    </w:p>
    <w:p>
      <w:pPr>
        <w:pStyle w:val="BodyText"/>
        <w:ind w:left="539"/>
        <w:spacing w:line="218" w:lineRule="auto"/>
        <w:rPr/>
      </w:pPr>
      <w:r>
        <w:rPr>
          <w:spacing w:val="-3"/>
        </w:rPr>
        <w:t>本规范主编单位、参编单位和主要起草人：</w:t>
      </w:r>
    </w:p>
    <w:p>
      <w:pPr>
        <w:pStyle w:val="BodyText"/>
        <w:ind w:left="540"/>
        <w:spacing w:before="99" w:line="218" w:lineRule="auto"/>
        <w:rPr/>
      </w:pPr>
      <w:r>
        <w:rPr>
          <w:b/>
          <w:bCs/>
          <w:spacing w:val="-1"/>
        </w:rPr>
        <w:t>主编单位：</w:t>
      </w:r>
      <w:r>
        <w:rPr>
          <w:spacing w:val="-1"/>
        </w:rPr>
        <w:t>公安部上海消防研究所</w:t>
      </w:r>
    </w:p>
    <w:p>
      <w:pPr>
        <w:pStyle w:val="BodyText"/>
        <w:ind w:left="541"/>
        <w:spacing w:before="100" w:line="219" w:lineRule="auto"/>
        <w:rPr/>
      </w:pPr>
      <w:r>
        <w:rPr>
          <w:b/>
          <w:bCs/>
          <w:spacing w:val="-2"/>
        </w:rPr>
        <w:t>参编单位：</w:t>
      </w:r>
      <w:r>
        <w:rPr>
          <w:spacing w:val="-2"/>
        </w:rPr>
        <w:t>西藏自治区消防局</w:t>
      </w:r>
    </w:p>
    <w:p>
      <w:pPr>
        <w:pStyle w:val="BodyText"/>
        <w:ind w:left="1454"/>
        <w:spacing w:before="98" w:line="219" w:lineRule="auto"/>
        <w:rPr/>
      </w:pPr>
      <w:r>
        <w:rPr>
          <w:spacing w:val="-2"/>
        </w:rPr>
        <w:t>中煤国际工程集团北京华宇工程有限公司</w:t>
      </w:r>
    </w:p>
    <w:p>
      <w:pPr>
        <w:pStyle w:val="BodyText"/>
        <w:ind w:left="1439"/>
        <w:spacing w:before="98" w:line="219" w:lineRule="auto"/>
        <w:rPr/>
      </w:pPr>
      <w:r>
        <w:rPr>
          <w:spacing w:val="-1"/>
        </w:rPr>
        <w:t>邯郸市公安消防局</w:t>
      </w:r>
    </w:p>
    <w:p>
      <w:pPr>
        <w:pStyle w:val="BodyText"/>
        <w:ind w:left="1439"/>
        <w:spacing w:before="99" w:line="219" w:lineRule="auto"/>
        <w:rPr/>
      </w:pPr>
      <w:r>
        <w:rPr>
          <w:spacing w:val="-1"/>
        </w:rPr>
        <w:t>深圳市公安消防局</w:t>
      </w:r>
    </w:p>
    <w:p>
      <w:pPr>
        <w:pStyle w:val="BodyText"/>
        <w:ind w:left="1454"/>
        <w:spacing w:before="98" w:line="219" w:lineRule="auto"/>
        <w:rPr/>
      </w:pPr>
      <w:r>
        <w:rPr>
          <w:spacing w:val="-2"/>
        </w:rPr>
        <w:t>中国人民武装警察部队学院</w:t>
      </w:r>
    </w:p>
    <w:p>
      <w:pPr>
        <w:pStyle w:val="BodyText"/>
        <w:ind w:left="1439"/>
        <w:spacing w:before="99" w:line="218" w:lineRule="auto"/>
        <w:rPr/>
      </w:pPr>
      <w:r>
        <w:rPr>
          <w:spacing w:val="-1"/>
        </w:rPr>
        <w:t>青岛市公安消防局</w:t>
      </w:r>
    </w:p>
    <w:p>
      <w:pPr>
        <w:pStyle w:val="BodyText"/>
        <w:ind w:left="1441"/>
        <w:spacing w:before="99" w:line="219" w:lineRule="auto"/>
        <w:rPr/>
      </w:pPr>
      <w:r>
        <w:rPr>
          <w:spacing w:val="-2"/>
        </w:rPr>
        <w:t>重庆市消防局</w:t>
      </w:r>
    </w:p>
    <w:p>
      <w:pPr>
        <w:pStyle w:val="BodyText"/>
        <w:ind w:left="1442"/>
        <w:spacing w:before="99" w:line="218" w:lineRule="auto"/>
        <w:rPr/>
      </w:pPr>
      <w:r>
        <w:rPr>
          <w:spacing w:val="-1"/>
        </w:rPr>
        <w:t>北京市消防科学研究所</w:t>
      </w:r>
    </w:p>
    <w:p>
      <w:pPr>
        <w:pStyle w:val="BodyText"/>
        <w:ind w:left="1441"/>
        <w:spacing w:before="99" w:line="219" w:lineRule="auto"/>
        <w:rPr/>
      </w:pPr>
      <w:r>
        <w:rPr>
          <w:spacing w:val="-2"/>
        </w:rPr>
        <w:t>大连市公安消防局</w:t>
      </w:r>
    </w:p>
    <w:p>
      <w:pPr>
        <w:pStyle w:val="BodyText"/>
        <w:ind w:left="1441"/>
        <w:spacing w:before="99" w:line="218" w:lineRule="auto"/>
        <w:rPr/>
      </w:pPr>
      <w:r>
        <w:rPr>
          <w:spacing w:val="-1"/>
        </w:rPr>
        <w:t>南京板桥消防器材厂</w:t>
      </w:r>
    </w:p>
    <w:p>
      <w:pPr>
        <w:pStyle w:val="BodyText"/>
        <w:ind w:left="1442"/>
        <w:spacing w:before="99" w:line="219" w:lineRule="auto"/>
        <w:rPr/>
      </w:pPr>
      <w:r>
        <w:rPr>
          <w:spacing w:val="-1"/>
        </w:rPr>
        <w:t>安徽华星芜湖铁扇消防集团</w:t>
      </w:r>
    </w:p>
    <w:p>
      <w:pPr>
        <w:pStyle w:val="BodyText"/>
        <w:ind w:left="1261" w:right="3474" w:hanging="902"/>
        <w:spacing w:before="100" w:line="321" w:lineRule="auto"/>
        <w:rPr/>
      </w:pPr>
      <w:r>
        <w:rPr>
          <w:b/>
          <w:bCs/>
          <w:spacing w:val="-2"/>
        </w:rPr>
        <w:t>要起草人</w:t>
      </w:r>
      <w:r>
        <w:rPr>
          <w:spacing w:val="-2"/>
        </w:rPr>
        <w:t>：胡传平 唐祝华 刘保平 诸 容</w:t>
      </w:r>
      <w:r>
        <w:rPr>
          <w:spacing w:val="27"/>
        </w:rPr>
        <w:t xml:space="preserve"> </w:t>
      </w:r>
      <w:r>
        <w:rPr>
          <w:spacing w:val="-2"/>
        </w:rPr>
        <w:t>南江林</w:t>
      </w:r>
      <w:r>
        <w:rPr>
          <w:spacing w:val="11"/>
        </w:rPr>
        <w:t xml:space="preserve"> </w:t>
      </w:r>
      <w:r>
        <w:rPr>
          <w:spacing w:val="-2"/>
        </w:rPr>
        <w:t>张之立</w:t>
      </w:r>
      <w:r>
        <w:rPr>
          <w:spacing w:val="-4"/>
        </w:rPr>
        <w:t>郭秀艳 陈庆沅</w:t>
      </w:r>
      <w:r>
        <w:rPr>
          <w:spacing w:val="22"/>
        </w:rPr>
        <w:t xml:space="preserve"> </w:t>
      </w:r>
      <w:r>
        <w:rPr>
          <w:spacing w:val="-4"/>
        </w:rPr>
        <w:t>张学魁</w:t>
      </w:r>
      <w:r>
        <w:rPr>
          <w:spacing w:val="6"/>
        </w:rPr>
        <w:t xml:space="preserve"> </w:t>
      </w:r>
      <w:r>
        <w:rPr>
          <w:spacing w:val="-4"/>
        </w:rPr>
        <w:t>赵</w:t>
      </w:r>
      <w:r>
        <w:rPr>
          <w:spacing w:val="8"/>
        </w:rPr>
        <w:t xml:space="preserve"> </w:t>
      </w:r>
      <w:r>
        <w:rPr>
          <w:spacing w:val="-4"/>
        </w:rPr>
        <w:t>锐</w:t>
      </w:r>
      <w:r>
        <w:rPr>
          <w:spacing w:val="6"/>
        </w:rPr>
        <w:t xml:space="preserve"> </w:t>
      </w:r>
      <w:r>
        <w:rPr>
          <w:spacing w:val="-4"/>
        </w:rPr>
        <w:t>刘</w:t>
      </w:r>
      <w:r>
        <w:rPr>
          <w:spacing w:val="3"/>
        </w:rPr>
        <w:t xml:space="preserve">  </w:t>
      </w:r>
      <w:r>
        <w:rPr>
          <w:spacing w:val="-4"/>
        </w:rPr>
        <w:t>康</w:t>
      </w:r>
      <w:r>
        <w:rPr>
          <w:spacing w:val="11"/>
        </w:rPr>
        <w:t xml:space="preserve"> </w:t>
      </w:r>
      <w:r>
        <w:rPr>
          <w:spacing w:val="-4"/>
        </w:rPr>
        <w:t>高晓斌</w:t>
      </w:r>
      <w:r>
        <w:rPr>
          <w:spacing w:val="-1"/>
        </w:rPr>
        <w:t>衣永生 王宝伟 赵伦元</w:t>
      </w:r>
      <w:r>
        <w:rPr>
          <w:spacing w:val="9"/>
        </w:rPr>
        <w:t xml:space="preserve"> </w:t>
      </w:r>
      <w:r>
        <w:rPr>
          <w:spacing w:val="-1"/>
        </w:rPr>
        <w:t>奚正玉</w:t>
      </w:r>
    </w:p>
    <w:p>
      <w:pPr>
        <w:spacing w:line="321" w:lineRule="auto"/>
        <w:sectPr>
          <w:pgSz w:w="11900" w:h="16840"/>
          <w:pgMar w:top="1431" w:right="1785" w:bottom="0" w:left="1785" w:header="0" w:footer="0" w:gutter="0"/>
        </w:sectPr>
        <w:rPr/>
      </w:pPr>
    </w:p>
    <w:sdt>
      <w:sdtPr>
        <w:rPr>
          <w:rFonts w:ascii="SimSun" w:hAnsi="SimSun" w:eastAsia="SimSun" w:cs="SimSun"/>
          <w:sz w:val="21"/>
          <w:szCs w:val="21"/>
        </w:rPr>
        <w:docPartObj>
          <w:docPartGallery w:val="Table of Contents"/>
          <w:docPartUnique/>
        </w:docPartObj>
      </w:sdtPr>
      <w:sdtEndPr>
        <w:rPr>
          <w:rFonts w:ascii="SimSun" w:hAnsi="SimSun" w:eastAsia="SimSun" w:cs="SimSun"/>
          <w:sz w:val="21"/>
          <w:szCs w:val="21"/>
        </w:rPr>
      </w:sdtEndPr>
      <w:sdtContent>
        <w:p>
          <w:pPr>
            <w:pStyle w:val="BodyText"/>
            <w:ind w:left="3844"/>
            <w:spacing w:before="59" w:line="219" w:lineRule="auto"/>
            <w:rPr>
              <w:sz w:val="21"/>
              <w:szCs w:val="21"/>
            </w:rPr>
          </w:pPr>
          <w:r>
            <w:rPr>
              <w:sz w:val="21"/>
              <w:szCs w:val="21"/>
              <w:spacing w:val="-25"/>
            </w:rPr>
            <w:t>目</w:t>
          </w:r>
          <w:r>
            <w:rPr>
              <w:sz w:val="21"/>
              <w:szCs w:val="21"/>
              <w:spacing w:val="5"/>
            </w:rPr>
            <w:t xml:space="preserve">   </w:t>
          </w:r>
          <w:r>
            <w:rPr>
              <w:sz w:val="21"/>
              <w:szCs w:val="21"/>
              <w:spacing w:val="-25"/>
            </w:rPr>
            <w:t>次</w:t>
          </w:r>
        </w:p>
        <w:p>
          <w:pPr>
            <w:pStyle w:val="BodyText"/>
            <w:ind w:left="106"/>
            <w:spacing w:before="62" w:line="220" w:lineRule="auto"/>
            <w:rPr>
              <w:sz w:val="21"/>
              <w:szCs w:val="21"/>
            </w:rPr>
          </w:pPr>
          <w:hyperlink w:history="true" w:anchor="bookmark2">
            <w:r>
              <w:rPr>
                <w:rFonts w:ascii="Times New Roman" w:hAnsi="Times New Roman" w:eastAsia="Times New Roman" w:cs="Times New Roman"/>
                <w:sz w:val="21"/>
                <w:szCs w:val="21"/>
                <w:spacing w:val="-11"/>
              </w:rPr>
              <w:t>1</w:t>
            </w:r>
            <w:r>
              <w:rPr>
                <w:rFonts w:ascii="Times New Roman" w:hAnsi="Times New Roman" w:eastAsia="Times New Roman" w:cs="Times New Roman"/>
                <w:sz w:val="21"/>
                <w:szCs w:val="21"/>
                <w:spacing w:val="4"/>
              </w:rPr>
              <w:t xml:space="preserve">    </w:t>
            </w:r>
            <w:r>
              <w:rPr>
                <w:sz w:val="21"/>
                <w:szCs w:val="21"/>
                <w:spacing w:val="-11"/>
              </w:rPr>
              <w:t>总则</w:t>
            </w:r>
          </w:hyperlink>
        </w:p>
        <w:p>
          <w:pPr>
            <w:pStyle w:val="BodyText"/>
            <w:ind w:left="86"/>
            <w:spacing w:before="62" w:line="219" w:lineRule="auto"/>
            <w:rPr>
              <w:sz w:val="21"/>
              <w:szCs w:val="21"/>
            </w:rPr>
          </w:pPr>
          <w:hyperlink w:history="true" w:anchor="bookmark3">
            <w:r>
              <w:rPr>
                <w:rFonts w:ascii="Times New Roman" w:hAnsi="Times New Roman" w:eastAsia="Times New Roman" w:cs="Times New Roman"/>
                <w:sz w:val="21"/>
                <w:szCs w:val="21"/>
                <w:spacing w:val="-3"/>
              </w:rPr>
              <w:t>2</w:t>
            </w:r>
            <w:r>
              <w:rPr>
                <w:rFonts w:ascii="Times New Roman" w:hAnsi="Times New Roman" w:eastAsia="Times New Roman" w:cs="Times New Roman"/>
                <w:sz w:val="21"/>
                <w:szCs w:val="21"/>
                <w:spacing w:val="3"/>
              </w:rPr>
              <w:t xml:space="preserve">    </w:t>
            </w:r>
            <w:r>
              <w:rPr>
                <w:sz w:val="21"/>
                <w:szCs w:val="21"/>
                <w:spacing w:val="-3"/>
              </w:rPr>
              <w:t>术语与符号</w:t>
            </w:r>
          </w:hyperlink>
        </w:p>
        <w:p>
          <w:pPr>
            <w:pStyle w:val="BodyText"/>
            <w:ind w:left="296"/>
            <w:spacing w:before="62" w:line="219" w:lineRule="auto"/>
            <w:rPr>
              <w:sz w:val="21"/>
              <w:szCs w:val="21"/>
            </w:rPr>
          </w:pPr>
          <w:hyperlink w:history="true" w:anchor="bookmark4">
            <w:r>
              <w:rPr>
                <w:rFonts w:ascii="Times New Roman" w:hAnsi="Times New Roman" w:eastAsia="Times New Roman" w:cs="Times New Roman"/>
                <w:sz w:val="21"/>
                <w:szCs w:val="21"/>
                <w:spacing w:val="-2"/>
              </w:rPr>
              <w:t>2.1</w:t>
            </w:r>
            <w:r>
              <w:rPr>
                <w:rFonts w:ascii="Times New Roman" w:hAnsi="Times New Roman" w:eastAsia="Times New Roman" w:cs="Times New Roman"/>
                <w:sz w:val="21"/>
                <w:szCs w:val="21"/>
                <w:spacing w:val="2"/>
              </w:rPr>
              <w:t xml:space="preserve">    </w:t>
            </w:r>
            <w:r>
              <w:rPr>
                <w:sz w:val="21"/>
                <w:szCs w:val="21"/>
                <w:spacing w:val="-2"/>
              </w:rPr>
              <w:t>术语</w:t>
            </w:r>
          </w:hyperlink>
        </w:p>
        <w:p>
          <w:pPr>
            <w:pStyle w:val="BodyText"/>
            <w:ind w:left="296"/>
            <w:spacing w:before="62" w:line="219" w:lineRule="auto"/>
            <w:rPr>
              <w:sz w:val="21"/>
              <w:szCs w:val="21"/>
            </w:rPr>
          </w:pPr>
          <w:hyperlink w:history="true" w:anchor="bookmark5">
            <w:r>
              <w:rPr>
                <w:rFonts w:ascii="Times New Roman" w:hAnsi="Times New Roman" w:eastAsia="Times New Roman" w:cs="Times New Roman"/>
                <w:sz w:val="21"/>
                <w:szCs w:val="21"/>
                <w:spacing w:val="-2"/>
              </w:rPr>
              <w:t>2.2</w:t>
            </w:r>
            <w:r>
              <w:rPr>
                <w:rFonts w:ascii="Times New Roman" w:hAnsi="Times New Roman" w:eastAsia="Times New Roman" w:cs="Times New Roman"/>
                <w:sz w:val="21"/>
                <w:szCs w:val="21"/>
                <w:spacing w:val="2"/>
              </w:rPr>
              <w:t xml:space="preserve">    </w:t>
            </w:r>
            <w:r>
              <w:rPr>
                <w:sz w:val="21"/>
                <w:szCs w:val="21"/>
                <w:spacing w:val="-2"/>
              </w:rPr>
              <w:t>符号</w:t>
            </w:r>
          </w:hyperlink>
        </w:p>
        <w:p>
          <w:pPr>
            <w:pStyle w:val="BodyText"/>
            <w:ind w:left="90"/>
            <w:spacing w:before="63" w:line="219" w:lineRule="auto"/>
            <w:rPr>
              <w:sz w:val="21"/>
              <w:szCs w:val="21"/>
            </w:rPr>
          </w:pPr>
          <w:hyperlink w:history="true" w:anchor="bookmark6">
            <w:r>
              <w:rPr>
                <w:rFonts w:ascii="Times New Roman" w:hAnsi="Times New Roman" w:eastAsia="Times New Roman" w:cs="Times New Roman"/>
                <w:sz w:val="21"/>
                <w:szCs w:val="21"/>
                <w:spacing w:val="-1"/>
              </w:rPr>
              <w:t>3    </w:t>
            </w:r>
            <w:r>
              <w:rPr>
                <w:sz w:val="21"/>
                <w:szCs w:val="21"/>
                <w:spacing w:val="-1"/>
              </w:rPr>
              <w:t>灭火器配置场所的火灾种类和危险等级</w:t>
            </w:r>
          </w:hyperlink>
        </w:p>
        <w:p>
          <w:pPr>
            <w:pStyle w:val="BodyText"/>
            <w:ind w:left="300"/>
            <w:spacing w:before="63" w:line="219" w:lineRule="auto"/>
            <w:rPr>
              <w:sz w:val="21"/>
              <w:szCs w:val="21"/>
            </w:rPr>
          </w:pPr>
          <w:hyperlink w:history="true" w:anchor="bookmark7">
            <w:r>
              <w:rPr>
                <w:rFonts w:ascii="Times New Roman" w:hAnsi="Times New Roman" w:eastAsia="Times New Roman" w:cs="Times New Roman"/>
                <w:sz w:val="21"/>
                <w:szCs w:val="21"/>
                <w:spacing w:val="-3"/>
              </w:rPr>
              <w:t>3.1</w:t>
            </w:r>
            <w:r>
              <w:rPr>
                <w:rFonts w:ascii="Times New Roman" w:hAnsi="Times New Roman" w:eastAsia="Times New Roman" w:cs="Times New Roman"/>
                <w:sz w:val="21"/>
                <w:szCs w:val="21"/>
                <w:spacing w:val="3"/>
              </w:rPr>
              <w:t xml:space="preserve">    </w:t>
            </w:r>
            <w:r>
              <w:rPr>
                <w:sz w:val="21"/>
                <w:szCs w:val="21"/>
                <w:spacing w:val="-3"/>
              </w:rPr>
              <w:t>火灾总类</w:t>
            </w:r>
          </w:hyperlink>
        </w:p>
        <w:p>
          <w:pPr>
            <w:pStyle w:val="BodyText"/>
            <w:ind w:left="300"/>
            <w:spacing w:before="63" w:line="219" w:lineRule="auto"/>
            <w:rPr>
              <w:sz w:val="21"/>
              <w:szCs w:val="21"/>
            </w:rPr>
          </w:pPr>
          <w:hyperlink w:history="true" w:anchor="bookmark8">
            <w:r>
              <w:rPr>
                <w:rFonts w:ascii="Times New Roman" w:hAnsi="Times New Roman" w:eastAsia="Times New Roman" w:cs="Times New Roman"/>
                <w:sz w:val="21"/>
                <w:szCs w:val="21"/>
                <w:spacing w:val="-3"/>
              </w:rPr>
              <w:t>3.2</w:t>
            </w:r>
            <w:r>
              <w:rPr>
                <w:rFonts w:ascii="Times New Roman" w:hAnsi="Times New Roman" w:eastAsia="Times New Roman" w:cs="Times New Roman"/>
                <w:sz w:val="21"/>
                <w:szCs w:val="21"/>
                <w:spacing w:val="3"/>
              </w:rPr>
              <w:t xml:space="preserve">    </w:t>
            </w:r>
            <w:r>
              <w:rPr>
                <w:sz w:val="21"/>
                <w:szCs w:val="21"/>
                <w:spacing w:val="-3"/>
              </w:rPr>
              <w:t>危险等级</w:t>
            </w:r>
          </w:hyperlink>
        </w:p>
        <w:p>
          <w:pPr>
            <w:pStyle w:val="BodyText"/>
            <w:ind w:left="85"/>
            <w:spacing w:before="63" w:line="219" w:lineRule="auto"/>
            <w:rPr>
              <w:sz w:val="21"/>
              <w:szCs w:val="21"/>
            </w:rPr>
          </w:pPr>
          <w:hyperlink w:history="true" w:anchor="bookmark9">
            <w:r>
              <w:rPr>
                <w:rFonts w:ascii="Times New Roman" w:hAnsi="Times New Roman" w:eastAsia="Times New Roman" w:cs="Times New Roman"/>
                <w:sz w:val="21"/>
                <w:szCs w:val="21"/>
                <w:spacing w:val="-3"/>
              </w:rPr>
              <w:t>4</w:t>
            </w:r>
            <w:r>
              <w:rPr>
                <w:rFonts w:ascii="Times New Roman" w:hAnsi="Times New Roman" w:eastAsia="Times New Roman" w:cs="Times New Roman"/>
                <w:sz w:val="21"/>
                <w:szCs w:val="21"/>
                <w:spacing w:val="4"/>
              </w:rPr>
              <w:t xml:space="preserve">    </w:t>
            </w:r>
            <w:r>
              <w:rPr>
                <w:sz w:val="21"/>
                <w:szCs w:val="21"/>
                <w:spacing w:val="-3"/>
              </w:rPr>
              <w:t>灭火器的选择</w:t>
            </w:r>
          </w:hyperlink>
        </w:p>
        <w:p>
          <w:pPr>
            <w:pStyle w:val="BodyText"/>
            <w:ind w:left="295"/>
            <w:spacing w:before="62" w:line="220" w:lineRule="auto"/>
            <w:rPr>
              <w:sz w:val="21"/>
              <w:szCs w:val="21"/>
            </w:rPr>
          </w:pPr>
          <w:hyperlink w:history="true" w:anchor="bookmark10">
            <w:r>
              <w:rPr>
                <w:rFonts w:ascii="Times New Roman" w:hAnsi="Times New Roman" w:eastAsia="Times New Roman" w:cs="Times New Roman"/>
                <w:sz w:val="21"/>
                <w:szCs w:val="21"/>
                <w:spacing w:val="-2"/>
              </w:rPr>
              <w:t>4.1</w:t>
            </w:r>
            <w:r>
              <w:rPr>
                <w:rFonts w:ascii="Times New Roman" w:hAnsi="Times New Roman" w:eastAsia="Times New Roman" w:cs="Times New Roman"/>
                <w:sz w:val="21"/>
                <w:szCs w:val="21"/>
                <w:spacing w:val="2"/>
              </w:rPr>
              <w:t xml:space="preserve">    </w:t>
            </w:r>
            <w:r>
              <w:rPr>
                <w:sz w:val="21"/>
                <w:szCs w:val="21"/>
                <w:spacing w:val="-2"/>
              </w:rPr>
              <w:t>一般规定</w:t>
            </w:r>
          </w:hyperlink>
        </w:p>
        <w:p>
          <w:pPr>
            <w:pStyle w:val="BodyText"/>
            <w:ind w:left="295"/>
            <w:spacing w:before="62" w:line="219" w:lineRule="auto"/>
            <w:rPr>
              <w:sz w:val="21"/>
              <w:szCs w:val="21"/>
            </w:rPr>
          </w:pPr>
          <w:hyperlink w:history="true" w:anchor="bookmark11">
            <w:r>
              <w:rPr>
                <w:rFonts w:ascii="Times New Roman" w:hAnsi="Times New Roman" w:eastAsia="Times New Roman" w:cs="Times New Roman"/>
                <w:sz w:val="21"/>
                <w:szCs w:val="21"/>
                <w:spacing w:val="-1"/>
              </w:rPr>
              <w:t>4.2    </w:t>
            </w:r>
            <w:r>
              <w:rPr>
                <w:sz w:val="21"/>
                <w:szCs w:val="21"/>
                <w:spacing w:val="-1"/>
              </w:rPr>
              <w:t>灭火器的类型选择</w:t>
            </w:r>
          </w:hyperlink>
        </w:p>
        <w:p>
          <w:pPr>
            <w:pStyle w:val="BodyText"/>
            <w:ind w:left="92"/>
            <w:spacing w:before="63" w:line="219" w:lineRule="auto"/>
            <w:rPr>
              <w:sz w:val="21"/>
              <w:szCs w:val="21"/>
            </w:rPr>
          </w:pPr>
          <w:hyperlink w:history="true" w:anchor="bookmark12">
            <w:r>
              <w:rPr>
                <w:rFonts w:ascii="Times New Roman" w:hAnsi="Times New Roman" w:eastAsia="Times New Roman" w:cs="Times New Roman"/>
                <w:sz w:val="21"/>
                <w:szCs w:val="21"/>
                <w:spacing w:val="-4"/>
              </w:rPr>
              <w:t>5</w:t>
            </w:r>
            <w:r>
              <w:rPr>
                <w:rFonts w:ascii="Times New Roman" w:hAnsi="Times New Roman" w:eastAsia="Times New Roman" w:cs="Times New Roman"/>
                <w:sz w:val="21"/>
                <w:szCs w:val="21"/>
                <w:spacing w:val="4"/>
              </w:rPr>
              <w:t xml:space="preserve">    </w:t>
            </w:r>
            <w:r>
              <w:rPr>
                <w:sz w:val="21"/>
                <w:szCs w:val="21"/>
                <w:spacing w:val="-4"/>
              </w:rPr>
              <w:t>灭火器的设置</w:t>
            </w:r>
          </w:hyperlink>
        </w:p>
        <w:p>
          <w:pPr>
            <w:pStyle w:val="BodyText"/>
            <w:ind w:left="302"/>
            <w:spacing w:before="63" w:line="220" w:lineRule="auto"/>
            <w:rPr>
              <w:sz w:val="21"/>
              <w:szCs w:val="21"/>
            </w:rPr>
          </w:pPr>
          <w:hyperlink w:history="true" w:anchor="bookmark13">
            <w:r>
              <w:rPr>
                <w:rFonts w:ascii="Times New Roman" w:hAnsi="Times New Roman" w:eastAsia="Times New Roman" w:cs="Times New Roman"/>
                <w:sz w:val="21"/>
                <w:szCs w:val="21"/>
                <w:spacing w:val="-3"/>
              </w:rPr>
              <w:t>5.1</w:t>
            </w:r>
            <w:r>
              <w:rPr>
                <w:rFonts w:ascii="Times New Roman" w:hAnsi="Times New Roman" w:eastAsia="Times New Roman" w:cs="Times New Roman"/>
                <w:sz w:val="21"/>
                <w:szCs w:val="21"/>
                <w:spacing w:val="2"/>
              </w:rPr>
              <w:t xml:space="preserve">    </w:t>
            </w:r>
            <w:r>
              <w:rPr>
                <w:sz w:val="21"/>
                <w:szCs w:val="21"/>
                <w:spacing w:val="-3"/>
              </w:rPr>
              <w:t>一般规定</w:t>
            </w:r>
          </w:hyperlink>
        </w:p>
        <w:p>
          <w:pPr>
            <w:pStyle w:val="BodyText"/>
            <w:ind w:left="302"/>
            <w:spacing w:before="62" w:line="219" w:lineRule="auto"/>
            <w:rPr>
              <w:sz w:val="21"/>
              <w:szCs w:val="21"/>
            </w:rPr>
          </w:pPr>
          <w:hyperlink w:history="true" w:anchor="bookmark14">
            <w:r>
              <w:rPr>
                <w:rFonts w:ascii="Times New Roman" w:hAnsi="Times New Roman" w:eastAsia="Times New Roman" w:cs="Times New Roman"/>
                <w:sz w:val="21"/>
                <w:szCs w:val="21"/>
                <w:spacing w:val="-1"/>
              </w:rPr>
              <w:t>5.2    </w:t>
            </w:r>
            <w:r>
              <w:rPr>
                <w:sz w:val="21"/>
                <w:szCs w:val="21"/>
                <w:spacing w:val="-1"/>
              </w:rPr>
              <w:t>灭火器的最大保护距离</w:t>
            </w:r>
          </w:hyperlink>
        </w:p>
        <w:p>
          <w:pPr>
            <w:pStyle w:val="BodyText"/>
            <w:ind w:left="91"/>
            <w:spacing w:before="63" w:line="219" w:lineRule="auto"/>
            <w:rPr>
              <w:sz w:val="21"/>
              <w:szCs w:val="21"/>
            </w:rPr>
          </w:pPr>
          <w:hyperlink w:history="true" w:anchor="bookmark15">
            <w:r>
              <w:rPr>
                <w:rFonts w:ascii="Times New Roman" w:hAnsi="Times New Roman" w:eastAsia="Times New Roman" w:cs="Times New Roman"/>
                <w:sz w:val="21"/>
                <w:szCs w:val="21"/>
                <w:spacing w:val="-4"/>
              </w:rPr>
              <w:t>6</w:t>
            </w:r>
            <w:r>
              <w:rPr>
                <w:rFonts w:ascii="Times New Roman" w:hAnsi="Times New Roman" w:eastAsia="Times New Roman" w:cs="Times New Roman"/>
                <w:sz w:val="21"/>
                <w:szCs w:val="21"/>
                <w:spacing w:val="4"/>
              </w:rPr>
              <w:t xml:space="preserve">    </w:t>
            </w:r>
            <w:r>
              <w:rPr>
                <w:sz w:val="21"/>
                <w:szCs w:val="21"/>
                <w:spacing w:val="-4"/>
              </w:rPr>
              <w:t>灭火器的配置</w:t>
            </w:r>
          </w:hyperlink>
        </w:p>
        <w:p>
          <w:pPr>
            <w:pStyle w:val="BodyText"/>
            <w:ind w:left="301"/>
            <w:spacing w:before="62" w:line="220" w:lineRule="auto"/>
            <w:rPr>
              <w:sz w:val="21"/>
              <w:szCs w:val="21"/>
            </w:rPr>
          </w:pPr>
          <w:hyperlink w:history="true" w:anchor="bookmark16">
            <w:r>
              <w:rPr>
                <w:rFonts w:ascii="Times New Roman" w:hAnsi="Times New Roman" w:eastAsia="Times New Roman" w:cs="Times New Roman"/>
                <w:sz w:val="21"/>
                <w:szCs w:val="21"/>
                <w:spacing w:val="-3"/>
              </w:rPr>
              <w:t>6.1</w:t>
            </w:r>
            <w:r>
              <w:rPr>
                <w:rFonts w:ascii="Times New Roman" w:hAnsi="Times New Roman" w:eastAsia="Times New Roman" w:cs="Times New Roman"/>
                <w:sz w:val="21"/>
                <w:szCs w:val="21"/>
                <w:spacing w:val="2"/>
              </w:rPr>
              <w:t xml:space="preserve">    </w:t>
            </w:r>
            <w:r>
              <w:rPr>
                <w:sz w:val="21"/>
                <w:szCs w:val="21"/>
                <w:spacing w:val="-3"/>
              </w:rPr>
              <w:t>一般规定</w:t>
            </w:r>
          </w:hyperlink>
        </w:p>
        <w:p>
          <w:pPr>
            <w:pStyle w:val="BodyText"/>
            <w:ind w:left="301"/>
            <w:spacing w:before="62" w:line="219" w:lineRule="auto"/>
            <w:rPr>
              <w:sz w:val="21"/>
              <w:szCs w:val="21"/>
            </w:rPr>
          </w:pPr>
          <w:hyperlink w:history="true" w:anchor="bookmark17">
            <w:r>
              <w:rPr>
                <w:rFonts w:ascii="Times New Roman" w:hAnsi="Times New Roman" w:eastAsia="Times New Roman" w:cs="Times New Roman"/>
                <w:sz w:val="21"/>
                <w:szCs w:val="21"/>
                <w:spacing w:val="-1"/>
              </w:rPr>
              <w:t>6.2    </w:t>
            </w:r>
            <w:r>
              <w:rPr>
                <w:sz w:val="21"/>
                <w:szCs w:val="21"/>
                <w:spacing w:val="-1"/>
              </w:rPr>
              <w:t>灭火器的最低配置标准</w:t>
            </w:r>
          </w:hyperlink>
        </w:p>
        <w:p>
          <w:pPr>
            <w:pStyle w:val="BodyText"/>
            <w:ind w:left="90"/>
            <w:spacing w:before="63" w:line="219" w:lineRule="auto"/>
            <w:rPr>
              <w:sz w:val="21"/>
              <w:szCs w:val="21"/>
            </w:rPr>
          </w:pPr>
          <w:hyperlink w:history="true" w:anchor="bookmark18">
            <w:r>
              <w:rPr>
                <w:rFonts w:ascii="Times New Roman" w:hAnsi="Times New Roman" w:eastAsia="Times New Roman" w:cs="Times New Roman"/>
                <w:sz w:val="21"/>
                <w:szCs w:val="21"/>
                <w:spacing w:val="-1"/>
              </w:rPr>
              <w:t>7    </w:t>
            </w:r>
            <w:r>
              <w:rPr>
                <w:sz w:val="21"/>
                <w:szCs w:val="21"/>
                <w:spacing w:val="-1"/>
              </w:rPr>
              <w:t>灭火器配置设计计算</w:t>
            </w:r>
          </w:hyperlink>
        </w:p>
        <w:p>
          <w:pPr>
            <w:pStyle w:val="BodyText"/>
            <w:ind w:left="300"/>
            <w:spacing w:before="63" w:line="220" w:lineRule="auto"/>
            <w:rPr>
              <w:sz w:val="21"/>
              <w:szCs w:val="21"/>
            </w:rPr>
          </w:pPr>
          <w:hyperlink w:history="true" w:anchor="bookmark19">
            <w:r>
              <w:rPr>
                <w:rFonts w:ascii="Times New Roman" w:hAnsi="Times New Roman" w:eastAsia="Times New Roman" w:cs="Times New Roman"/>
                <w:sz w:val="21"/>
                <w:szCs w:val="21"/>
                <w:spacing w:val="-3"/>
              </w:rPr>
              <w:t>7.1</w:t>
            </w:r>
            <w:r>
              <w:rPr>
                <w:rFonts w:ascii="Times New Roman" w:hAnsi="Times New Roman" w:eastAsia="Times New Roman" w:cs="Times New Roman"/>
                <w:sz w:val="21"/>
                <w:szCs w:val="21"/>
                <w:spacing w:val="3"/>
              </w:rPr>
              <w:t xml:space="preserve">    </w:t>
            </w:r>
            <w:r>
              <w:rPr>
                <w:sz w:val="21"/>
                <w:szCs w:val="21"/>
                <w:spacing w:val="-3"/>
              </w:rPr>
              <w:t>一般规定</w:t>
            </w:r>
          </w:hyperlink>
        </w:p>
        <w:p>
          <w:pPr>
            <w:pStyle w:val="BodyText"/>
            <w:ind w:left="300"/>
            <w:spacing w:before="62" w:line="219" w:lineRule="auto"/>
            <w:rPr>
              <w:sz w:val="21"/>
              <w:szCs w:val="21"/>
            </w:rPr>
          </w:pPr>
          <w:hyperlink w:history="true" w:anchor="bookmark20">
            <w:r>
              <w:rPr>
                <w:rFonts w:ascii="Times New Roman" w:hAnsi="Times New Roman" w:eastAsia="Times New Roman" w:cs="Times New Roman"/>
                <w:sz w:val="21"/>
                <w:szCs w:val="21"/>
                <w:spacing w:val="-1"/>
              </w:rPr>
              <w:t>7.2    </w:t>
            </w:r>
            <w:r>
              <w:rPr>
                <w:sz w:val="21"/>
                <w:szCs w:val="21"/>
                <w:spacing w:val="-1"/>
              </w:rPr>
              <w:t>计算单元</w:t>
            </w:r>
          </w:hyperlink>
        </w:p>
        <w:p>
          <w:pPr>
            <w:pStyle w:val="BodyText"/>
            <w:ind w:left="300"/>
            <w:spacing w:before="63" w:line="219" w:lineRule="auto"/>
            <w:rPr>
              <w:sz w:val="21"/>
              <w:szCs w:val="21"/>
            </w:rPr>
          </w:pPr>
          <w:hyperlink w:history="true" w:anchor="bookmark21">
            <w:r>
              <w:rPr>
                <w:rFonts w:ascii="Times New Roman" w:hAnsi="Times New Roman" w:eastAsia="Times New Roman" w:cs="Times New Roman"/>
                <w:sz w:val="21"/>
                <w:szCs w:val="21"/>
                <w:spacing w:val="-1"/>
              </w:rPr>
              <w:t>7.3    </w:t>
            </w:r>
            <w:r>
              <w:rPr>
                <w:sz w:val="21"/>
                <w:szCs w:val="21"/>
                <w:spacing w:val="-1"/>
              </w:rPr>
              <w:t>配置设计计算</w:t>
            </w:r>
          </w:hyperlink>
        </w:p>
      </w:sdtContent>
    </w:sdt>
    <w:p>
      <w:pPr>
        <w:pStyle w:val="BodyText"/>
        <w:ind w:left="929" w:right="3855" w:hanging="823"/>
        <w:spacing w:before="63" w:line="274" w:lineRule="auto"/>
        <w:rPr>
          <w:sz w:val="21"/>
          <w:szCs w:val="21"/>
        </w:rPr>
      </w:pPr>
      <w:r>
        <w:rPr>
          <w:sz w:val="21"/>
          <w:szCs w:val="21"/>
          <w:spacing w:val="-2"/>
        </w:rPr>
        <w:t>附录</w:t>
      </w:r>
      <w:r>
        <w:rPr>
          <w:sz w:val="21"/>
          <w:szCs w:val="21"/>
          <w:spacing w:val="-43"/>
        </w:rPr>
        <w:t xml:space="preserve"> </w:t>
      </w:r>
      <w:r>
        <w:rPr>
          <w:rFonts w:ascii="Times New Roman" w:hAnsi="Times New Roman" w:eastAsia="Times New Roman" w:cs="Times New Roman"/>
          <w:sz w:val="21"/>
          <w:szCs w:val="21"/>
          <w:spacing w:val="-2"/>
        </w:rPr>
        <w:t>A    </w:t>
      </w:r>
      <w:r>
        <w:rPr>
          <w:sz w:val="21"/>
          <w:szCs w:val="21"/>
          <w:spacing w:val="-2"/>
        </w:rPr>
        <w:t>建筑灭火器配置类型、规格和灭火级别</w:t>
      </w:r>
      <w:r>
        <w:rPr>
          <w:sz w:val="21"/>
          <w:szCs w:val="21"/>
          <w:spacing w:val="-2"/>
        </w:rPr>
        <w:t>基本参数举例</w:t>
      </w:r>
    </w:p>
    <w:p>
      <w:pPr>
        <w:pStyle w:val="BodyText"/>
        <w:ind w:left="106"/>
        <w:spacing w:before="1" w:line="218" w:lineRule="auto"/>
        <w:rPr>
          <w:sz w:val="21"/>
          <w:szCs w:val="21"/>
        </w:rPr>
      </w:pPr>
      <w:r>
        <w:rPr>
          <w:sz w:val="21"/>
          <w:szCs w:val="21"/>
          <w:spacing w:val="-2"/>
        </w:rPr>
        <w:t>附录</w:t>
      </w:r>
      <w:r>
        <w:rPr>
          <w:sz w:val="21"/>
          <w:szCs w:val="21"/>
          <w:spacing w:val="-43"/>
        </w:rPr>
        <w:t xml:space="preserve"> </w:t>
      </w:r>
      <w:r>
        <w:rPr>
          <w:rFonts w:ascii="Times New Roman" w:hAnsi="Times New Roman" w:eastAsia="Times New Roman" w:cs="Times New Roman"/>
          <w:sz w:val="21"/>
          <w:szCs w:val="21"/>
          <w:spacing w:val="-2"/>
        </w:rPr>
        <w:t>B    </w:t>
      </w:r>
      <w:r>
        <w:rPr>
          <w:sz w:val="21"/>
          <w:szCs w:val="21"/>
          <w:spacing w:val="-2"/>
        </w:rPr>
        <w:t>建筑灭火器配置设计图例</w:t>
      </w:r>
    </w:p>
    <w:p>
      <w:pPr>
        <w:pStyle w:val="BodyText"/>
        <w:ind w:left="106"/>
        <w:spacing w:before="64" w:line="218" w:lineRule="auto"/>
        <w:rPr>
          <w:sz w:val="21"/>
          <w:szCs w:val="21"/>
        </w:rPr>
      </w:pPr>
      <w:r>
        <w:rPr>
          <w:sz w:val="21"/>
          <w:szCs w:val="21"/>
          <w:spacing w:val="-2"/>
        </w:rPr>
        <w:t>附录</w:t>
      </w:r>
      <w:r>
        <w:rPr>
          <w:sz w:val="21"/>
          <w:szCs w:val="21"/>
          <w:spacing w:val="-29"/>
        </w:rPr>
        <w:t xml:space="preserve"> </w:t>
      </w:r>
      <w:r>
        <w:rPr>
          <w:rFonts w:ascii="Times New Roman" w:hAnsi="Times New Roman" w:eastAsia="Times New Roman" w:cs="Times New Roman"/>
          <w:sz w:val="21"/>
          <w:szCs w:val="21"/>
          <w:spacing w:val="-2"/>
        </w:rPr>
        <w:t>C    </w:t>
      </w:r>
      <w:r>
        <w:rPr>
          <w:sz w:val="21"/>
          <w:szCs w:val="21"/>
          <w:spacing w:val="-2"/>
        </w:rPr>
        <w:t>工业建筑灭火器配置场所的危险等级举例</w:t>
      </w:r>
    </w:p>
    <w:p>
      <w:pPr>
        <w:pStyle w:val="BodyText"/>
        <w:ind w:left="106"/>
        <w:spacing w:before="64" w:line="218" w:lineRule="auto"/>
        <w:rPr>
          <w:sz w:val="21"/>
          <w:szCs w:val="21"/>
        </w:rPr>
      </w:pPr>
      <w:r>
        <w:rPr>
          <w:sz w:val="21"/>
          <w:szCs w:val="21"/>
          <w:spacing w:val="-1"/>
        </w:rPr>
        <w:t>附录</w:t>
      </w:r>
      <w:r>
        <w:rPr>
          <w:sz w:val="21"/>
          <w:szCs w:val="21"/>
          <w:spacing w:val="-49"/>
        </w:rPr>
        <w:t xml:space="preserve"> </w:t>
      </w:r>
      <w:r>
        <w:rPr>
          <w:rFonts w:ascii="Times New Roman" w:hAnsi="Times New Roman" w:eastAsia="Times New Roman" w:cs="Times New Roman"/>
          <w:sz w:val="21"/>
          <w:szCs w:val="21"/>
          <w:spacing w:val="-1"/>
        </w:rPr>
        <w:t>D    </w:t>
      </w:r>
      <w:r>
        <w:rPr>
          <w:sz w:val="21"/>
          <w:szCs w:val="21"/>
          <w:spacing w:val="-1"/>
        </w:rPr>
        <w:t>民用建筑灭火器配置场所的危</w:t>
      </w:r>
      <w:r>
        <w:rPr>
          <w:sz w:val="21"/>
          <w:szCs w:val="21"/>
          <w:spacing w:val="-2"/>
        </w:rPr>
        <w:t>险等级举例</w:t>
      </w:r>
    </w:p>
    <w:p>
      <w:pPr>
        <w:pStyle w:val="BodyText"/>
        <w:ind w:left="106"/>
        <w:spacing w:before="64" w:line="218" w:lineRule="auto"/>
        <w:rPr>
          <w:sz w:val="21"/>
          <w:szCs w:val="21"/>
        </w:rPr>
      </w:pPr>
      <w:r>
        <w:rPr>
          <w:sz w:val="21"/>
          <w:szCs w:val="21"/>
          <w:spacing w:val="-2"/>
        </w:rPr>
        <w:t>附录</w:t>
      </w:r>
      <w:r>
        <w:rPr>
          <w:sz w:val="21"/>
          <w:szCs w:val="21"/>
          <w:spacing w:val="-46"/>
        </w:rPr>
        <w:t xml:space="preserve"> </w:t>
      </w:r>
      <w:r>
        <w:rPr>
          <w:rFonts w:ascii="Times New Roman" w:hAnsi="Times New Roman" w:eastAsia="Times New Roman" w:cs="Times New Roman"/>
          <w:sz w:val="21"/>
          <w:szCs w:val="21"/>
          <w:spacing w:val="-2"/>
        </w:rPr>
        <w:t>E    </w:t>
      </w:r>
      <w:r>
        <w:rPr>
          <w:sz w:val="21"/>
          <w:szCs w:val="21"/>
          <w:spacing w:val="-2"/>
        </w:rPr>
        <w:t>不相容的灭火器举例</w:t>
      </w:r>
    </w:p>
    <w:p>
      <w:pPr>
        <w:pStyle w:val="BodyText"/>
        <w:ind w:left="91" w:right="4088" w:firstLine="15"/>
        <w:spacing w:before="64" w:line="274" w:lineRule="auto"/>
        <w:rPr>
          <w:sz w:val="21"/>
          <w:szCs w:val="21"/>
        </w:rPr>
      </w:pPr>
      <w:r>
        <w:rPr>
          <w:sz w:val="21"/>
          <w:szCs w:val="21"/>
          <w:spacing w:val="-2"/>
        </w:rPr>
        <w:t>附录</w:t>
      </w:r>
      <w:r>
        <w:rPr>
          <w:sz w:val="21"/>
          <w:szCs w:val="21"/>
          <w:spacing w:val="-33"/>
        </w:rPr>
        <w:t xml:space="preserve"> </w:t>
      </w:r>
      <w:r>
        <w:rPr>
          <w:rFonts w:ascii="Times New Roman" w:hAnsi="Times New Roman" w:eastAsia="Times New Roman" w:cs="Times New Roman"/>
          <w:sz w:val="21"/>
          <w:szCs w:val="21"/>
          <w:spacing w:val="-2"/>
        </w:rPr>
        <w:t>F    </w:t>
      </w:r>
      <w:r>
        <w:rPr>
          <w:sz w:val="21"/>
          <w:szCs w:val="21"/>
          <w:spacing w:val="-2"/>
        </w:rPr>
        <w:t>非必要配置卤代烷灭火器的场所举例</w:t>
      </w:r>
      <w:r>
        <w:rPr>
          <w:sz w:val="21"/>
          <w:szCs w:val="21"/>
          <w:spacing w:val="-2"/>
        </w:rPr>
        <w:t>本规范用词说明</w:t>
      </w:r>
    </w:p>
    <w:p>
      <w:pPr>
        <w:pStyle w:val="BodyText"/>
        <w:ind w:left="106"/>
        <w:spacing w:line="218" w:lineRule="auto"/>
        <w:rPr>
          <w:sz w:val="21"/>
          <w:szCs w:val="21"/>
        </w:rPr>
      </w:pPr>
      <w:r>
        <w:rPr>
          <w:sz w:val="21"/>
          <w:szCs w:val="21"/>
          <w:spacing w:val="-4"/>
        </w:rPr>
        <w:t>附：条文说明</w:t>
      </w:r>
    </w:p>
    <w:p>
      <w:pPr>
        <w:spacing w:line="218" w:lineRule="auto"/>
        <w:sectPr>
          <w:pgSz w:w="11900" w:h="16840"/>
          <w:pgMar w:top="1431" w:right="1785" w:bottom="0" w:left="1785" w:header="0" w:footer="0" w:gutter="0"/>
        </w:sectPr>
        <w:rPr>
          <w:sz w:val="21"/>
          <w:szCs w:val="21"/>
        </w:rPr>
      </w:pPr>
    </w:p>
    <w:p>
      <w:pPr>
        <w:spacing w:line="276" w:lineRule="auto"/>
        <w:rPr>
          <w:rFonts w:ascii="Arial"/>
          <w:sz w:val="21"/>
        </w:rPr>
      </w:pPr>
      <w:r/>
    </w:p>
    <w:p>
      <w:pPr>
        <w:pStyle w:val="BodyText"/>
        <w:ind w:left="3578"/>
        <w:spacing w:before="78" w:line="220" w:lineRule="auto"/>
        <w:rPr>
          <w:sz w:val="24"/>
          <w:szCs w:val="24"/>
        </w:rPr>
      </w:pPr>
      <w:r>
        <w:rPr>
          <w:rFonts w:ascii="Times New Roman" w:hAnsi="Times New Roman" w:eastAsia="Times New Roman" w:cs="Times New Roman"/>
          <w:sz w:val="24"/>
          <w:szCs w:val="24"/>
          <w:b/>
          <w:bCs/>
          <w:spacing w:val="-13"/>
        </w:rPr>
        <w:t>1</w:t>
      </w:r>
      <w:r>
        <w:rPr>
          <w:rFonts w:ascii="Times New Roman" w:hAnsi="Times New Roman" w:eastAsia="Times New Roman" w:cs="Times New Roman"/>
          <w:sz w:val="24"/>
          <w:szCs w:val="24"/>
          <w:b/>
          <w:bCs/>
          <w:spacing w:val="8"/>
        </w:rPr>
        <w:t xml:space="preserve">  </w:t>
      </w:r>
      <w:r>
        <w:rPr>
          <w:sz w:val="24"/>
          <w:szCs w:val="24"/>
          <w:b/>
          <w:bCs/>
          <w:spacing w:val="-13"/>
        </w:rPr>
        <w:t>总</w:t>
      </w:r>
      <w:r>
        <w:rPr>
          <w:sz w:val="24"/>
          <w:szCs w:val="24"/>
          <w:spacing w:val="4"/>
        </w:rPr>
        <w:t xml:space="preserve">    </w:t>
      </w:r>
      <w:r>
        <w:rPr>
          <w:sz w:val="24"/>
          <w:szCs w:val="24"/>
          <w:b/>
          <w:bCs/>
          <w:spacing w:val="-13"/>
        </w:rPr>
        <w:t>则</w:t>
      </w:r>
    </w:p>
    <w:p>
      <w:pPr>
        <w:spacing w:line="309" w:lineRule="auto"/>
        <w:rPr>
          <w:rFonts w:ascii="Arial"/>
          <w:sz w:val="21"/>
        </w:rPr>
      </w:pPr>
      <w:r/>
    </w:p>
    <w:p>
      <w:pPr>
        <w:pStyle w:val="BodyText"/>
        <w:ind w:left="89" w:right="31" w:firstLine="14"/>
        <w:spacing w:before="58" w:line="320" w:lineRule="auto"/>
        <w:rPr/>
      </w:pPr>
      <w:r>
        <w:rPr>
          <w:rFonts w:ascii="Times New Roman" w:hAnsi="Times New Roman" w:eastAsia="Times New Roman" w:cs="Times New Roman"/>
          <w:spacing w:val="-3"/>
        </w:rPr>
        <w:t>1.0.1  </w:t>
      </w:r>
      <w:r>
        <w:rPr>
          <w:spacing w:val="-3"/>
        </w:rPr>
        <w:t>为了合理配置建筑灭火器(以下简称灭火器)，有效地扑</w:t>
      </w:r>
      <w:r>
        <w:rPr>
          <w:spacing w:val="-4"/>
        </w:rPr>
        <w:t>救工业与民用建筑初起火灾，减少火灾损失，</w:t>
      </w:r>
      <w:r>
        <w:rPr>
          <w:spacing w:val="-2"/>
        </w:rPr>
        <w:t>保护人身和财产的安全，制定本规范。</w:t>
      </w:r>
    </w:p>
    <w:p>
      <w:pPr>
        <w:pStyle w:val="BodyText"/>
        <w:ind w:left="103"/>
        <w:spacing w:line="218" w:lineRule="auto"/>
        <w:rPr/>
      </w:pPr>
      <w:r>
        <w:rPr>
          <w:rFonts w:ascii="Times New Roman" w:hAnsi="Times New Roman" w:eastAsia="Times New Roman" w:cs="Times New Roman"/>
          <w:spacing w:val="-1"/>
        </w:rPr>
        <w:t>1.0.2  </w:t>
      </w:r>
      <w:r>
        <w:rPr>
          <w:spacing w:val="-1"/>
        </w:rPr>
        <w:t>本规范适用于生产、使用或储存可燃物的新建、改建、扩建的工业与民用建筑</w:t>
      </w:r>
      <w:r>
        <w:rPr>
          <w:spacing w:val="-2"/>
        </w:rPr>
        <w:t>工程。</w:t>
      </w:r>
    </w:p>
    <w:p>
      <w:pPr>
        <w:pStyle w:val="BodyText"/>
        <w:ind w:left="449"/>
        <w:spacing w:before="99" w:line="218" w:lineRule="auto"/>
        <w:rPr/>
      </w:pPr>
      <w:r>
        <w:rPr>
          <w:spacing w:val="-1"/>
        </w:rPr>
        <w:t>本规范不适用于生产或储存炸药、弹药、火工品、花炮的厂房或</w:t>
      </w:r>
      <w:r>
        <w:rPr>
          <w:spacing w:val="-2"/>
        </w:rPr>
        <w:t>库房。</w:t>
      </w:r>
    </w:p>
    <w:p>
      <w:pPr>
        <w:pStyle w:val="BodyText"/>
        <w:ind w:left="89" w:right="83" w:firstLine="13"/>
        <w:spacing w:before="99" w:line="320" w:lineRule="auto"/>
        <w:rPr/>
      </w:pPr>
      <w:r>
        <w:rPr>
          <w:rFonts w:ascii="Times New Roman" w:hAnsi="Times New Roman" w:eastAsia="Times New Roman" w:cs="Times New Roman"/>
          <w:spacing w:val="-3"/>
        </w:rPr>
        <w:t>1.0.3  </w:t>
      </w:r>
      <w:r>
        <w:rPr>
          <w:spacing w:val="-3"/>
        </w:rPr>
        <w:t>灭火器的配置类型、规格、数量</w:t>
      </w:r>
      <w:r>
        <w:rPr>
          <w:spacing w:val="-4"/>
        </w:rPr>
        <w:t>及其设置位置应作为建筑消防工程设计的内容，</w:t>
      </w:r>
      <w:r>
        <w:rPr>
          <w:spacing w:val="41"/>
        </w:rPr>
        <w:t xml:space="preserve"> </w:t>
      </w:r>
      <w:r>
        <w:rPr>
          <w:spacing w:val="-4"/>
        </w:rPr>
        <w:t>并应在工程设计图</w:t>
      </w:r>
      <w:r>
        <w:rPr>
          <w:spacing w:val="-7"/>
        </w:rPr>
        <w:t>上标明。</w:t>
      </w:r>
    </w:p>
    <w:p>
      <w:pPr>
        <w:pStyle w:val="BodyText"/>
        <w:ind w:left="103"/>
        <w:spacing w:line="218" w:lineRule="auto"/>
        <w:rPr/>
      </w:pPr>
      <w:r>
        <w:rPr>
          <w:rFonts w:ascii="Times New Roman" w:hAnsi="Times New Roman" w:eastAsia="Times New Roman" w:cs="Times New Roman"/>
          <w:spacing w:val="-1"/>
        </w:rPr>
        <w:t>1.0.4  </w:t>
      </w:r>
      <w:r>
        <w:rPr>
          <w:spacing w:val="-1"/>
        </w:rPr>
        <w:t>灭火器的配置，除执行本规范外，尚应符合国家现行有关标准、</w:t>
      </w:r>
      <w:r>
        <w:rPr>
          <w:spacing w:val="-2"/>
        </w:rPr>
        <w:t>规范的规定。</w:t>
      </w:r>
    </w:p>
    <w:p>
      <w:pPr>
        <w:spacing w:line="218" w:lineRule="auto"/>
        <w:sectPr>
          <w:pgSz w:w="11900" w:h="16840"/>
          <w:pgMar w:top="1431" w:right="1785" w:bottom="0" w:left="1785" w:header="0" w:footer="0" w:gutter="0"/>
        </w:sectPr>
        <w:rPr/>
      </w:pPr>
    </w:p>
    <w:p>
      <w:pPr>
        <w:pStyle w:val="BodyText"/>
        <w:ind w:left="3447"/>
        <w:spacing w:before="47" w:line="219" w:lineRule="auto"/>
        <w:rPr>
          <w:sz w:val="24"/>
          <w:szCs w:val="24"/>
        </w:rPr>
      </w:pPr>
      <w:r>
        <w:rPr>
          <w:rFonts w:ascii="Times New Roman" w:hAnsi="Times New Roman" w:eastAsia="Times New Roman" w:cs="Times New Roman"/>
          <w:sz w:val="24"/>
          <w:szCs w:val="24"/>
          <w:b/>
          <w:bCs/>
          <w:spacing w:val="-2"/>
        </w:rPr>
        <w:t>2  </w:t>
      </w:r>
      <w:r>
        <w:rPr>
          <w:sz w:val="24"/>
          <w:szCs w:val="24"/>
          <w:b/>
          <w:bCs/>
          <w:spacing w:val="-2"/>
        </w:rPr>
        <w:t>术语和符号</w:t>
      </w:r>
    </w:p>
    <w:p>
      <w:pPr>
        <w:spacing w:line="309" w:lineRule="auto"/>
        <w:rPr>
          <w:rFonts w:ascii="Arial"/>
          <w:sz w:val="21"/>
        </w:rPr>
      </w:pPr>
      <w:r/>
    </w:p>
    <w:p>
      <w:pPr>
        <w:pStyle w:val="BodyText"/>
        <w:ind w:left="3649"/>
        <w:spacing w:before="59" w:line="219" w:lineRule="auto"/>
        <w:rPr/>
      </w:pPr>
      <w:r>
        <w:rPr>
          <w:rFonts w:ascii="Times New Roman" w:hAnsi="Times New Roman" w:eastAsia="Times New Roman" w:cs="Times New Roman"/>
          <w:b/>
          <w:bCs/>
          <w:spacing w:val="-4"/>
        </w:rPr>
        <w:t>2.1</w:t>
      </w:r>
      <w:r>
        <w:rPr>
          <w:rFonts w:ascii="Times New Roman" w:hAnsi="Times New Roman" w:eastAsia="Times New Roman" w:cs="Times New Roman"/>
          <w:b/>
          <w:bCs/>
          <w:spacing w:val="5"/>
        </w:rPr>
        <w:t xml:space="preserve">  </w:t>
      </w:r>
      <w:r>
        <w:rPr>
          <w:b/>
          <w:bCs/>
          <w:spacing w:val="-4"/>
        </w:rPr>
        <w:t>术</w:t>
      </w:r>
      <w:r>
        <w:rPr>
          <w:spacing w:val="2"/>
        </w:rPr>
        <w:t xml:space="preserve">    </w:t>
      </w:r>
      <w:r>
        <w:rPr>
          <w:b/>
          <w:bCs/>
          <w:spacing w:val="-4"/>
        </w:rPr>
        <w:t>语</w:t>
      </w:r>
    </w:p>
    <w:p>
      <w:pPr>
        <w:spacing w:line="322" w:lineRule="auto"/>
        <w:rPr>
          <w:rFonts w:ascii="Arial"/>
          <w:sz w:val="21"/>
        </w:rPr>
      </w:pPr>
      <w:r/>
    </w:p>
    <w:p>
      <w:pPr>
        <w:pStyle w:val="BodyText"/>
        <w:ind w:left="85"/>
        <w:spacing w:before="59" w:line="236" w:lineRule="exact"/>
        <w:rPr>
          <w:rFonts w:ascii="Times New Roman" w:hAnsi="Times New Roman" w:eastAsia="Times New Roman" w:cs="Times New Roman"/>
        </w:rPr>
      </w:pPr>
      <w:r>
        <w:rPr>
          <w:rFonts w:ascii="Times New Roman" w:hAnsi="Times New Roman" w:eastAsia="Times New Roman" w:cs="Times New Roman"/>
          <w:position w:val="2"/>
        </w:rPr>
        <w:t>2.1.1  </w:t>
      </w:r>
      <w:r>
        <w:rPr>
          <w:position w:val="2"/>
        </w:rPr>
        <w:t>灭火器配置场所 </w:t>
      </w:r>
      <w:r>
        <w:rPr>
          <w:rFonts w:ascii="Times New Roman" w:hAnsi="Times New Roman" w:eastAsia="Times New Roman" w:cs="Times New Roman"/>
          <w:position w:val="2"/>
        </w:rPr>
        <w:t>distribution place of</w:t>
      </w:r>
      <w:r>
        <w:rPr>
          <w:rFonts w:ascii="Times New Roman" w:hAnsi="Times New Roman" w:eastAsia="Times New Roman" w:cs="Times New Roman"/>
          <w:spacing w:val="-2"/>
          <w:position w:val="2"/>
        </w:rPr>
        <w:t xml:space="preserve"> </w:t>
      </w:r>
      <w:r>
        <w:rPr>
          <w:rFonts w:ascii="Times New Roman" w:hAnsi="Times New Roman" w:eastAsia="Times New Roman" w:cs="Times New Roman"/>
          <w:position w:val="2"/>
        </w:rPr>
        <w:t>fire extinguisher</w:t>
      </w:r>
    </w:p>
    <w:p>
      <w:pPr>
        <w:pStyle w:val="BodyText"/>
        <w:ind w:left="448"/>
        <w:spacing w:before="102" w:line="219" w:lineRule="auto"/>
        <w:rPr/>
      </w:pPr>
      <w:r>
        <w:rPr>
          <w:spacing w:val="-1"/>
        </w:rPr>
        <w:t>存在可燃的气体、液体、固体等物质，需要配置灭火器</w:t>
      </w:r>
      <w:r>
        <w:rPr>
          <w:spacing w:val="-2"/>
        </w:rPr>
        <w:t>的场所。</w:t>
      </w:r>
    </w:p>
    <w:p>
      <w:pPr>
        <w:pStyle w:val="BodyText"/>
        <w:ind w:left="451" w:right="5871" w:hanging="366"/>
        <w:spacing w:before="71" w:line="317" w:lineRule="auto"/>
        <w:rPr/>
      </w:pPr>
      <w:r>
        <w:rPr>
          <w:rFonts w:ascii="Times New Roman" w:hAnsi="Times New Roman" w:eastAsia="Times New Roman" w:cs="Times New Roman"/>
        </w:rPr>
        <w:t>2.1.2  </w:t>
      </w:r>
      <w:r>
        <w:rPr/>
        <w:t>计算单元 </w:t>
      </w:r>
      <w:r>
        <w:rPr>
          <w:rFonts w:ascii="Times New Roman" w:hAnsi="Times New Roman" w:eastAsia="Times New Roman" w:cs="Times New Roman"/>
        </w:rPr>
        <w:t>calculation </w:t>
      </w:r>
      <w:r>
        <w:rPr>
          <w:rFonts w:ascii="Times New Roman" w:hAnsi="Times New Roman" w:eastAsia="Times New Roman" w:cs="Times New Roman"/>
          <w:spacing w:val="-1"/>
        </w:rPr>
        <w:t>unit</w:t>
      </w:r>
      <w:r>
        <w:rPr>
          <w:spacing w:val="-3"/>
        </w:rPr>
        <w:t>灭火器配置的计算区域。</w:t>
      </w:r>
    </w:p>
    <w:p>
      <w:pPr>
        <w:pStyle w:val="BodyText"/>
        <w:ind w:left="85"/>
        <w:spacing w:before="6" w:line="237" w:lineRule="exact"/>
        <w:rPr>
          <w:rFonts w:ascii="Times New Roman" w:hAnsi="Times New Roman" w:eastAsia="Times New Roman" w:cs="Times New Roman"/>
        </w:rPr>
      </w:pPr>
      <w:r>
        <w:rPr>
          <w:rFonts w:ascii="Times New Roman" w:hAnsi="Times New Roman" w:eastAsia="Times New Roman" w:cs="Times New Roman"/>
          <w:position w:val="1"/>
        </w:rPr>
        <w:t>2.1.3  </w:t>
      </w:r>
      <w:r>
        <w:rPr>
          <w:position w:val="1"/>
        </w:rPr>
        <w:t>保护距离 </w:t>
      </w:r>
      <w:r>
        <w:rPr>
          <w:rFonts w:ascii="Times New Roman" w:hAnsi="Times New Roman" w:eastAsia="Times New Roman" w:cs="Times New Roman"/>
          <w:position w:val="1"/>
        </w:rPr>
        <w:t>travel dis</w:t>
      </w:r>
      <w:r>
        <w:rPr>
          <w:rFonts w:ascii="Times New Roman" w:hAnsi="Times New Roman" w:eastAsia="Times New Roman" w:cs="Times New Roman"/>
          <w:spacing w:val="-1"/>
          <w:position w:val="1"/>
        </w:rPr>
        <w:t>tance</w:t>
      </w:r>
    </w:p>
    <w:p>
      <w:pPr>
        <w:pStyle w:val="BodyText"/>
        <w:ind w:left="452"/>
        <w:spacing w:before="102" w:line="219" w:lineRule="auto"/>
        <w:rPr/>
      </w:pPr>
      <w:r>
        <w:rPr>
          <w:spacing w:val="-1"/>
        </w:rPr>
        <w:t>灭火器配置场所内，灭火器设置点到最不利点</w:t>
      </w:r>
      <w:r>
        <w:rPr>
          <w:spacing w:val="-2"/>
        </w:rPr>
        <w:t>的直线行走距离。</w:t>
      </w:r>
    </w:p>
    <w:p>
      <w:pPr>
        <w:pStyle w:val="BodyText"/>
        <w:ind w:left="85"/>
        <w:spacing w:before="72" w:line="236" w:lineRule="exact"/>
        <w:rPr>
          <w:rFonts w:ascii="Times New Roman" w:hAnsi="Times New Roman" w:eastAsia="Times New Roman" w:cs="Times New Roman"/>
        </w:rPr>
      </w:pPr>
      <w:r>
        <w:rPr>
          <w:rFonts w:ascii="Times New Roman" w:hAnsi="Times New Roman" w:eastAsia="Times New Roman" w:cs="Times New Roman"/>
          <w:spacing w:val="-1"/>
          <w:position w:val="2"/>
        </w:rPr>
        <w:t>2.1.4  </w:t>
      </w:r>
      <w:r>
        <w:rPr>
          <w:spacing w:val="-1"/>
          <w:position w:val="2"/>
        </w:rPr>
        <w:t>灭火级别</w:t>
      </w:r>
      <w:r>
        <w:rPr>
          <w:spacing w:val="18"/>
          <w:position w:val="2"/>
        </w:rPr>
        <w:t xml:space="preserve"> </w:t>
      </w:r>
      <w:r>
        <w:rPr>
          <w:rFonts w:ascii="Times New Roman" w:hAnsi="Times New Roman" w:eastAsia="Times New Roman" w:cs="Times New Roman"/>
          <w:spacing w:val="-1"/>
          <w:position w:val="2"/>
        </w:rPr>
        <w:t>fire rating</w:t>
      </w:r>
    </w:p>
    <w:p>
      <w:pPr>
        <w:pStyle w:val="BodyText"/>
        <w:ind w:left="450" w:right="713" w:hanging="2"/>
        <w:spacing w:before="102" w:line="322" w:lineRule="auto"/>
        <w:rPr/>
      </w:pPr>
      <w:r>
        <w:rPr>
          <w:spacing w:val="-1"/>
        </w:rPr>
        <w:t>表示灭火器能够扑灭不同种类火灾的效能。由表示灭火效能的数字和灭火种类的字母组成。</w:t>
      </w:r>
      <w:r>
        <w:rPr/>
        <w:t>建筑灭火器配置类型、规格和灭火级别基本参</w:t>
      </w:r>
      <w:r>
        <w:rPr>
          <w:spacing w:val="-1"/>
        </w:rPr>
        <w:t>数举例见本规范附录</w:t>
      </w:r>
      <w:r>
        <w:rPr>
          <w:spacing w:val="-45"/>
        </w:rPr>
        <w:t xml:space="preserve"> </w:t>
      </w:r>
      <w:r>
        <w:rPr>
          <w:rFonts w:ascii="Times New Roman" w:hAnsi="Times New Roman" w:eastAsia="Times New Roman" w:cs="Times New Roman"/>
          <w:spacing w:val="-1"/>
        </w:rPr>
        <w:t>A</w:t>
      </w:r>
      <w:r>
        <w:rPr>
          <w:spacing w:val="-1"/>
        </w:rPr>
        <w:t>。</w:t>
      </w:r>
    </w:p>
    <w:p>
      <w:pPr>
        <w:spacing w:line="248" w:lineRule="auto"/>
        <w:rPr>
          <w:rFonts w:ascii="Arial"/>
          <w:sz w:val="21"/>
        </w:rPr>
      </w:pPr>
      <w:r/>
    </w:p>
    <w:p>
      <w:pPr>
        <w:pStyle w:val="BodyText"/>
        <w:ind w:left="3649"/>
        <w:spacing w:before="59" w:line="219" w:lineRule="auto"/>
        <w:rPr/>
      </w:pPr>
      <w:r>
        <w:rPr>
          <w:rFonts w:ascii="Times New Roman" w:hAnsi="Times New Roman" w:eastAsia="Times New Roman" w:cs="Times New Roman"/>
          <w:b/>
          <w:bCs/>
          <w:spacing w:val="-4"/>
        </w:rPr>
        <w:t>2.2</w:t>
      </w:r>
      <w:r>
        <w:rPr>
          <w:rFonts w:ascii="Times New Roman" w:hAnsi="Times New Roman" w:eastAsia="Times New Roman" w:cs="Times New Roman"/>
          <w:b/>
          <w:bCs/>
          <w:spacing w:val="5"/>
        </w:rPr>
        <w:t xml:space="preserve">  </w:t>
      </w:r>
      <w:r>
        <w:rPr>
          <w:b/>
          <w:bCs/>
          <w:spacing w:val="-4"/>
        </w:rPr>
        <w:t>符</w:t>
      </w:r>
      <w:r>
        <w:rPr>
          <w:spacing w:val="3"/>
        </w:rPr>
        <w:t xml:space="preserve">    </w:t>
      </w:r>
      <w:r>
        <w:rPr>
          <w:b/>
          <w:bCs/>
          <w:spacing w:val="-4"/>
        </w:rPr>
        <w:t>号</w:t>
      </w:r>
    </w:p>
    <w:p>
      <w:pPr>
        <w:spacing w:line="349" w:lineRule="auto"/>
        <w:rPr>
          <w:rFonts w:ascii="Arial"/>
          <w:sz w:val="21"/>
        </w:rPr>
      </w:pPr>
      <w:r/>
    </w:p>
    <w:p>
      <w:pPr>
        <w:pStyle w:val="BodyText"/>
        <w:ind w:left="85"/>
        <w:spacing w:before="60" w:line="219" w:lineRule="auto"/>
        <w:rPr/>
      </w:pPr>
      <w:r>
        <w:rPr>
          <w:rFonts w:ascii="Times New Roman" w:hAnsi="Times New Roman" w:eastAsia="Times New Roman" w:cs="Times New Roman"/>
          <w:spacing w:val="-3"/>
        </w:rPr>
        <w:t>2.2.1  </w:t>
      </w:r>
      <w:r>
        <w:rPr>
          <w:spacing w:val="-3"/>
        </w:rPr>
        <w:t>灭火器配置设计计算符号：</w:t>
      </w:r>
    </w:p>
    <w:p>
      <w:pPr>
        <w:pStyle w:val="BodyText"/>
        <w:ind w:left="268"/>
        <w:spacing w:before="99" w:line="211" w:lineRule="auto"/>
        <w:rPr/>
      </w:pPr>
      <w:r>
        <w:rPr>
          <w:rFonts w:ascii="Times New Roman" w:hAnsi="Times New Roman" w:eastAsia="Times New Roman" w:cs="Times New Roman"/>
          <w:spacing w:val="-1"/>
        </w:rPr>
        <w:t>Q</w:t>
      </w:r>
      <w:r>
        <w:rPr>
          <w:spacing w:val="-1"/>
        </w:rPr>
        <w:t>——计算单元的最小需配灭火级别（</w:t>
      </w:r>
      <w:r>
        <w:rPr>
          <w:rFonts w:ascii="Times New Roman" w:hAnsi="Times New Roman" w:eastAsia="Times New Roman" w:cs="Times New Roman"/>
          <w:spacing w:val="-1"/>
        </w:rPr>
        <w:t>A </w:t>
      </w:r>
      <w:r>
        <w:rPr>
          <w:spacing w:val="-1"/>
        </w:rPr>
        <w:t>或</w:t>
      </w:r>
      <w:r>
        <w:rPr>
          <w:spacing w:val="-41"/>
        </w:rPr>
        <w:t xml:space="preserve"> </w:t>
      </w:r>
      <w:r>
        <w:rPr>
          <w:rFonts w:ascii="Times New Roman" w:hAnsi="Times New Roman" w:eastAsia="Times New Roman" w:cs="Times New Roman"/>
          <w:spacing w:val="-1"/>
        </w:rPr>
        <w:t>B</w:t>
      </w:r>
      <w:r>
        <w:rPr>
          <w:spacing w:val="-47"/>
        </w:rPr>
        <w:t>）；</w:t>
      </w:r>
    </w:p>
    <w:p>
      <w:pPr>
        <w:pStyle w:val="BodyText"/>
        <w:ind w:left="273"/>
        <w:spacing w:before="98" w:line="216" w:lineRule="auto"/>
        <w:rPr/>
      </w:pPr>
      <w:r>
        <w:rPr>
          <w:rFonts w:ascii="Times New Roman" w:hAnsi="Times New Roman" w:eastAsia="Times New Roman" w:cs="Times New Roman"/>
          <w:spacing w:val="-1"/>
        </w:rPr>
        <w:t>S</w:t>
      </w:r>
      <w:r>
        <w:rPr>
          <w:spacing w:val="-1"/>
        </w:rPr>
        <w:t>——计算单元保护面积（</w:t>
      </w:r>
      <w:r>
        <w:rPr>
          <w:rFonts w:ascii="Times New Roman" w:hAnsi="Times New Roman" w:eastAsia="Times New Roman" w:cs="Times New Roman"/>
          <w:spacing w:val="-1"/>
        </w:rPr>
        <w:t>m</w:t>
      </w:r>
      <w:r>
        <w:rPr>
          <w:rFonts w:ascii="Times New Roman" w:hAnsi="Times New Roman" w:eastAsia="Times New Roman" w:cs="Times New Roman"/>
          <w:sz w:val="12"/>
          <w:szCs w:val="12"/>
          <w:spacing w:val="-1"/>
          <w:position w:val="1"/>
        </w:rPr>
        <w:t>2</w:t>
      </w:r>
      <w:r>
        <w:rPr>
          <w:spacing w:val="-47"/>
          <w:w w:val="97"/>
          <w:position w:val="1"/>
        </w:rPr>
        <w:t>）</w:t>
      </w:r>
      <w:r>
        <w:rPr>
          <w:spacing w:val="-47"/>
          <w:w w:val="97"/>
        </w:rPr>
        <w:t>；</w:t>
      </w:r>
    </w:p>
    <w:p>
      <w:pPr>
        <w:pStyle w:val="BodyText"/>
        <w:ind w:left="264"/>
        <w:spacing w:before="92" w:line="226" w:lineRule="auto"/>
        <w:rPr/>
      </w:pPr>
      <w:r>
        <w:rPr>
          <w:rFonts w:ascii="Times New Roman" w:hAnsi="Times New Roman" w:eastAsia="Times New Roman" w:cs="Times New Roman"/>
        </w:rPr>
        <w:t>U</w:t>
      </w:r>
      <w:r>
        <w:rPr/>
        <w:t>——</w:t>
      </w:r>
      <w:r>
        <w:rPr>
          <w:rFonts w:ascii="Times New Roman" w:hAnsi="Times New Roman" w:eastAsia="Times New Roman" w:cs="Times New Roman"/>
        </w:rPr>
        <w:t>A </w:t>
      </w:r>
      <w:r>
        <w:rPr/>
        <w:t>类或</w:t>
      </w:r>
      <w:r>
        <w:rPr>
          <w:spacing w:val="-41"/>
        </w:rPr>
        <w:t xml:space="preserve"> </w:t>
      </w:r>
      <w:r>
        <w:rPr>
          <w:rFonts w:ascii="Times New Roman" w:hAnsi="Times New Roman" w:eastAsia="Times New Roman" w:cs="Times New Roman"/>
        </w:rPr>
        <w:t>B </w:t>
      </w:r>
      <w:r>
        <w:rPr/>
        <w:t>类火灾场所单位灭火级别最大保护面积（</w:t>
      </w:r>
      <w:r>
        <w:rPr>
          <w:rFonts w:ascii="Times New Roman" w:hAnsi="Times New Roman" w:eastAsia="Times New Roman" w:cs="Times New Roman"/>
        </w:rPr>
        <w:t>m</w:t>
      </w:r>
      <w:r>
        <w:rPr>
          <w:rFonts w:ascii="Times New Roman" w:hAnsi="Times New Roman" w:eastAsia="Times New Roman" w:cs="Times New Roman"/>
          <w:sz w:val="12"/>
          <w:szCs w:val="12"/>
          <w:position w:val="7"/>
        </w:rPr>
        <w:t>2</w:t>
      </w:r>
      <w:r>
        <w:rPr>
          <w:rFonts w:ascii="Times New Roman" w:hAnsi="Times New Roman" w:eastAsia="Times New Roman" w:cs="Times New Roman"/>
        </w:rPr>
        <w:t>/</w:t>
      </w:r>
      <w:r>
        <w:rPr>
          <w:rFonts w:ascii="Times New Roman" w:hAnsi="Times New Roman" w:eastAsia="Times New Roman" w:cs="Times New Roman"/>
          <w:spacing w:val="-1"/>
        </w:rPr>
        <w:t>A </w:t>
      </w:r>
      <w:r>
        <w:rPr>
          <w:spacing w:val="-1"/>
        </w:rPr>
        <w:t>或</w:t>
      </w:r>
      <w:r>
        <w:rPr>
          <w:spacing w:val="-44"/>
        </w:rPr>
        <w:t xml:space="preserve"> </w:t>
      </w:r>
      <w:r>
        <w:rPr>
          <w:rFonts w:ascii="Times New Roman" w:hAnsi="Times New Roman" w:eastAsia="Times New Roman" w:cs="Times New Roman"/>
          <w:spacing w:val="-1"/>
        </w:rPr>
        <w:t>m</w:t>
      </w:r>
      <w:r>
        <w:rPr>
          <w:rFonts w:ascii="Times New Roman" w:hAnsi="Times New Roman" w:eastAsia="Times New Roman" w:cs="Times New Roman"/>
          <w:sz w:val="12"/>
          <w:szCs w:val="12"/>
          <w:spacing w:val="-1"/>
          <w:position w:val="7"/>
        </w:rPr>
        <w:t>2</w:t>
      </w:r>
      <w:r>
        <w:rPr>
          <w:rFonts w:ascii="Times New Roman" w:hAnsi="Times New Roman" w:eastAsia="Times New Roman" w:cs="Times New Roman"/>
          <w:spacing w:val="-1"/>
        </w:rPr>
        <w:t>/B</w:t>
      </w:r>
      <w:r>
        <w:rPr>
          <w:spacing w:val="-47"/>
          <w:w w:val="98"/>
        </w:rPr>
        <w:t>）；</w:t>
      </w:r>
    </w:p>
    <w:p>
      <w:pPr>
        <w:pStyle w:val="BodyText"/>
        <w:ind w:left="265"/>
        <w:spacing w:before="98" w:line="219" w:lineRule="auto"/>
        <w:rPr/>
      </w:pPr>
      <w:r>
        <w:rPr>
          <w:rFonts w:ascii="Times New Roman" w:hAnsi="Times New Roman" w:eastAsia="Times New Roman" w:cs="Times New Roman"/>
          <w:spacing w:val="-5"/>
        </w:rPr>
        <w:t>K</w:t>
      </w:r>
      <w:r>
        <w:rPr>
          <w:spacing w:val="-5"/>
        </w:rPr>
        <w:t>——修正系数；</w:t>
      </w:r>
    </w:p>
    <w:p>
      <w:pPr>
        <w:pStyle w:val="BodyText"/>
        <w:ind w:left="259" w:right="2485" w:hanging="81"/>
        <w:spacing w:before="99" w:line="306" w:lineRule="auto"/>
        <w:rPr/>
      </w:pPr>
      <w:r>
        <w:rPr>
          <w:rFonts w:ascii="Times New Roman" w:hAnsi="Times New Roman" w:eastAsia="Times New Roman" w:cs="Times New Roman"/>
        </w:rPr>
        <w:t>Q</w:t>
      </w:r>
      <w:r>
        <w:rPr>
          <w:rFonts w:ascii="Times New Roman" w:hAnsi="Times New Roman" w:eastAsia="Times New Roman" w:cs="Times New Roman"/>
          <w:sz w:val="12"/>
          <w:szCs w:val="12"/>
          <w:position w:val="-2"/>
        </w:rPr>
        <w:t>e</w:t>
      </w:r>
      <w:r>
        <w:rPr>
          <w:rFonts w:ascii="Times New Roman" w:hAnsi="Times New Roman" w:eastAsia="Times New Roman" w:cs="Times New Roman"/>
          <w:sz w:val="12"/>
          <w:szCs w:val="12"/>
          <w:spacing w:val="32"/>
          <w:position w:val="-2"/>
        </w:rPr>
        <w:t xml:space="preserve"> </w:t>
      </w:r>
      <w:r>
        <w:rPr/>
        <w:t>——计算单元中的灭火器设置点的最小配置</w:t>
      </w:r>
      <w:r>
        <w:rPr>
          <w:spacing w:val="-1"/>
        </w:rPr>
        <w:t>需配灭火级别（</w:t>
      </w:r>
      <w:r>
        <w:rPr>
          <w:rFonts w:ascii="Times New Roman" w:hAnsi="Times New Roman" w:eastAsia="Times New Roman" w:cs="Times New Roman"/>
          <w:spacing w:val="-1"/>
        </w:rPr>
        <w:t>A </w:t>
      </w:r>
      <w:r>
        <w:rPr>
          <w:spacing w:val="-1"/>
        </w:rPr>
        <w:t>或</w:t>
      </w:r>
      <w:r>
        <w:rPr>
          <w:spacing w:val="-43"/>
        </w:rPr>
        <w:t xml:space="preserve"> </w:t>
      </w:r>
      <w:r>
        <w:rPr>
          <w:rFonts w:ascii="Times New Roman" w:hAnsi="Times New Roman" w:eastAsia="Times New Roman" w:cs="Times New Roman"/>
          <w:spacing w:val="-1"/>
        </w:rPr>
        <w:t>B</w:t>
      </w:r>
      <w:r>
        <w:rPr>
          <w:spacing w:val="-41"/>
          <w:w w:val="86"/>
        </w:rPr>
        <w:t>）；</w:t>
      </w:r>
      <w:r>
        <w:rPr/>
        <w:t xml:space="preserve"> </w:t>
      </w:r>
      <w:r>
        <w:rPr>
          <w:rFonts w:ascii="Times New Roman" w:hAnsi="Times New Roman" w:eastAsia="Times New Roman" w:cs="Times New Roman"/>
        </w:rPr>
        <w:t>N</w:t>
      </w:r>
      <w:r>
        <w:rPr/>
        <w:t>——计算单元中的灭火器设置点数</w:t>
      </w:r>
      <w:r>
        <w:rPr>
          <w:rFonts w:ascii="Times New Roman" w:hAnsi="Times New Roman" w:eastAsia="Times New Roman" w:cs="Times New Roman"/>
        </w:rPr>
        <w:t>(</w:t>
      </w:r>
      <w:r>
        <w:rPr/>
        <w:t>个</w:t>
      </w:r>
      <w:r>
        <w:rPr>
          <w:rFonts w:ascii="Times New Roman" w:hAnsi="Times New Roman" w:eastAsia="Times New Roman" w:cs="Times New Roman"/>
        </w:rPr>
        <w:t>)</w:t>
      </w:r>
      <w:r>
        <w:rPr/>
        <w:t>。</w:t>
      </w:r>
    </w:p>
    <w:p>
      <w:pPr>
        <w:pStyle w:val="BodyText"/>
        <w:ind w:left="85"/>
        <w:spacing w:before="27" w:line="218" w:lineRule="auto"/>
        <w:rPr/>
      </w:pPr>
      <w:r>
        <w:rPr>
          <w:rFonts w:ascii="Times New Roman" w:hAnsi="Times New Roman" w:eastAsia="Times New Roman" w:cs="Times New Roman"/>
          <w:spacing w:val="-1"/>
        </w:rPr>
        <w:t>2.2.2  </w:t>
      </w:r>
      <w:r>
        <w:rPr>
          <w:spacing w:val="-1"/>
        </w:rPr>
        <w:t>灭火器配置设计图例见本规范附录</w:t>
      </w:r>
      <w:r>
        <w:rPr>
          <w:spacing w:val="-27"/>
        </w:rPr>
        <w:t xml:space="preserve"> </w:t>
      </w:r>
      <w:r>
        <w:rPr>
          <w:rFonts w:ascii="Times New Roman" w:hAnsi="Times New Roman" w:eastAsia="Times New Roman" w:cs="Times New Roman"/>
          <w:spacing w:val="-1"/>
        </w:rPr>
        <w:t>B</w:t>
      </w:r>
      <w:r>
        <w:rPr>
          <w:spacing w:val="-1"/>
        </w:rPr>
        <w:t>。</w:t>
      </w:r>
    </w:p>
    <w:p>
      <w:pPr>
        <w:spacing w:line="218" w:lineRule="auto"/>
        <w:sectPr>
          <w:pgSz w:w="11900" w:h="16840"/>
          <w:pgMar w:top="1428" w:right="1785" w:bottom="0" w:left="1785" w:header="0" w:footer="0" w:gutter="0"/>
        </w:sectPr>
        <w:rPr/>
      </w:pPr>
    </w:p>
    <w:p>
      <w:pPr>
        <w:pStyle w:val="BodyText"/>
        <w:ind w:left="2000"/>
        <w:spacing w:before="47" w:line="219" w:lineRule="auto"/>
        <w:rPr>
          <w:sz w:val="24"/>
          <w:szCs w:val="24"/>
        </w:rPr>
      </w:pPr>
      <w:r>
        <w:rPr>
          <w:rFonts w:ascii="Times New Roman" w:hAnsi="Times New Roman" w:eastAsia="Times New Roman" w:cs="Times New Roman"/>
          <w:sz w:val="24"/>
          <w:szCs w:val="24"/>
          <w:b/>
          <w:bCs/>
          <w:spacing w:val="-2"/>
        </w:rPr>
        <w:t>3  </w:t>
      </w:r>
      <w:r>
        <w:rPr>
          <w:sz w:val="24"/>
          <w:szCs w:val="24"/>
          <w:b/>
          <w:bCs/>
          <w:spacing w:val="-2"/>
        </w:rPr>
        <w:t>灭火器配置场所的火灾种类和危险等级</w:t>
      </w:r>
    </w:p>
    <w:p>
      <w:pPr>
        <w:spacing w:line="309" w:lineRule="auto"/>
        <w:rPr>
          <w:rFonts w:ascii="Arial"/>
          <w:sz w:val="21"/>
        </w:rPr>
      </w:pPr>
      <w:r/>
    </w:p>
    <w:p>
      <w:pPr>
        <w:pStyle w:val="BodyText"/>
        <w:ind w:left="3512"/>
        <w:spacing w:before="59" w:line="219" w:lineRule="auto"/>
        <w:rPr/>
      </w:pPr>
      <w:r>
        <w:rPr>
          <w:rFonts w:ascii="Times New Roman" w:hAnsi="Times New Roman" w:eastAsia="Times New Roman" w:cs="Times New Roman"/>
          <w:b/>
          <w:bCs/>
          <w:spacing w:val="-4"/>
        </w:rPr>
        <w:t>3.1</w:t>
      </w:r>
      <w:r>
        <w:rPr>
          <w:rFonts w:ascii="Times New Roman" w:hAnsi="Times New Roman" w:eastAsia="Times New Roman" w:cs="Times New Roman"/>
          <w:b/>
          <w:bCs/>
          <w:spacing w:val="4"/>
        </w:rPr>
        <w:t xml:space="preserve">  </w:t>
      </w:r>
      <w:r>
        <w:rPr>
          <w:b/>
          <w:bCs/>
          <w:spacing w:val="-4"/>
        </w:rPr>
        <w:t>火</w:t>
      </w:r>
      <w:r>
        <w:rPr>
          <w:spacing w:val="11"/>
        </w:rPr>
        <w:t xml:space="preserve"> </w:t>
      </w:r>
      <w:r>
        <w:rPr>
          <w:b/>
          <w:bCs/>
          <w:spacing w:val="-4"/>
        </w:rPr>
        <w:t>灾</w:t>
      </w:r>
      <w:r>
        <w:rPr>
          <w:spacing w:val="8"/>
        </w:rPr>
        <w:t xml:space="preserve"> </w:t>
      </w:r>
      <w:r>
        <w:rPr>
          <w:b/>
          <w:bCs/>
          <w:spacing w:val="-4"/>
        </w:rPr>
        <w:t>种</w:t>
      </w:r>
      <w:r>
        <w:rPr>
          <w:spacing w:val="-4"/>
        </w:rPr>
        <w:t xml:space="preserve"> </w:t>
      </w:r>
      <w:r>
        <w:rPr>
          <w:b/>
          <w:bCs/>
          <w:spacing w:val="-4"/>
        </w:rPr>
        <w:t>类</w:t>
      </w:r>
    </w:p>
    <w:p>
      <w:pPr>
        <w:spacing w:line="350" w:lineRule="auto"/>
        <w:rPr>
          <w:rFonts w:ascii="Arial"/>
          <w:sz w:val="21"/>
        </w:rPr>
      </w:pPr>
      <w:r/>
    </w:p>
    <w:p>
      <w:pPr>
        <w:pStyle w:val="BodyText"/>
        <w:ind w:left="89"/>
        <w:spacing w:before="58" w:line="218" w:lineRule="auto"/>
        <w:rPr/>
      </w:pPr>
      <w:r>
        <w:rPr>
          <w:rFonts w:ascii="Times New Roman" w:hAnsi="Times New Roman" w:eastAsia="Times New Roman" w:cs="Times New Roman"/>
          <w:spacing w:val="-1"/>
        </w:rPr>
        <w:t>3.1.1  </w:t>
      </w:r>
      <w:r>
        <w:rPr>
          <w:spacing w:val="-1"/>
        </w:rPr>
        <w:t>灭火器配置场所的火灾种类应根据该场所内的物质及其燃烧特性进行分类。</w:t>
      </w:r>
    </w:p>
    <w:p>
      <w:pPr>
        <w:pStyle w:val="BodyText"/>
        <w:ind w:left="89"/>
        <w:spacing w:before="99" w:line="219" w:lineRule="auto"/>
        <w:rPr/>
      </w:pPr>
      <w:r>
        <w:rPr>
          <w:rFonts w:ascii="Times New Roman" w:hAnsi="Times New Roman" w:eastAsia="Times New Roman" w:cs="Times New Roman"/>
          <w:spacing w:val="-2"/>
        </w:rPr>
        <w:t>3.1.2  </w:t>
      </w:r>
      <w:r>
        <w:rPr>
          <w:spacing w:val="-2"/>
        </w:rPr>
        <w:t>灭火器配置场所的火灾种类可划分为以下五类：</w:t>
      </w:r>
    </w:p>
    <w:p>
      <w:pPr>
        <w:pStyle w:val="BodyText"/>
        <w:ind w:left="373"/>
        <w:spacing w:before="98" w:line="219" w:lineRule="auto"/>
        <w:rPr/>
      </w:pPr>
      <w:r>
        <w:rPr>
          <w:rFonts w:ascii="Times New Roman" w:hAnsi="Times New Roman" w:eastAsia="Times New Roman" w:cs="Times New Roman"/>
          <w:spacing w:val="-3"/>
        </w:rPr>
        <w:t>1  A </w:t>
      </w:r>
      <w:r>
        <w:rPr>
          <w:spacing w:val="-3"/>
        </w:rPr>
        <w:t>类火灾：固体物质火灾。</w:t>
      </w:r>
    </w:p>
    <w:p>
      <w:pPr>
        <w:pStyle w:val="BodyText"/>
        <w:ind w:left="356"/>
        <w:spacing w:before="98" w:line="219" w:lineRule="auto"/>
        <w:rPr/>
      </w:pPr>
      <w:r>
        <w:rPr>
          <w:rFonts w:ascii="Times New Roman" w:hAnsi="Times New Roman" w:eastAsia="Times New Roman" w:cs="Times New Roman"/>
          <w:spacing w:val="-1"/>
        </w:rPr>
        <w:t>2  B </w:t>
      </w:r>
      <w:r>
        <w:rPr>
          <w:spacing w:val="-1"/>
        </w:rPr>
        <w:t>类火灾：液体火灾或可熔化固体</w:t>
      </w:r>
      <w:r>
        <w:rPr>
          <w:spacing w:val="-2"/>
        </w:rPr>
        <w:t>物质火灾。</w:t>
      </w:r>
    </w:p>
    <w:p>
      <w:pPr>
        <w:pStyle w:val="BodyText"/>
        <w:ind w:left="359"/>
        <w:spacing w:before="99" w:line="219" w:lineRule="auto"/>
        <w:rPr/>
      </w:pPr>
      <w:r>
        <w:rPr>
          <w:rFonts w:ascii="Times New Roman" w:hAnsi="Times New Roman" w:eastAsia="Times New Roman" w:cs="Times New Roman"/>
          <w:spacing w:val="-3"/>
        </w:rPr>
        <w:t>3  C </w:t>
      </w:r>
      <w:r>
        <w:rPr>
          <w:spacing w:val="-3"/>
        </w:rPr>
        <w:t>类火灾：气体火灾。</w:t>
      </w:r>
    </w:p>
    <w:p>
      <w:pPr>
        <w:pStyle w:val="BodyText"/>
        <w:ind w:left="355"/>
        <w:spacing w:before="98" w:line="219" w:lineRule="auto"/>
        <w:rPr/>
      </w:pPr>
      <w:r>
        <w:rPr>
          <w:rFonts w:ascii="Times New Roman" w:hAnsi="Times New Roman" w:eastAsia="Times New Roman" w:cs="Times New Roman"/>
          <w:spacing w:val="-2"/>
        </w:rPr>
        <w:t>4  D </w:t>
      </w:r>
      <w:r>
        <w:rPr>
          <w:spacing w:val="-2"/>
        </w:rPr>
        <w:t>类火灾：金属火灾。</w:t>
      </w:r>
    </w:p>
    <w:p>
      <w:pPr>
        <w:pStyle w:val="BodyText"/>
        <w:ind w:left="360"/>
        <w:spacing w:before="99" w:line="218" w:lineRule="auto"/>
        <w:rPr/>
      </w:pPr>
      <w:r>
        <w:rPr>
          <w:rFonts w:ascii="Times New Roman" w:hAnsi="Times New Roman" w:eastAsia="Times New Roman" w:cs="Times New Roman"/>
          <w:spacing w:val="-2"/>
        </w:rPr>
        <w:t>5  E </w:t>
      </w:r>
      <w:r>
        <w:rPr>
          <w:spacing w:val="-2"/>
        </w:rPr>
        <w:t>类火灾(带电火灾)：物体带电燃烧的火灾。</w:t>
      </w:r>
    </w:p>
    <w:p>
      <w:pPr>
        <w:spacing w:line="350" w:lineRule="auto"/>
        <w:rPr>
          <w:rFonts w:ascii="Arial"/>
          <w:sz w:val="21"/>
        </w:rPr>
      </w:pPr>
      <w:r/>
    </w:p>
    <w:p>
      <w:pPr>
        <w:pStyle w:val="BodyText"/>
        <w:ind w:left="3512"/>
        <w:spacing w:before="59" w:line="219" w:lineRule="auto"/>
        <w:rPr/>
      </w:pPr>
      <w:r>
        <w:rPr>
          <w:rFonts w:ascii="Times New Roman" w:hAnsi="Times New Roman" w:eastAsia="Times New Roman" w:cs="Times New Roman"/>
          <w:b/>
          <w:bCs/>
          <w:spacing w:val="-7"/>
        </w:rPr>
        <w:t>3.2</w:t>
      </w:r>
      <w:r>
        <w:rPr>
          <w:rFonts w:ascii="Times New Roman" w:hAnsi="Times New Roman" w:eastAsia="Times New Roman" w:cs="Times New Roman"/>
          <w:b/>
          <w:bCs/>
          <w:spacing w:val="5"/>
        </w:rPr>
        <w:t xml:space="preserve">  </w:t>
      </w:r>
      <w:r>
        <w:rPr>
          <w:b/>
          <w:bCs/>
          <w:spacing w:val="-7"/>
        </w:rPr>
        <w:t>危</w:t>
      </w:r>
      <w:r>
        <w:rPr>
          <w:spacing w:val="20"/>
        </w:rPr>
        <w:t xml:space="preserve"> </w:t>
      </w:r>
      <w:r>
        <w:rPr>
          <w:b/>
          <w:bCs/>
          <w:spacing w:val="-7"/>
        </w:rPr>
        <w:t>险</w:t>
      </w:r>
      <w:r>
        <w:rPr>
          <w:spacing w:val="10"/>
        </w:rPr>
        <w:t xml:space="preserve"> </w:t>
      </w:r>
      <w:r>
        <w:rPr>
          <w:b/>
          <w:bCs/>
          <w:spacing w:val="-7"/>
        </w:rPr>
        <w:t>等</w:t>
      </w:r>
      <w:r>
        <w:rPr>
          <w:spacing w:val="10"/>
        </w:rPr>
        <w:t xml:space="preserve"> </w:t>
      </w:r>
      <w:r>
        <w:rPr>
          <w:b/>
          <w:bCs/>
          <w:spacing w:val="-7"/>
        </w:rPr>
        <w:t>级</w:t>
      </w:r>
    </w:p>
    <w:p>
      <w:pPr>
        <w:spacing w:line="350" w:lineRule="auto"/>
        <w:rPr>
          <w:rFonts w:ascii="Arial"/>
          <w:sz w:val="21"/>
        </w:rPr>
      </w:pPr>
      <w:r/>
    </w:p>
    <w:p>
      <w:pPr>
        <w:pStyle w:val="BodyText"/>
        <w:ind w:left="90" w:right="31" w:hanging="1"/>
        <w:spacing w:before="58" w:line="320" w:lineRule="auto"/>
        <w:rPr/>
      </w:pPr>
      <w:r>
        <w:rPr>
          <w:rFonts w:ascii="Times New Roman" w:hAnsi="Times New Roman" w:eastAsia="Times New Roman" w:cs="Times New Roman"/>
          <w:spacing w:val="-4"/>
        </w:rPr>
        <w:t>3.2.1  </w:t>
      </w:r>
      <w:r>
        <w:rPr>
          <w:spacing w:val="-4"/>
        </w:rPr>
        <w:t>工业建筑灭火器配置场所的危险等级，应</w:t>
      </w:r>
      <w:r>
        <w:rPr>
          <w:spacing w:val="-5"/>
        </w:rPr>
        <w:t>根据其生产、使用、储存物品的火灾危险性，</w:t>
      </w:r>
      <w:r>
        <w:rPr>
          <w:spacing w:val="-23"/>
        </w:rPr>
        <w:t xml:space="preserve"> </w:t>
      </w:r>
      <w:r>
        <w:rPr>
          <w:spacing w:val="-5"/>
        </w:rPr>
        <w:t>可燃物数量，</w:t>
      </w:r>
      <w:r>
        <w:rPr>
          <w:spacing w:val="-2"/>
        </w:rPr>
        <w:t>火灾蔓延速度，扑救难易程度等因素，划分为以下三级：</w:t>
      </w:r>
    </w:p>
    <w:p>
      <w:pPr>
        <w:pStyle w:val="BodyText"/>
        <w:ind w:left="89" w:right="81" w:firstLine="284"/>
        <w:spacing w:before="2" w:line="319" w:lineRule="auto"/>
        <w:rPr/>
      </w:pPr>
      <w:r>
        <w:rPr>
          <w:rFonts w:ascii="Times New Roman" w:hAnsi="Times New Roman" w:eastAsia="Times New Roman" w:cs="Times New Roman"/>
          <w:spacing w:val="-1"/>
        </w:rPr>
        <w:t>1  </w:t>
      </w:r>
      <w:r>
        <w:rPr>
          <w:spacing w:val="-1"/>
        </w:rPr>
        <w:t>严重危险级：火灾危险性大，可燃物多，起火后蔓延迅速，扑救困难，容易造成重大财产损失的场</w:t>
      </w:r>
      <w:r>
        <w:rPr>
          <w:spacing w:val="-13"/>
        </w:rPr>
        <w:t>所；</w:t>
      </w:r>
    </w:p>
    <w:p>
      <w:pPr>
        <w:pStyle w:val="BodyText"/>
        <w:ind w:left="356"/>
        <w:spacing w:before="1" w:line="218" w:lineRule="auto"/>
        <w:rPr/>
      </w:pPr>
      <w:r>
        <w:rPr>
          <w:rFonts w:ascii="Times New Roman" w:hAnsi="Times New Roman" w:eastAsia="Times New Roman" w:cs="Times New Roman"/>
          <w:spacing w:val="-2"/>
        </w:rPr>
        <w:t>2</w:t>
      </w:r>
      <w:r>
        <w:rPr>
          <w:rFonts w:ascii="Times New Roman" w:hAnsi="Times New Roman" w:eastAsia="Times New Roman" w:cs="Times New Roman"/>
          <w:spacing w:val="14"/>
          <w:w w:val="101"/>
        </w:rPr>
        <w:t xml:space="preserve">  </w:t>
      </w:r>
      <w:r>
        <w:rPr>
          <w:spacing w:val="-2"/>
        </w:rPr>
        <w:t>中危险级：火灾危险性较大，可燃物较多，起火后蔓延较迅速，扑救较难的场所；</w:t>
      </w:r>
    </w:p>
    <w:p>
      <w:pPr>
        <w:pStyle w:val="BodyText"/>
        <w:ind w:left="359"/>
        <w:spacing w:before="99" w:line="219" w:lineRule="auto"/>
        <w:rPr/>
      </w:pPr>
      <w:r>
        <w:rPr>
          <w:rFonts w:ascii="Times New Roman" w:hAnsi="Times New Roman" w:eastAsia="Times New Roman" w:cs="Times New Roman"/>
          <w:spacing w:val="-1"/>
        </w:rPr>
        <w:t>3  </w:t>
      </w:r>
      <w:r>
        <w:rPr>
          <w:spacing w:val="-1"/>
        </w:rPr>
        <w:t>轻危险级：火灾危险性较小，可燃物较少，起火后蔓延较缓慢，扑救较易的场所。</w:t>
      </w:r>
    </w:p>
    <w:p>
      <w:pPr>
        <w:pStyle w:val="BodyText"/>
        <w:ind w:left="451"/>
        <w:spacing w:before="98" w:line="218" w:lineRule="auto"/>
        <w:rPr/>
      </w:pPr>
      <w:r>
        <w:rPr>
          <w:spacing w:val="-1"/>
        </w:rPr>
        <w:t>工业建筑灭火器配置场所的危险等级举例见本规范附录</w:t>
      </w:r>
      <w:r>
        <w:rPr>
          <w:spacing w:val="-30"/>
        </w:rPr>
        <w:t xml:space="preserve"> </w:t>
      </w:r>
      <w:r>
        <w:rPr>
          <w:rFonts w:ascii="Times New Roman" w:hAnsi="Times New Roman" w:eastAsia="Times New Roman" w:cs="Times New Roman"/>
          <w:spacing w:val="-1"/>
        </w:rPr>
        <w:t>C</w:t>
      </w:r>
      <w:r>
        <w:rPr>
          <w:spacing w:val="-1"/>
        </w:rPr>
        <w:t>。</w:t>
      </w:r>
    </w:p>
    <w:p>
      <w:pPr>
        <w:pStyle w:val="BodyText"/>
        <w:ind w:left="90" w:right="81" w:hanging="1"/>
        <w:spacing w:before="100" w:line="320" w:lineRule="auto"/>
        <w:rPr/>
      </w:pPr>
      <w:r>
        <w:rPr>
          <w:rFonts w:ascii="Times New Roman" w:hAnsi="Times New Roman" w:eastAsia="Times New Roman" w:cs="Times New Roman"/>
          <w:spacing w:val="-1"/>
        </w:rPr>
        <w:t>3.2.2</w:t>
      </w:r>
      <w:r>
        <w:rPr>
          <w:rFonts w:ascii="Times New Roman" w:hAnsi="Times New Roman" w:eastAsia="Times New Roman" w:cs="Times New Roman"/>
          <w:spacing w:val="13"/>
        </w:rPr>
        <w:t xml:space="preserve">  </w:t>
      </w:r>
      <w:r>
        <w:rPr>
          <w:spacing w:val="-1"/>
        </w:rPr>
        <w:t>民用建筑灭火器配置场所的危险等级，应根据其使用性质，人员密集程度</w:t>
      </w:r>
      <w:r>
        <w:rPr>
          <w:spacing w:val="-2"/>
        </w:rPr>
        <w:t>，用电用火情况，可燃物</w:t>
      </w:r>
      <w:r>
        <w:rPr>
          <w:spacing w:val="-2"/>
        </w:rPr>
        <w:t>数量，火灾蔓延速度，扑救难易程度等因素，划分为以下三级：</w:t>
      </w:r>
    </w:p>
    <w:p>
      <w:pPr>
        <w:pStyle w:val="BodyText"/>
        <w:ind w:left="96" w:right="82" w:firstLine="277"/>
        <w:spacing w:before="2" w:line="319" w:lineRule="auto"/>
        <w:rPr/>
      </w:pPr>
      <w:r>
        <w:rPr>
          <w:rFonts w:ascii="Times New Roman" w:hAnsi="Times New Roman" w:eastAsia="Times New Roman" w:cs="Times New Roman"/>
          <w:spacing w:val="-1"/>
        </w:rPr>
        <w:t>1  </w:t>
      </w:r>
      <w:r>
        <w:rPr>
          <w:spacing w:val="-1"/>
        </w:rPr>
        <w:t>严重危险级：使用性质重要，人员密集，用电用火多，可燃物多，起火后蔓延迅速，扑救困难</w:t>
      </w:r>
      <w:r>
        <w:rPr>
          <w:spacing w:val="-2"/>
        </w:rPr>
        <w:t>，容</w:t>
      </w:r>
      <w:r>
        <w:rPr>
          <w:spacing w:val="-3"/>
        </w:rPr>
        <w:t>易造成重大财产损失或人员群死群伤的场所；</w:t>
      </w:r>
    </w:p>
    <w:p>
      <w:pPr>
        <w:pStyle w:val="BodyText"/>
        <w:ind w:left="88" w:right="84" w:firstLine="267"/>
        <w:spacing w:before="1" w:line="319" w:lineRule="auto"/>
        <w:rPr/>
      </w:pPr>
      <w:r>
        <w:rPr>
          <w:rFonts w:ascii="Times New Roman" w:hAnsi="Times New Roman" w:eastAsia="Times New Roman" w:cs="Times New Roman"/>
          <w:spacing w:val="-1"/>
        </w:rPr>
        <w:t>2</w:t>
      </w:r>
      <w:r>
        <w:rPr>
          <w:rFonts w:ascii="Times New Roman" w:hAnsi="Times New Roman" w:eastAsia="Times New Roman" w:cs="Times New Roman"/>
          <w:spacing w:val="11"/>
        </w:rPr>
        <w:t xml:space="preserve">  </w:t>
      </w:r>
      <w:r>
        <w:rPr>
          <w:spacing w:val="-1"/>
        </w:rPr>
        <w:t>中危险级：使用性质较重要，人员较密集，用电用火较多，可燃物较多，起</w:t>
      </w:r>
      <w:r>
        <w:rPr>
          <w:spacing w:val="-2"/>
        </w:rPr>
        <w:t>火后蔓延较迅速，扑救</w:t>
      </w:r>
      <w:r>
        <w:rPr>
          <w:spacing w:val="-7"/>
        </w:rPr>
        <w:t>较难的场所；</w:t>
      </w:r>
    </w:p>
    <w:p>
      <w:pPr>
        <w:pStyle w:val="BodyText"/>
        <w:ind w:left="96" w:right="84" w:firstLine="263"/>
        <w:spacing w:before="2" w:line="319" w:lineRule="auto"/>
        <w:rPr/>
      </w:pPr>
      <w:r>
        <w:rPr>
          <w:rFonts w:ascii="Times New Roman" w:hAnsi="Times New Roman" w:eastAsia="Times New Roman" w:cs="Times New Roman"/>
          <w:spacing w:val="-1"/>
        </w:rPr>
        <w:t>3  </w:t>
      </w:r>
      <w:r>
        <w:rPr>
          <w:spacing w:val="-1"/>
        </w:rPr>
        <w:t>轻危险级：使用性质一般，人员不密集，用电用火较少，可燃物较少，起火后蔓延较缓慢，扑救较</w:t>
      </w:r>
      <w:r>
        <w:rPr>
          <w:spacing w:val="-7"/>
        </w:rPr>
        <w:t>易的场所。</w:t>
      </w:r>
    </w:p>
    <w:p>
      <w:pPr>
        <w:pStyle w:val="BodyText"/>
        <w:ind w:left="467"/>
        <w:spacing w:line="218" w:lineRule="auto"/>
        <w:rPr/>
      </w:pPr>
      <w:r>
        <w:rPr>
          <w:spacing w:val="-1"/>
        </w:rPr>
        <w:t>民用建筑灭火器配置场所的危险等级举例见本规范</w:t>
      </w:r>
      <w:r>
        <w:rPr>
          <w:spacing w:val="-2"/>
        </w:rPr>
        <w:t>附录</w:t>
      </w:r>
      <w:r>
        <w:rPr>
          <w:spacing w:val="-43"/>
        </w:rPr>
        <w:t xml:space="preserve"> </w:t>
      </w:r>
      <w:r>
        <w:rPr>
          <w:rFonts w:ascii="Times New Roman" w:hAnsi="Times New Roman" w:eastAsia="Times New Roman" w:cs="Times New Roman"/>
          <w:spacing w:val="-2"/>
        </w:rPr>
        <w:t>D</w:t>
      </w:r>
      <w:r>
        <w:rPr>
          <w:spacing w:val="-2"/>
        </w:rPr>
        <w:t>。</w:t>
      </w:r>
    </w:p>
    <w:p>
      <w:pPr>
        <w:spacing w:line="218" w:lineRule="auto"/>
        <w:sectPr>
          <w:pgSz w:w="11900" w:h="16840"/>
          <w:pgMar w:top="1428" w:right="1785" w:bottom="0" w:left="1785" w:header="0" w:footer="0" w:gutter="0"/>
        </w:sectPr>
        <w:rPr/>
      </w:pPr>
    </w:p>
    <w:p>
      <w:pPr>
        <w:pStyle w:val="BodyText"/>
        <w:ind w:left="3327"/>
        <w:spacing w:before="47" w:line="219" w:lineRule="auto"/>
        <w:rPr>
          <w:sz w:val="24"/>
          <w:szCs w:val="24"/>
        </w:rPr>
      </w:pPr>
      <w:r>
        <w:rPr>
          <w:rFonts w:ascii="Times New Roman" w:hAnsi="Times New Roman" w:eastAsia="Times New Roman" w:cs="Times New Roman"/>
          <w:sz w:val="24"/>
          <w:szCs w:val="24"/>
          <w:b/>
          <w:bCs/>
          <w:spacing w:val="-2"/>
        </w:rPr>
        <w:t>4  </w:t>
      </w:r>
      <w:r>
        <w:rPr>
          <w:sz w:val="24"/>
          <w:szCs w:val="24"/>
          <w:b/>
          <w:bCs/>
          <w:spacing w:val="-2"/>
        </w:rPr>
        <w:t>灭火器的选择</w:t>
      </w:r>
    </w:p>
    <w:p>
      <w:pPr>
        <w:spacing w:line="309" w:lineRule="auto"/>
        <w:rPr>
          <w:rFonts w:ascii="Arial"/>
          <w:sz w:val="21"/>
        </w:rPr>
      </w:pPr>
      <w:r/>
    </w:p>
    <w:p>
      <w:pPr>
        <w:pStyle w:val="BodyText"/>
        <w:ind w:left="3513"/>
        <w:spacing w:before="59" w:line="220" w:lineRule="auto"/>
        <w:rPr/>
      </w:pPr>
      <w:r>
        <w:rPr>
          <w:rFonts w:ascii="Times New Roman" w:hAnsi="Times New Roman" w:eastAsia="Times New Roman" w:cs="Times New Roman"/>
          <w:b/>
          <w:bCs/>
          <w:spacing w:val="-5"/>
        </w:rPr>
        <w:t>4.1</w:t>
      </w:r>
      <w:r>
        <w:rPr>
          <w:rFonts w:ascii="Times New Roman" w:hAnsi="Times New Roman" w:eastAsia="Times New Roman" w:cs="Times New Roman"/>
          <w:b/>
          <w:bCs/>
          <w:spacing w:val="4"/>
        </w:rPr>
        <w:t xml:space="preserve">  </w:t>
      </w:r>
      <w:r>
        <w:rPr>
          <w:b/>
          <w:bCs/>
          <w:spacing w:val="-5"/>
        </w:rPr>
        <w:t>一</w:t>
      </w:r>
      <w:r>
        <w:rPr>
          <w:spacing w:val="8"/>
        </w:rPr>
        <w:t xml:space="preserve"> </w:t>
      </w:r>
      <w:r>
        <w:rPr>
          <w:b/>
          <w:bCs/>
          <w:spacing w:val="-5"/>
        </w:rPr>
        <w:t>般</w:t>
      </w:r>
      <w:r>
        <w:rPr>
          <w:spacing w:val="8"/>
        </w:rPr>
        <w:t xml:space="preserve"> </w:t>
      </w:r>
      <w:r>
        <w:rPr>
          <w:b/>
          <w:bCs/>
          <w:spacing w:val="-5"/>
        </w:rPr>
        <w:t>规</w:t>
      </w:r>
      <w:r>
        <w:rPr>
          <w:spacing w:val="12"/>
        </w:rPr>
        <w:t xml:space="preserve"> </w:t>
      </w:r>
      <w:r>
        <w:rPr>
          <w:b/>
          <w:bCs/>
          <w:spacing w:val="-5"/>
        </w:rPr>
        <w:t>定</w:t>
      </w:r>
    </w:p>
    <w:p>
      <w:pPr>
        <w:spacing w:line="349" w:lineRule="auto"/>
        <w:rPr>
          <w:rFonts w:ascii="Arial"/>
          <w:sz w:val="21"/>
        </w:rPr>
      </w:pPr>
      <w:r/>
    </w:p>
    <w:p>
      <w:pPr>
        <w:pStyle w:val="BodyText"/>
        <w:ind w:left="85"/>
        <w:spacing w:before="58" w:line="218" w:lineRule="auto"/>
        <w:rPr/>
      </w:pPr>
      <w:r>
        <w:rPr>
          <w:rFonts w:ascii="Times New Roman" w:hAnsi="Times New Roman" w:eastAsia="Times New Roman" w:cs="Times New Roman"/>
          <w:spacing w:val="-2"/>
        </w:rPr>
        <w:t>4.1.1  </w:t>
      </w:r>
      <w:r>
        <w:rPr>
          <w:spacing w:val="-2"/>
        </w:rPr>
        <w:t>灭火器的选择应考虑下列因素：</w:t>
      </w:r>
    </w:p>
    <w:p>
      <w:pPr>
        <w:pStyle w:val="BodyText"/>
        <w:ind w:left="373"/>
        <w:spacing w:before="99" w:line="219" w:lineRule="auto"/>
        <w:rPr/>
      </w:pPr>
      <w:r>
        <w:rPr>
          <w:rFonts w:ascii="Times New Roman" w:hAnsi="Times New Roman" w:eastAsia="Times New Roman" w:cs="Times New Roman"/>
          <w:spacing w:val="-4"/>
        </w:rPr>
        <w:t>1  </w:t>
      </w:r>
      <w:r>
        <w:rPr>
          <w:spacing w:val="-4"/>
        </w:rPr>
        <w:t>灭火器配置场所的火灾种类；</w:t>
      </w:r>
    </w:p>
    <w:p>
      <w:pPr>
        <w:pStyle w:val="BodyText"/>
        <w:ind w:left="355"/>
        <w:spacing w:before="98" w:line="219" w:lineRule="auto"/>
        <w:rPr/>
      </w:pPr>
      <w:r>
        <w:rPr>
          <w:rFonts w:ascii="Times New Roman" w:hAnsi="Times New Roman" w:eastAsia="Times New Roman" w:cs="Times New Roman"/>
          <w:spacing w:val="-3"/>
        </w:rPr>
        <w:t>2  </w:t>
      </w:r>
      <w:r>
        <w:rPr>
          <w:spacing w:val="-3"/>
        </w:rPr>
        <w:t>灭火器配置场所的危险等级；</w:t>
      </w:r>
    </w:p>
    <w:p>
      <w:pPr>
        <w:pStyle w:val="BodyText"/>
        <w:ind w:left="359"/>
        <w:spacing w:before="98" w:line="219" w:lineRule="auto"/>
        <w:rPr/>
      </w:pPr>
      <w:r>
        <w:rPr>
          <w:rFonts w:ascii="Times New Roman" w:hAnsi="Times New Roman" w:eastAsia="Times New Roman" w:cs="Times New Roman"/>
          <w:spacing w:val="-3"/>
        </w:rPr>
        <w:t>3  </w:t>
      </w:r>
      <w:r>
        <w:rPr>
          <w:spacing w:val="-3"/>
        </w:rPr>
        <w:t>灭火器的灭火效能和通用性；</w:t>
      </w:r>
    </w:p>
    <w:p>
      <w:pPr>
        <w:pStyle w:val="BodyText"/>
        <w:ind w:left="355"/>
        <w:spacing w:before="99" w:line="218" w:lineRule="auto"/>
        <w:rPr/>
      </w:pPr>
      <w:r>
        <w:rPr>
          <w:rFonts w:ascii="Times New Roman" w:hAnsi="Times New Roman" w:eastAsia="Times New Roman" w:cs="Times New Roman"/>
          <w:spacing w:val="-3"/>
        </w:rPr>
        <w:t>4  </w:t>
      </w:r>
      <w:r>
        <w:rPr>
          <w:spacing w:val="-3"/>
        </w:rPr>
        <w:t>灭火剂对保护物品的污损程度；</w:t>
      </w:r>
    </w:p>
    <w:p>
      <w:pPr>
        <w:pStyle w:val="BodyText"/>
        <w:ind w:left="360"/>
        <w:spacing w:before="99" w:line="219" w:lineRule="auto"/>
        <w:rPr/>
      </w:pPr>
      <w:r>
        <w:rPr>
          <w:rFonts w:ascii="Times New Roman" w:hAnsi="Times New Roman" w:eastAsia="Times New Roman" w:cs="Times New Roman"/>
          <w:spacing w:val="-4"/>
        </w:rPr>
        <w:t>5  </w:t>
      </w:r>
      <w:r>
        <w:rPr>
          <w:spacing w:val="-4"/>
        </w:rPr>
        <w:t>灭火器设置点的环境温度；</w:t>
      </w:r>
    </w:p>
    <w:p>
      <w:pPr>
        <w:pStyle w:val="BodyText"/>
        <w:ind w:left="359"/>
        <w:spacing w:before="99" w:line="219" w:lineRule="auto"/>
        <w:rPr/>
      </w:pPr>
      <w:r>
        <w:rPr>
          <w:rFonts w:ascii="Times New Roman" w:hAnsi="Times New Roman" w:eastAsia="Times New Roman" w:cs="Times New Roman"/>
          <w:spacing w:val="-3"/>
        </w:rPr>
        <w:t>6  </w:t>
      </w:r>
      <w:r>
        <w:rPr>
          <w:spacing w:val="-3"/>
        </w:rPr>
        <w:t>使用灭火器人员的体能。</w:t>
      </w:r>
    </w:p>
    <w:p>
      <w:pPr>
        <w:pStyle w:val="BodyText"/>
        <w:ind w:left="92" w:right="81" w:hanging="7"/>
        <w:spacing w:before="98" w:line="320" w:lineRule="auto"/>
        <w:rPr/>
      </w:pPr>
      <w:r>
        <w:rPr>
          <w:rFonts w:ascii="Times New Roman" w:hAnsi="Times New Roman" w:eastAsia="Times New Roman" w:cs="Times New Roman"/>
        </w:rPr>
        <w:t>4.1.2  </w:t>
      </w:r>
      <w:r>
        <w:rPr/>
        <w:t>在同一灭火器配置场所，宜选用相</w:t>
      </w:r>
      <w:r>
        <w:rPr>
          <w:spacing w:val="-1"/>
        </w:rPr>
        <w:t>同类型和操作方法的灭火器。当同一灭火器配置场所存在不同火</w:t>
      </w:r>
      <w:r>
        <w:rPr>
          <w:spacing w:val="-3"/>
        </w:rPr>
        <w:t>灾种类时，应选用通用型灭火器。</w:t>
      </w:r>
    </w:p>
    <w:p>
      <w:pPr>
        <w:pStyle w:val="BodyText"/>
        <w:ind w:left="85"/>
        <w:spacing w:line="218" w:lineRule="auto"/>
        <w:rPr/>
      </w:pPr>
      <w:r>
        <w:rPr>
          <w:rFonts w:ascii="Times New Roman" w:hAnsi="Times New Roman" w:eastAsia="Times New Roman" w:cs="Times New Roman"/>
          <w:spacing w:val="-1"/>
        </w:rPr>
        <w:t>4.1.3  </w:t>
      </w:r>
      <w:r>
        <w:rPr>
          <w:b/>
          <w:bCs/>
          <w:spacing w:val="-1"/>
        </w:rPr>
        <w:t>在同一灭火器配置场所，当选用两种或两种以上类型灭火器时，应采用</w:t>
      </w:r>
      <w:r>
        <w:rPr>
          <w:b/>
          <w:bCs/>
          <w:spacing w:val="-2"/>
        </w:rPr>
        <w:t>灭火剂相容的灭火器。</w:t>
      </w:r>
    </w:p>
    <w:p>
      <w:pPr>
        <w:pStyle w:val="BodyText"/>
        <w:ind w:left="85"/>
        <w:spacing w:before="100" w:line="218" w:lineRule="auto"/>
        <w:rPr/>
      </w:pPr>
      <w:r>
        <w:rPr>
          <w:rFonts w:ascii="Times New Roman" w:hAnsi="Times New Roman" w:eastAsia="Times New Roman" w:cs="Times New Roman"/>
          <w:spacing w:val="-2"/>
        </w:rPr>
        <w:t>4.1.4  </w:t>
      </w:r>
      <w:r>
        <w:rPr>
          <w:spacing w:val="-2"/>
        </w:rPr>
        <w:t>不相容的灭火剂举例见规范附录</w:t>
      </w:r>
      <w:r>
        <w:rPr>
          <w:spacing w:val="-36"/>
        </w:rPr>
        <w:t xml:space="preserve"> </w:t>
      </w:r>
      <w:r>
        <w:rPr>
          <w:rFonts w:ascii="Times New Roman" w:hAnsi="Times New Roman" w:eastAsia="Times New Roman" w:cs="Times New Roman"/>
          <w:spacing w:val="-2"/>
        </w:rPr>
        <w:t>E</w:t>
      </w:r>
      <w:r>
        <w:rPr>
          <w:rFonts w:ascii="Times New Roman" w:hAnsi="Times New Roman" w:eastAsia="Times New Roman" w:cs="Times New Roman"/>
          <w:spacing w:val="22"/>
        </w:rPr>
        <w:t xml:space="preserve"> </w:t>
      </w:r>
      <w:r>
        <w:rPr>
          <w:spacing w:val="-2"/>
        </w:rPr>
        <w:t>的规定。</w:t>
      </w:r>
    </w:p>
    <w:p>
      <w:pPr>
        <w:spacing w:line="350" w:lineRule="auto"/>
        <w:rPr>
          <w:rFonts w:ascii="Arial"/>
          <w:sz w:val="21"/>
        </w:rPr>
      </w:pPr>
      <w:r/>
    </w:p>
    <w:p>
      <w:pPr>
        <w:pStyle w:val="BodyText"/>
        <w:ind w:left="3287"/>
        <w:spacing w:before="59" w:line="219" w:lineRule="auto"/>
        <w:rPr/>
      </w:pPr>
      <w:r>
        <w:rPr>
          <w:rFonts w:ascii="Times New Roman" w:hAnsi="Times New Roman" w:eastAsia="Times New Roman" w:cs="Times New Roman"/>
          <w:b/>
          <w:bCs/>
          <w:spacing w:val="-1"/>
        </w:rPr>
        <w:t>4.2  </w:t>
      </w:r>
      <w:r>
        <w:rPr>
          <w:b/>
          <w:bCs/>
          <w:spacing w:val="-1"/>
        </w:rPr>
        <w:t>灭火器的类型选择</w:t>
      </w:r>
    </w:p>
    <w:p>
      <w:pPr>
        <w:spacing w:line="350" w:lineRule="auto"/>
        <w:rPr>
          <w:rFonts w:ascii="Arial"/>
          <w:sz w:val="21"/>
        </w:rPr>
      </w:pPr>
      <w:r/>
    </w:p>
    <w:p>
      <w:pPr>
        <w:pStyle w:val="BodyText"/>
        <w:ind w:left="85"/>
        <w:spacing w:before="58" w:line="218" w:lineRule="auto"/>
        <w:rPr/>
      </w:pPr>
      <w:r>
        <w:rPr>
          <w:rFonts w:ascii="Times New Roman" w:hAnsi="Times New Roman" w:eastAsia="Times New Roman" w:cs="Times New Roman"/>
          <w:spacing w:val="-1"/>
        </w:rPr>
        <w:t>4.2.1    </w:t>
      </w:r>
      <w:r>
        <w:rPr>
          <w:rFonts w:ascii="Times New Roman" w:hAnsi="Times New Roman" w:eastAsia="Times New Roman" w:cs="Times New Roman"/>
          <w:b/>
          <w:bCs/>
          <w:spacing w:val="-1"/>
        </w:rPr>
        <w:t>A </w:t>
      </w:r>
      <w:r>
        <w:rPr>
          <w:b/>
          <w:bCs/>
          <w:spacing w:val="-1"/>
        </w:rPr>
        <w:t>类火灾场所应选择水型灭火器、磷酸铵盐干粉灭</w:t>
      </w:r>
      <w:r>
        <w:rPr>
          <w:b/>
          <w:bCs/>
          <w:spacing w:val="-2"/>
        </w:rPr>
        <w:t>火器、泡沫灭火器或卤代烷灭火器。</w:t>
      </w:r>
    </w:p>
    <w:p>
      <w:pPr>
        <w:pStyle w:val="BodyText"/>
        <w:ind w:left="91" w:right="20" w:hanging="5"/>
        <w:spacing w:before="100" w:line="320" w:lineRule="auto"/>
        <w:rPr/>
      </w:pPr>
      <w:r>
        <w:rPr>
          <w:rFonts w:ascii="Times New Roman" w:hAnsi="Times New Roman" w:eastAsia="Times New Roman" w:cs="Times New Roman"/>
          <w:b/>
          <w:bCs/>
          <w:spacing w:val="-2"/>
        </w:rPr>
        <w:t>4.2.2    B </w:t>
      </w:r>
      <w:r>
        <w:rPr>
          <w:b/>
          <w:bCs/>
          <w:spacing w:val="-2"/>
        </w:rPr>
        <w:t>类火灾场所应选择泡沫灭火器、碳酸氢钠干粉灭火器、磷</w:t>
      </w:r>
      <w:r>
        <w:rPr>
          <w:b/>
          <w:bCs/>
          <w:spacing w:val="-3"/>
        </w:rPr>
        <w:t>酸铵盐干粉灭火器、二氧化碳灭火器、</w:t>
      </w:r>
      <w:r>
        <w:rPr>
          <w:b/>
          <w:bCs/>
          <w:spacing w:val="-2"/>
        </w:rPr>
        <w:t>灭</w:t>
      </w:r>
      <w:r>
        <w:rPr>
          <w:spacing w:val="-40"/>
        </w:rPr>
        <w:t xml:space="preserve"> </w:t>
      </w:r>
      <w:r>
        <w:rPr>
          <w:rFonts w:ascii="Times New Roman" w:hAnsi="Times New Roman" w:eastAsia="Times New Roman" w:cs="Times New Roman"/>
          <w:b/>
          <w:bCs/>
          <w:spacing w:val="-2"/>
        </w:rPr>
        <w:t>B </w:t>
      </w:r>
      <w:r>
        <w:rPr>
          <w:b/>
          <w:bCs/>
          <w:spacing w:val="-2"/>
        </w:rPr>
        <w:t>类火灾的水型灭火器或卤代烷灭火器。</w:t>
      </w:r>
    </w:p>
    <w:p>
      <w:pPr>
        <w:pStyle w:val="BodyText"/>
        <w:ind w:left="453"/>
        <w:spacing w:line="218" w:lineRule="auto"/>
        <w:rPr/>
      </w:pPr>
      <w:r>
        <w:rPr>
          <w:b/>
          <w:bCs/>
          <w:spacing w:val="-2"/>
        </w:rPr>
        <w:t>极性溶剂的</w:t>
      </w:r>
      <w:r>
        <w:rPr>
          <w:spacing w:val="-39"/>
        </w:rPr>
        <w:t xml:space="preserve"> </w:t>
      </w:r>
      <w:r>
        <w:rPr>
          <w:rFonts w:ascii="Times New Roman" w:hAnsi="Times New Roman" w:eastAsia="Times New Roman" w:cs="Times New Roman"/>
          <w:b/>
          <w:bCs/>
          <w:spacing w:val="-2"/>
        </w:rPr>
        <w:t>B </w:t>
      </w:r>
      <w:r>
        <w:rPr>
          <w:b/>
          <w:bCs/>
          <w:spacing w:val="-2"/>
        </w:rPr>
        <w:t>类火灾场所应选择灭</w:t>
      </w:r>
      <w:r>
        <w:rPr>
          <w:spacing w:val="-41"/>
        </w:rPr>
        <w:t xml:space="preserve"> </w:t>
      </w:r>
      <w:r>
        <w:rPr>
          <w:rFonts w:ascii="Times New Roman" w:hAnsi="Times New Roman" w:eastAsia="Times New Roman" w:cs="Times New Roman"/>
          <w:b/>
          <w:bCs/>
          <w:spacing w:val="-2"/>
        </w:rPr>
        <w:t>B </w:t>
      </w:r>
      <w:r>
        <w:rPr>
          <w:b/>
          <w:bCs/>
          <w:spacing w:val="-2"/>
        </w:rPr>
        <w:t>类火灾</w:t>
      </w:r>
      <w:r>
        <w:rPr>
          <w:b/>
          <w:bCs/>
          <w:spacing w:val="-3"/>
        </w:rPr>
        <w:t>的抗溶性灭火器。</w:t>
      </w:r>
    </w:p>
    <w:p>
      <w:pPr>
        <w:pStyle w:val="BodyText"/>
        <w:ind w:left="89" w:right="84" w:hanging="4"/>
        <w:spacing w:before="99" w:line="320" w:lineRule="auto"/>
        <w:rPr/>
      </w:pPr>
      <w:r>
        <w:rPr>
          <w:rFonts w:ascii="Times New Roman" w:hAnsi="Times New Roman" w:eastAsia="Times New Roman" w:cs="Times New Roman"/>
          <w:spacing w:val="-1"/>
        </w:rPr>
        <w:t>4.2.3    </w:t>
      </w:r>
      <w:r>
        <w:rPr>
          <w:rFonts w:ascii="Times New Roman" w:hAnsi="Times New Roman" w:eastAsia="Times New Roman" w:cs="Times New Roman"/>
          <w:b/>
          <w:bCs/>
          <w:spacing w:val="-1"/>
        </w:rPr>
        <w:t>C  </w:t>
      </w:r>
      <w:r>
        <w:rPr>
          <w:b/>
          <w:bCs/>
          <w:spacing w:val="-1"/>
        </w:rPr>
        <w:t>类火灾场所应选择磷酸铵盐干粉灭火器、碳酸氢钠干粉灭火器、二氧化碳灭火器或</w:t>
      </w:r>
      <w:r>
        <w:rPr>
          <w:b/>
          <w:bCs/>
          <w:spacing w:val="-2"/>
        </w:rPr>
        <w:t>卤代烷灭火</w:t>
      </w:r>
      <w:r>
        <w:rPr>
          <w:b/>
          <w:bCs/>
          <w:spacing w:val="-10"/>
        </w:rPr>
        <w:t>器。</w:t>
      </w:r>
    </w:p>
    <w:p>
      <w:pPr>
        <w:pStyle w:val="BodyText"/>
        <w:ind w:left="86"/>
        <w:spacing w:before="1" w:line="218" w:lineRule="auto"/>
        <w:rPr/>
      </w:pPr>
      <w:r>
        <w:rPr>
          <w:rFonts w:ascii="Times New Roman" w:hAnsi="Times New Roman" w:eastAsia="Times New Roman" w:cs="Times New Roman"/>
          <w:b/>
          <w:bCs/>
          <w:spacing w:val="-1"/>
        </w:rPr>
        <w:t>4.2.4    D </w:t>
      </w:r>
      <w:r>
        <w:rPr>
          <w:b/>
          <w:bCs/>
          <w:spacing w:val="-1"/>
        </w:rPr>
        <w:t>类火灾场所应选择扑灭金属火灾的专用灭火器。</w:t>
      </w:r>
    </w:p>
    <w:p>
      <w:pPr>
        <w:pStyle w:val="BodyText"/>
        <w:ind w:left="88" w:right="82" w:hanging="2"/>
        <w:spacing w:before="99" w:line="320" w:lineRule="auto"/>
        <w:rPr/>
      </w:pPr>
      <w:r>
        <w:rPr>
          <w:rFonts w:ascii="Times New Roman" w:hAnsi="Times New Roman" w:eastAsia="Times New Roman" w:cs="Times New Roman"/>
          <w:b/>
          <w:bCs/>
          <w:spacing w:val="-1"/>
        </w:rPr>
        <w:t>4.2.5    E  </w:t>
      </w:r>
      <w:r>
        <w:rPr>
          <w:b/>
          <w:bCs/>
          <w:spacing w:val="-1"/>
        </w:rPr>
        <w:t>类火灾场所应选择磷酸铵盐干粉灭火器、碳酸氢钠干粉灭火器、卤代烷灭火器或二氧化碳灭火</w:t>
      </w:r>
      <w:r>
        <w:rPr>
          <w:b/>
          <w:bCs/>
          <w:spacing w:val="-2"/>
        </w:rPr>
        <w:t>器，但不得选用装有金属喇叭喷筒的二氧化碳灭火器。</w:t>
      </w:r>
    </w:p>
    <w:p>
      <w:pPr>
        <w:pStyle w:val="BodyText"/>
        <w:ind w:left="90" w:right="90" w:hanging="5"/>
        <w:spacing w:line="322" w:lineRule="auto"/>
        <w:rPr/>
      </w:pPr>
      <w:r>
        <w:rPr>
          <w:rFonts w:ascii="Times New Roman" w:hAnsi="Times New Roman" w:eastAsia="Times New Roman" w:cs="Times New Roman"/>
        </w:rPr>
        <w:t>4.2.6  </w:t>
      </w:r>
      <w:r>
        <w:rPr/>
        <w:t>非必要场所不应配置卤代烷灭火器。非必要场所的举例见本规</w:t>
      </w:r>
      <w:r>
        <w:rPr>
          <w:spacing w:val="-1"/>
        </w:rPr>
        <w:t>范附录</w:t>
      </w:r>
      <w:r>
        <w:rPr>
          <w:spacing w:val="-31"/>
        </w:rPr>
        <w:t xml:space="preserve"> </w:t>
      </w:r>
      <w:r>
        <w:rPr>
          <w:rFonts w:ascii="Times New Roman" w:hAnsi="Times New Roman" w:eastAsia="Times New Roman" w:cs="Times New Roman"/>
          <w:spacing w:val="-1"/>
        </w:rPr>
        <w:t>F</w:t>
      </w:r>
      <w:r>
        <w:rPr>
          <w:spacing w:val="-1"/>
        </w:rPr>
        <w:t>。必要场所可配置卤代烷灭</w:t>
      </w:r>
      <w:r>
        <w:rPr>
          <w:spacing w:val="-8"/>
        </w:rPr>
        <w:t>火器。</w:t>
      </w:r>
    </w:p>
    <w:p>
      <w:pPr>
        <w:spacing w:line="322" w:lineRule="auto"/>
        <w:sectPr>
          <w:pgSz w:w="11900" w:h="16840"/>
          <w:pgMar w:top="1428" w:right="1785" w:bottom="0" w:left="1785" w:header="0" w:footer="0" w:gutter="0"/>
        </w:sectPr>
        <w:rPr/>
      </w:pPr>
    </w:p>
    <w:p>
      <w:pPr>
        <w:pStyle w:val="BodyText"/>
        <w:ind w:left="3329"/>
        <w:spacing w:before="47" w:line="219" w:lineRule="auto"/>
        <w:rPr>
          <w:sz w:val="24"/>
          <w:szCs w:val="24"/>
        </w:rPr>
      </w:pPr>
      <w:r>
        <w:rPr>
          <w:rFonts w:ascii="Times New Roman" w:hAnsi="Times New Roman" w:eastAsia="Times New Roman" w:cs="Times New Roman"/>
          <w:sz w:val="24"/>
          <w:szCs w:val="24"/>
          <w:b/>
          <w:bCs/>
          <w:spacing w:val="-2"/>
        </w:rPr>
        <w:t>5  </w:t>
      </w:r>
      <w:r>
        <w:rPr>
          <w:sz w:val="24"/>
          <w:szCs w:val="24"/>
          <w:b/>
          <w:bCs/>
          <w:spacing w:val="-2"/>
        </w:rPr>
        <w:t>灭火器的设置</w:t>
      </w:r>
    </w:p>
    <w:p>
      <w:pPr>
        <w:spacing w:line="309" w:lineRule="auto"/>
        <w:rPr>
          <w:rFonts w:ascii="Arial"/>
          <w:sz w:val="21"/>
        </w:rPr>
      </w:pPr>
      <w:r/>
    </w:p>
    <w:p>
      <w:pPr>
        <w:pStyle w:val="BodyText"/>
        <w:ind w:left="3515"/>
        <w:spacing w:before="59" w:line="220" w:lineRule="auto"/>
        <w:rPr/>
      </w:pPr>
      <w:r>
        <w:rPr>
          <w:rFonts w:ascii="Times New Roman" w:hAnsi="Times New Roman" w:eastAsia="Times New Roman" w:cs="Times New Roman"/>
          <w:b/>
          <w:bCs/>
          <w:spacing w:val="-6"/>
        </w:rPr>
        <w:t>5.1</w:t>
      </w:r>
      <w:r>
        <w:rPr>
          <w:rFonts w:ascii="Times New Roman" w:hAnsi="Times New Roman" w:eastAsia="Times New Roman" w:cs="Times New Roman"/>
          <w:b/>
          <w:bCs/>
          <w:spacing w:val="6"/>
        </w:rPr>
        <w:t xml:space="preserve">  </w:t>
      </w:r>
      <w:r>
        <w:rPr>
          <w:b/>
          <w:bCs/>
          <w:spacing w:val="-6"/>
        </w:rPr>
        <w:t>一</w:t>
      </w:r>
      <w:r>
        <w:rPr>
          <w:spacing w:val="9"/>
        </w:rPr>
        <w:t xml:space="preserve"> </w:t>
      </w:r>
      <w:r>
        <w:rPr>
          <w:b/>
          <w:bCs/>
          <w:spacing w:val="-6"/>
        </w:rPr>
        <w:t>般</w:t>
      </w:r>
      <w:r>
        <w:rPr>
          <w:spacing w:val="9"/>
        </w:rPr>
        <w:t xml:space="preserve"> </w:t>
      </w:r>
      <w:r>
        <w:rPr>
          <w:b/>
          <w:bCs/>
          <w:spacing w:val="-6"/>
        </w:rPr>
        <w:t>规</w:t>
      </w:r>
      <w:r>
        <w:rPr>
          <w:spacing w:val="11"/>
        </w:rPr>
        <w:t xml:space="preserve"> </w:t>
      </w:r>
      <w:r>
        <w:rPr>
          <w:b/>
          <w:bCs/>
          <w:spacing w:val="-6"/>
        </w:rPr>
        <w:t>定</w:t>
      </w:r>
    </w:p>
    <w:p>
      <w:pPr>
        <w:spacing w:line="349" w:lineRule="auto"/>
        <w:rPr>
          <w:rFonts w:ascii="Arial"/>
          <w:sz w:val="21"/>
        </w:rPr>
      </w:pPr>
      <w:r/>
    </w:p>
    <w:p>
      <w:pPr>
        <w:pStyle w:val="BodyText"/>
        <w:ind w:left="88"/>
        <w:spacing w:before="58" w:line="219" w:lineRule="auto"/>
        <w:rPr/>
      </w:pPr>
      <w:r>
        <w:rPr>
          <w:rFonts w:ascii="Times New Roman" w:hAnsi="Times New Roman" w:eastAsia="Times New Roman" w:cs="Times New Roman"/>
          <w:b/>
          <w:bCs/>
          <w:spacing w:val="-1"/>
        </w:rPr>
        <w:t>5.1.1  </w:t>
      </w:r>
      <w:r>
        <w:rPr>
          <w:b/>
          <w:bCs/>
          <w:spacing w:val="-1"/>
        </w:rPr>
        <w:t>灭火器应设置在位置明显和便于取用的地点，且</w:t>
      </w:r>
      <w:r>
        <w:rPr>
          <w:b/>
          <w:bCs/>
          <w:spacing w:val="-2"/>
        </w:rPr>
        <w:t>不得影响安全疏散。</w:t>
      </w:r>
    </w:p>
    <w:p>
      <w:pPr>
        <w:pStyle w:val="BodyText"/>
        <w:ind w:left="90"/>
        <w:spacing w:before="98" w:line="219" w:lineRule="auto"/>
        <w:rPr/>
      </w:pPr>
      <w:r>
        <w:rPr>
          <w:rFonts w:ascii="Times New Roman" w:hAnsi="Times New Roman" w:eastAsia="Times New Roman" w:cs="Times New Roman"/>
          <w:spacing w:val="-1"/>
        </w:rPr>
        <w:t>5.1.2  </w:t>
      </w:r>
      <w:r>
        <w:rPr>
          <w:spacing w:val="-1"/>
        </w:rPr>
        <w:t>对有视线障碍的灭火器设置点，应设置指示其位置的发光标志。</w:t>
      </w:r>
    </w:p>
    <w:p>
      <w:pPr>
        <w:pStyle w:val="BodyText"/>
        <w:ind w:left="91" w:right="81" w:hanging="1"/>
        <w:spacing w:before="98" w:line="320" w:lineRule="auto"/>
        <w:rPr/>
      </w:pPr>
      <w:r>
        <w:rPr>
          <w:rFonts w:ascii="Times New Roman" w:hAnsi="Times New Roman" w:eastAsia="Times New Roman" w:cs="Times New Roman"/>
          <w:spacing w:val="-3"/>
        </w:rPr>
        <w:t>5.1.3  </w:t>
      </w:r>
      <w:r>
        <w:rPr>
          <w:spacing w:val="-3"/>
        </w:rPr>
        <w:t>灭火器的摆放应稳固，其铭牌应朝外。手提式灭火器宜设置在灭火器</w:t>
      </w:r>
      <w:r>
        <w:rPr>
          <w:spacing w:val="-4"/>
        </w:rPr>
        <w:t>箱内或挂钩、托架上，</w:t>
      </w:r>
      <w:r>
        <w:rPr>
          <w:spacing w:val="39"/>
        </w:rPr>
        <w:t xml:space="preserve"> </w:t>
      </w:r>
      <w:r>
        <w:rPr>
          <w:spacing w:val="-4"/>
        </w:rPr>
        <w:t>其顶部</w:t>
      </w:r>
      <w:r>
        <w:rPr>
          <w:spacing w:val="-1"/>
        </w:rPr>
        <w:t>离地面高度不应大于</w:t>
      </w:r>
      <w:r>
        <w:rPr>
          <w:spacing w:val="-24"/>
        </w:rPr>
        <w:t xml:space="preserve"> </w:t>
      </w:r>
      <w:r>
        <w:rPr>
          <w:rFonts w:ascii="Times New Roman" w:hAnsi="Times New Roman" w:eastAsia="Times New Roman" w:cs="Times New Roman"/>
          <w:spacing w:val="-1"/>
        </w:rPr>
        <w:t>1.50m</w:t>
      </w:r>
      <w:r>
        <w:rPr>
          <w:spacing w:val="-1"/>
        </w:rPr>
        <w:t>；底部离地面高度不</w:t>
      </w:r>
      <w:r>
        <w:rPr>
          <w:spacing w:val="-2"/>
        </w:rPr>
        <w:t>宜小于</w:t>
      </w:r>
      <w:r>
        <w:rPr>
          <w:spacing w:val="-39"/>
        </w:rPr>
        <w:t xml:space="preserve"> </w:t>
      </w:r>
      <w:r>
        <w:rPr>
          <w:rFonts w:ascii="Times New Roman" w:hAnsi="Times New Roman" w:eastAsia="Times New Roman" w:cs="Times New Roman"/>
          <w:spacing w:val="-2"/>
        </w:rPr>
        <w:t>0.08m</w:t>
      </w:r>
      <w:r>
        <w:rPr>
          <w:spacing w:val="-2"/>
        </w:rPr>
        <w:t>。灭火器箱不得上锁。</w:t>
      </w:r>
    </w:p>
    <w:p>
      <w:pPr>
        <w:pStyle w:val="BodyText"/>
        <w:ind w:left="90"/>
        <w:spacing w:before="1" w:line="218" w:lineRule="auto"/>
        <w:rPr/>
      </w:pPr>
      <w:r>
        <w:rPr>
          <w:rFonts w:ascii="Times New Roman" w:hAnsi="Times New Roman" w:eastAsia="Times New Roman" w:cs="Times New Roman"/>
          <w:spacing w:val="-1"/>
        </w:rPr>
        <w:t>5.1.4  </w:t>
      </w:r>
      <w:r>
        <w:rPr>
          <w:spacing w:val="-1"/>
        </w:rPr>
        <w:t>灭火器不宜设置在潮湿或强腐蚀性的地点。当必须设置时，应有相应的保护措施。</w:t>
      </w:r>
    </w:p>
    <w:p>
      <w:pPr>
        <w:pStyle w:val="BodyText"/>
        <w:ind w:left="452"/>
        <w:spacing w:before="98" w:line="219" w:lineRule="auto"/>
        <w:rPr/>
      </w:pPr>
      <w:r>
        <w:rPr>
          <w:spacing w:val="-2"/>
        </w:rPr>
        <w:t>灭火器设置在室外时，应有相应的保护措施。</w:t>
      </w:r>
    </w:p>
    <w:p>
      <w:pPr>
        <w:pStyle w:val="BodyText"/>
        <w:ind w:left="88"/>
        <w:spacing w:before="99" w:line="219" w:lineRule="auto"/>
        <w:rPr/>
      </w:pPr>
      <w:r>
        <w:rPr>
          <w:rFonts w:ascii="Times New Roman" w:hAnsi="Times New Roman" w:eastAsia="Times New Roman" w:cs="Times New Roman"/>
          <w:b/>
          <w:bCs/>
          <w:spacing w:val="-2"/>
        </w:rPr>
        <w:t>5.1.5  </w:t>
      </w:r>
      <w:r>
        <w:rPr>
          <w:b/>
          <w:bCs/>
          <w:spacing w:val="-2"/>
        </w:rPr>
        <w:t>灭火器不得设置在超出其使用温度范围的地点。</w:t>
      </w:r>
    </w:p>
    <w:p>
      <w:pPr>
        <w:spacing w:line="349" w:lineRule="auto"/>
        <w:rPr>
          <w:rFonts w:ascii="Arial"/>
          <w:sz w:val="21"/>
        </w:rPr>
      </w:pPr>
      <w:r/>
    </w:p>
    <w:p>
      <w:pPr>
        <w:pStyle w:val="BodyText"/>
        <w:ind w:left="3108"/>
        <w:spacing w:before="59" w:line="219" w:lineRule="auto"/>
        <w:rPr/>
      </w:pPr>
      <w:r>
        <w:rPr>
          <w:rFonts w:ascii="Times New Roman" w:hAnsi="Times New Roman" w:eastAsia="Times New Roman" w:cs="Times New Roman"/>
          <w:b/>
          <w:bCs/>
          <w:spacing w:val="-2"/>
        </w:rPr>
        <w:t>5.2  </w:t>
      </w:r>
      <w:r>
        <w:rPr>
          <w:b/>
          <w:bCs/>
          <w:spacing w:val="-2"/>
        </w:rPr>
        <w:t>灭火器的最大保护距离</w:t>
      </w:r>
    </w:p>
    <w:p>
      <w:pPr>
        <w:spacing w:line="349" w:lineRule="auto"/>
        <w:rPr>
          <w:rFonts w:ascii="Arial"/>
          <w:sz w:val="21"/>
        </w:rPr>
      </w:pPr>
      <w:r/>
    </w:p>
    <w:p>
      <w:pPr>
        <w:pStyle w:val="BodyText"/>
        <w:ind w:left="88"/>
        <w:spacing w:before="59" w:line="219" w:lineRule="auto"/>
        <w:rPr/>
      </w:pPr>
      <w:r>
        <w:rPr>
          <w:rFonts w:ascii="Times New Roman" w:hAnsi="Times New Roman" w:eastAsia="Times New Roman" w:cs="Times New Roman"/>
          <w:b/>
          <w:bCs/>
          <w:spacing w:val="-2"/>
        </w:rPr>
        <w:t>5.2.1  </w:t>
      </w:r>
      <w:r>
        <w:rPr>
          <w:b/>
          <w:bCs/>
          <w:spacing w:val="-2"/>
        </w:rPr>
        <w:t>设置在</w:t>
      </w:r>
      <w:r>
        <w:rPr>
          <w:spacing w:val="-41"/>
        </w:rPr>
        <w:t xml:space="preserve"> </w:t>
      </w:r>
      <w:r>
        <w:rPr>
          <w:rFonts w:ascii="Times New Roman" w:hAnsi="Times New Roman" w:eastAsia="Times New Roman" w:cs="Times New Roman"/>
          <w:b/>
          <w:bCs/>
          <w:spacing w:val="-2"/>
        </w:rPr>
        <w:t>A </w:t>
      </w:r>
      <w:r>
        <w:rPr>
          <w:b/>
          <w:bCs/>
          <w:spacing w:val="-2"/>
        </w:rPr>
        <w:t>类火灾场所的灭火器，其最大保护距离应符合表</w:t>
      </w:r>
      <w:r>
        <w:rPr>
          <w:spacing w:val="-38"/>
        </w:rPr>
        <w:t xml:space="preserve"> </w:t>
      </w:r>
      <w:r>
        <w:rPr>
          <w:rFonts w:ascii="Times New Roman" w:hAnsi="Times New Roman" w:eastAsia="Times New Roman" w:cs="Times New Roman"/>
          <w:b/>
          <w:bCs/>
          <w:spacing w:val="-2"/>
        </w:rPr>
        <w:t>5</w:t>
      </w:r>
      <w:r>
        <w:rPr>
          <w:rFonts w:ascii="Times New Roman" w:hAnsi="Times New Roman" w:eastAsia="Times New Roman" w:cs="Times New Roman"/>
          <w:b/>
          <w:bCs/>
          <w:spacing w:val="-3"/>
        </w:rPr>
        <w:t>.2.1</w:t>
      </w:r>
      <w:r>
        <w:rPr>
          <w:rFonts w:ascii="Times New Roman" w:hAnsi="Times New Roman" w:eastAsia="Times New Roman" w:cs="Times New Roman"/>
          <w:b/>
          <w:bCs/>
          <w:spacing w:val="23"/>
        </w:rPr>
        <w:t xml:space="preserve"> </w:t>
      </w:r>
      <w:r>
        <w:rPr>
          <w:b/>
          <w:bCs/>
          <w:spacing w:val="-3"/>
        </w:rPr>
        <w:t>的规定。</w:t>
      </w:r>
    </w:p>
    <w:p>
      <w:pPr>
        <w:spacing w:line="349" w:lineRule="auto"/>
        <w:rPr>
          <w:rFonts w:ascii="Arial"/>
          <w:sz w:val="21"/>
        </w:rPr>
      </w:pPr>
      <w:r/>
    </w:p>
    <w:p>
      <w:pPr>
        <w:pStyle w:val="BodyText"/>
        <w:ind w:left="2088"/>
        <w:spacing w:before="60" w:line="219" w:lineRule="auto"/>
        <w:rPr/>
      </w:pPr>
      <w:r>
        <w:rPr>
          <w:b/>
          <w:bCs/>
          <w:spacing w:val="-1"/>
        </w:rPr>
        <w:t>表</w:t>
      </w:r>
      <w:r>
        <w:rPr>
          <w:spacing w:val="-37"/>
        </w:rPr>
        <w:t xml:space="preserve"> </w:t>
      </w:r>
      <w:r>
        <w:rPr>
          <w:rFonts w:ascii="Times New Roman" w:hAnsi="Times New Roman" w:eastAsia="Times New Roman" w:cs="Times New Roman"/>
          <w:b/>
          <w:bCs/>
          <w:spacing w:val="-1"/>
        </w:rPr>
        <w:t>5.2.1    A </w:t>
      </w:r>
      <w:r>
        <w:rPr>
          <w:b/>
          <w:bCs/>
          <w:spacing w:val="-1"/>
        </w:rPr>
        <w:t>类火灾场所的灭火器最大</w:t>
      </w:r>
      <w:r>
        <w:rPr>
          <w:b/>
          <w:bCs/>
          <w:spacing w:val="-2"/>
        </w:rPr>
        <w:t>保护距离（</w:t>
      </w:r>
      <w:r>
        <w:rPr>
          <w:rFonts w:ascii="Times New Roman" w:hAnsi="Times New Roman" w:eastAsia="Times New Roman" w:cs="Times New Roman"/>
          <w:b/>
          <w:bCs/>
          <w:spacing w:val="-2"/>
        </w:rPr>
        <w:t>m</w:t>
      </w:r>
      <w:r>
        <w:rPr>
          <w:b/>
          <w:bCs/>
          <w:spacing w:val="-2"/>
        </w:rPr>
        <w:t>）</w:t>
      </w:r>
    </w:p>
    <w:p>
      <w:pPr>
        <w:spacing w:before="102"/>
        <w:rPr/>
      </w:pPr>
      <w:r/>
    </w:p>
    <w:tbl>
      <w:tblPr>
        <w:tblStyle w:val="TableNormal"/>
        <w:tblW w:w="4792" w:type="dxa"/>
        <w:tblInd w:w="176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75"/>
        <w:gridCol w:w="1574"/>
        <w:gridCol w:w="1443"/>
      </w:tblGrid>
      <w:tr>
        <w:trPr>
          <w:trHeight w:val="631" w:hRule="atLeast"/>
        </w:trPr>
        <w:tc>
          <w:tcPr>
            <w:tcW w:w="1775" w:type="dxa"/>
            <w:vAlign w:val="top"/>
            <w:tcBorders>
              <w:tl2br w:val="single" w:color="000000" w:sz="2" w:space="0"/>
            </w:tcBorders>
          </w:tcPr>
          <w:p>
            <w:pPr>
              <w:ind w:left="113" w:right="291" w:firstLine="719"/>
              <w:spacing w:before="95" w:line="404" w:lineRule="auto"/>
              <w:rPr>
                <w:rFonts w:ascii="SimSun" w:hAnsi="SimSun" w:eastAsia="SimSun" w:cs="SimSun"/>
                <w:sz w:val="12"/>
                <w:szCs w:val="12"/>
              </w:rPr>
            </w:pPr>
            <w:r>
              <w:rPr>
                <w:rFonts w:ascii="SimSun" w:hAnsi="SimSun" w:eastAsia="SimSun" w:cs="SimSun"/>
                <w:sz w:val="12"/>
                <w:szCs w:val="12"/>
                <w:b/>
                <w:bCs/>
                <w:spacing w:val="7"/>
              </w:rPr>
              <w:t>灭火器形式</w:t>
            </w:r>
            <w:r>
              <w:rPr>
                <w:rFonts w:ascii="SimSun" w:hAnsi="SimSun" w:eastAsia="SimSun" w:cs="SimSun"/>
                <w:sz w:val="12"/>
                <w:szCs w:val="12"/>
                <w:b/>
                <w:bCs/>
                <w:spacing w:val="7"/>
              </w:rPr>
              <w:t>危险等级</w:t>
            </w:r>
          </w:p>
        </w:tc>
        <w:tc>
          <w:tcPr>
            <w:tcW w:w="1574" w:type="dxa"/>
            <w:vAlign w:val="top"/>
          </w:tcPr>
          <w:p>
            <w:pPr>
              <w:ind w:left="397"/>
              <w:spacing w:before="251" w:line="233" w:lineRule="auto"/>
              <w:rPr>
                <w:rFonts w:ascii="SimSun" w:hAnsi="SimSun" w:eastAsia="SimSun" w:cs="SimSun"/>
                <w:sz w:val="12"/>
                <w:szCs w:val="12"/>
              </w:rPr>
            </w:pPr>
            <w:r>
              <w:rPr>
                <w:rFonts w:ascii="SimSun" w:hAnsi="SimSun" w:eastAsia="SimSun" w:cs="SimSun"/>
                <w:sz w:val="12"/>
                <w:szCs w:val="12"/>
                <w:b/>
                <w:bCs/>
                <w:spacing w:val="8"/>
              </w:rPr>
              <w:t>手提式灭火器</w:t>
            </w:r>
          </w:p>
        </w:tc>
        <w:tc>
          <w:tcPr>
            <w:tcW w:w="1443" w:type="dxa"/>
            <w:vAlign w:val="top"/>
          </w:tcPr>
          <w:p>
            <w:pPr>
              <w:ind w:left="331"/>
              <w:spacing w:before="251" w:line="233" w:lineRule="auto"/>
              <w:rPr>
                <w:rFonts w:ascii="SimSun" w:hAnsi="SimSun" w:eastAsia="SimSun" w:cs="SimSun"/>
                <w:sz w:val="12"/>
                <w:szCs w:val="12"/>
              </w:rPr>
            </w:pPr>
            <w:r>
              <w:rPr>
                <w:rFonts w:ascii="SimSun" w:hAnsi="SimSun" w:eastAsia="SimSun" w:cs="SimSun"/>
                <w:sz w:val="12"/>
                <w:szCs w:val="12"/>
                <w:b/>
                <w:bCs/>
                <w:spacing w:val="8"/>
              </w:rPr>
              <w:t>推车式灭火器</w:t>
            </w:r>
          </w:p>
        </w:tc>
      </w:tr>
      <w:tr>
        <w:trPr>
          <w:trHeight w:val="317" w:hRule="atLeast"/>
        </w:trPr>
        <w:tc>
          <w:tcPr>
            <w:tcW w:w="1775" w:type="dxa"/>
            <w:vAlign w:val="top"/>
          </w:tcPr>
          <w:p>
            <w:pPr>
              <w:ind w:left="564"/>
              <w:spacing w:before="93" w:line="234" w:lineRule="auto"/>
              <w:rPr>
                <w:rFonts w:ascii="SimSun" w:hAnsi="SimSun" w:eastAsia="SimSun" w:cs="SimSun"/>
                <w:sz w:val="12"/>
                <w:szCs w:val="12"/>
              </w:rPr>
            </w:pPr>
            <w:r>
              <w:rPr>
                <w:rFonts w:ascii="SimSun" w:hAnsi="SimSun" w:eastAsia="SimSun" w:cs="SimSun"/>
                <w:sz w:val="12"/>
                <w:szCs w:val="12"/>
                <w:b/>
                <w:bCs/>
                <w:spacing w:val="8"/>
              </w:rPr>
              <w:t>严重危险级</w:t>
            </w:r>
          </w:p>
        </w:tc>
        <w:tc>
          <w:tcPr>
            <w:tcW w:w="1574" w:type="dxa"/>
            <w:vAlign w:val="top"/>
          </w:tcPr>
          <w:p>
            <w:pPr>
              <w:ind w:left="728"/>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rPr>
              <w:t>15</w:t>
            </w:r>
          </w:p>
        </w:tc>
        <w:tc>
          <w:tcPr>
            <w:tcW w:w="1443" w:type="dxa"/>
            <w:vAlign w:val="top"/>
          </w:tcPr>
          <w:p>
            <w:pPr>
              <w:ind w:left="656"/>
              <w:spacing w:before="118" w:line="197"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spacing w:val="3"/>
              </w:rPr>
              <w:t>30</w:t>
            </w:r>
          </w:p>
        </w:tc>
      </w:tr>
      <w:tr>
        <w:trPr>
          <w:trHeight w:val="316" w:hRule="atLeast"/>
        </w:trPr>
        <w:tc>
          <w:tcPr>
            <w:tcW w:w="1775" w:type="dxa"/>
            <w:vAlign w:val="top"/>
          </w:tcPr>
          <w:p>
            <w:pPr>
              <w:ind w:left="641"/>
              <w:spacing w:before="93" w:line="234" w:lineRule="auto"/>
              <w:rPr>
                <w:rFonts w:ascii="SimSun" w:hAnsi="SimSun" w:eastAsia="SimSun" w:cs="SimSun"/>
                <w:sz w:val="12"/>
                <w:szCs w:val="12"/>
              </w:rPr>
            </w:pPr>
            <w:r>
              <w:rPr>
                <w:rFonts w:ascii="SimSun" w:hAnsi="SimSun" w:eastAsia="SimSun" w:cs="SimSun"/>
                <w:sz w:val="12"/>
                <w:szCs w:val="12"/>
                <w:b/>
                <w:bCs/>
                <w:spacing w:val="5"/>
              </w:rPr>
              <w:t>中危险级</w:t>
            </w:r>
          </w:p>
        </w:tc>
        <w:tc>
          <w:tcPr>
            <w:tcW w:w="1574" w:type="dxa"/>
            <w:vAlign w:val="top"/>
          </w:tcPr>
          <w:p>
            <w:pPr>
              <w:ind w:left="722"/>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spacing w:val="3"/>
              </w:rPr>
              <w:t>20</w:t>
            </w:r>
          </w:p>
        </w:tc>
        <w:tc>
          <w:tcPr>
            <w:tcW w:w="1443" w:type="dxa"/>
            <w:vAlign w:val="top"/>
          </w:tcPr>
          <w:p>
            <w:pPr>
              <w:ind w:left="657"/>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spacing w:val="3"/>
              </w:rPr>
              <w:t>40</w:t>
            </w:r>
          </w:p>
        </w:tc>
      </w:tr>
      <w:tr>
        <w:trPr>
          <w:trHeight w:val="321" w:hRule="atLeast"/>
        </w:trPr>
        <w:tc>
          <w:tcPr>
            <w:tcW w:w="1775" w:type="dxa"/>
            <w:vAlign w:val="top"/>
          </w:tcPr>
          <w:p>
            <w:pPr>
              <w:ind w:left="630"/>
              <w:spacing w:before="94" w:line="233" w:lineRule="auto"/>
              <w:rPr>
                <w:rFonts w:ascii="SimSun" w:hAnsi="SimSun" w:eastAsia="SimSun" w:cs="SimSun"/>
                <w:sz w:val="12"/>
                <w:szCs w:val="12"/>
              </w:rPr>
            </w:pPr>
            <w:r>
              <w:rPr>
                <w:rFonts w:ascii="SimSun" w:hAnsi="SimSun" w:eastAsia="SimSun" w:cs="SimSun"/>
                <w:sz w:val="12"/>
                <w:szCs w:val="12"/>
                <w:b/>
                <w:bCs/>
                <w:spacing w:val="7"/>
              </w:rPr>
              <w:t>轻危险级</w:t>
            </w:r>
          </w:p>
        </w:tc>
        <w:tc>
          <w:tcPr>
            <w:tcW w:w="1574" w:type="dxa"/>
            <w:vAlign w:val="top"/>
          </w:tcPr>
          <w:p>
            <w:pPr>
              <w:ind w:left="722"/>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spacing w:val="3"/>
              </w:rPr>
              <w:t>25</w:t>
            </w:r>
          </w:p>
        </w:tc>
        <w:tc>
          <w:tcPr>
            <w:tcW w:w="1443" w:type="dxa"/>
            <w:vAlign w:val="top"/>
          </w:tcPr>
          <w:p>
            <w:pPr>
              <w:ind w:left="658"/>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spacing w:val="2"/>
              </w:rPr>
              <w:t>50</w:t>
            </w:r>
          </w:p>
        </w:tc>
      </w:tr>
    </w:tbl>
    <w:p>
      <w:pPr>
        <w:pStyle w:val="BodyText"/>
        <w:ind w:left="2006" w:right="1791" w:hanging="1918"/>
        <w:spacing w:before="66" w:line="286" w:lineRule="auto"/>
        <w:rPr/>
      </w:pPr>
      <w:r>
        <w:rPr>
          <w:rFonts w:ascii="Times New Roman" w:hAnsi="Times New Roman" w:eastAsia="Times New Roman" w:cs="Times New Roman"/>
          <w:b/>
          <w:bCs/>
          <w:spacing w:val="-3"/>
        </w:rPr>
        <w:t>5.2.2  </w:t>
      </w:r>
      <w:r>
        <w:rPr>
          <w:b/>
          <w:bCs/>
          <w:spacing w:val="-3"/>
        </w:rPr>
        <w:t>设置在</w:t>
      </w:r>
      <w:r>
        <w:rPr>
          <w:spacing w:val="-28"/>
        </w:rPr>
        <w:t xml:space="preserve"> </w:t>
      </w:r>
      <w:r>
        <w:rPr>
          <w:rFonts w:ascii="Times New Roman" w:hAnsi="Times New Roman" w:eastAsia="Times New Roman" w:cs="Times New Roman"/>
          <w:b/>
          <w:bCs/>
          <w:spacing w:val="-3"/>
        </w:rPr>
        <w:t>B</w:t>
      </w:r>
      <w:r>
        <w:rPr>
          <w:rFonts w:ascii="Times New Roman" w:hAnsi="Times New Roman" w:eastAsia="Times New Roman" w:cs="Times New Roman"/>
          <w:b/>
          <w:bCs/>
          <w:spacing w:val="-27"/>
        </w:rPr>
        <w:t xml:space="preserve"> </w:t>
      </w:r>
      <w:r>
        <w:rPr>
          <w:b/>
          <w:bCs/>
          <w:spacing w:val="-3"/>
        </w:rPr>
        <w:t>、</w:t>
      </w:r>
      <w:r>
        <w:rPr>
          <w:rFonts w:ascii="Times New Roman" w:hAnsi="Times New Roman" w:eastAsia="Times New Roman" w:cs="Times New Roman"/>
          <w:b/>
          <w:bCs/>
          <w:spacing w:val="-3"/>
        </w:rPr>
        <w:t>C </w:t>
      </w:r>
      <w:r>
        <w:rPr>
          <w:b/>
          <w:bCs/>
          <w:spacing w:val="-3"/>
        </w:rPr>
        <w:t>类火灾场所的灭火器，其最大保护距离应符合表</w:t>
      </w:r>
      <w:r>
        <w:rPr>
          <w:spacing w:val="-37"/>
        </w:rPr>
        <w:t xml:space="preserve"> </w:t>
      </w:r>
      <w:r>
        <w:rPr>
          <w:rFonts w:ascii="Times New Roman" w:hAnsi="Times New Roman" w:eastAsia="Times New Roman" w:cs="Times New Roman"/>
          <w:b/>
          <w:bCs/>
          <w:spacing w:val="-3"/>
        </w:rPr>
        <w:t>5.2.2</w:t>
      </w:r>
      <w:r>
        <w:rPr>
          <w:rFonts w:ascii="Times New Roman" w:hAnsi="Times New Roman" w:eastAsia="Times New Roman" w:cs="Times New Roman"/>
          <w:b/>
          <w:bCs/>
          <w:spacing w:val="22"/>
          <w:w w:val="101"/>
        </w:rPr>
        <w:t xml:space="preserve"> </w:t>
      </w:r>
      <w:r>
        <w:rPr>
          <w:b/>
          <w:bCs/>
          <w:spacing w:val="-3"/>
        </w:rPr>
        <w:t>的规定。</w:t>
      </w:r>
      <w:r>
        <w:rPr>
          <w:b/>
          <w:bCs/>
          <w:spacing w:val="-2"/>
        </w:rPr>
        <w:t>表</w:t>
      </w:r>
      <w:r>
        <w:rPr>
          <w:spacing w:val="-37"/>
        </w:rPr>
        <w:t xml:space="preserve"> </w:t>
      </w:r>
      <w:r>
        <w:rPr>
          <w:rFonts w:ascii="Times New Roman" w:hAnsi="Times New Roman" w:eastAsia="Times New Roman" w:cs="Times New Roman"/>
          <w:b/>
          <w:bCs/>
          <w:spacing w:val="-2"/>
        </w:rPr>
        <w:t>5.2.2 B</w:t>
      </w:r>
      <w:r>
        <w:rPr>
          <w:rFonts w:ascii="Times New Roman" w:hAnsi="Times New Roman" w:eastAsia="Times New Roman" w:cs="Times New Roman"/>
          <w:b/>
          <w:bCs/>
          <w:spacing w:val="-27"/>
        </w:rPr>
        <w:t xml:space="preserve"> </w:t>
      </w:r>
      <w:r>
        <w:rPr>
          <w:b/>
          <w:bCs/>
          <w:spacing w:val="-2"/>
        </w:rPr>
        <w:t>、</w:t>
      </w:r>
      <w:r>
        <w:rPr>
          <w:rFonts w:ascii="Times New Roman" w:hAnsi="Times New Roman" w:eastAsia="Times New Roman" w:cs="Times New Roman"/>
          <w:b/>
          <w:bCs/>
          <w:spacing w:val="-2"/>
        </w:rPr>
        <w:t>C </w:t>
      </w:r>
      <w:r>
        <w:rPr>
          <w:b/>
          <w:bCs/>
          <w:spacing w:val="-2"/>
        </w:rPr>
        <w:t>类火灾场所的灭火器最大保护距离（</w:t>
      </w:r>
      <w:r>
        <w:rPr>
          <w:rFonts w:ascii="Times New Roman" w:hAnsi="Times New Roman" w:eastAsia="Times New Roman" w:cs="Times New Roman"/>
          <w:b/>
          <w:bCs/>
          <w:spacing w:val="-2"/>
        </w:rPr>
        <w:t>m</w:t>
      </w:r>
      <w:r>
        <w:rPr>
          <w:b/>
          <w:bCs/>
          <w:spacing w:val="-2"/>
        </w:rPr>
        <w:t>）</w:t>
      </w:r>
    </w:p>
    <w:tbl>
      <w:tblPr>
        <w:tblStyle w:val="TableNormal"/>
        <w:tblW w:w="4972" w:type="dxa"/>
        <w:tblInd w:w="167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75"/>
        <w:gridCol w:w="1574"/>
        <w:gridCol w:w="1623"/>
      </w:tblGrid>
      <w:tr>
        <w:trPr>
          <w:trHeight w:val="631" w:hRule="atLeast"/>
        </w:trPr>
        <w:tc>
          <w:tcPr>
            <w:tcW w:w="1775" w:type="dxa"/>
            <w:vAlign w:val="top"/>
            <w:tcBorders>
              <w:tl2br w:val="single" w:color="000000" w:sz="2" w:space="0"/>
            </w:tcBorders>
          </w:tcPr>
          <w:p>
            <w:pPr>
              <w:ind w:left="113" w:right="356" w:firstLine="654"/>
              <w:spacing w:before="95" w:line="404" w:lineRule="auto"/>
              <w:rPr>
                <w:rFonts w:ascii="SimSun" w:hAnsi="SimSun" w:eastAsia="SimSun" w:cs="SimSun"/>
                <w:sz w:val="12"/>
                <w:szCs w:val="12"/>
              </w:rPr>
            </w:pPr>
            <w:r>
              <w:rPr>
                <w:rFonts w:ascii="SimSun" w:hAnsi="SimSun" w:eastAsia="SimSun" w:cs="SimSun"/>
                <w:sz w:val="12"/>
                <w:szCs w:val="12"/>
                <w:b/>
                <w:bCs/>
                <w:spacing w:val="7"/>
              </w:rPr>
              <w:t>灭火器型式</w:t>
            </w:r>
            <w:r>
              <w:rPr>
                <w:rFonts w:ascii="SimSun" w:hAnsi="SimSun" w:eastAsia="SimSun" w:cs="SimSun"/>
                <w:sz w:val="12"/>
                <w:szCs w:val="12"/>
                <w:b/>
                <w:bCs/>
                <w:spacing w:val="7"/>
              </w:rPr>
              <w:t>危险等级</w:t>
            </w:r>
          </w:p>
        </w:tc>
        <w:tc>
          <w:tcPr>
            <w:tcW w:w="1574" w:type="dxa"/>
            <w:vAlign w:val="top"/>
          </w:tcPr>
          <w:p>
            <w:pPr>
              <w:ind w:left="397"/>
              <w:spacing w:before="251" w:line="233" w:lineRule="auto"/>
              <w:rPr>
                <w:rFonts w:ascii="SimSun" w:hAnsi="SimSun" w:eastAsia="SimSun" w:cs="SimSun"/>
                <w:sz w:val="12"/>
                <w:szCs w:val="12"/>
              </w:rPr>
            </w:pPr>
            <w:r>
              <w:rPr>
                <w:rFonts w:ascii="SimSun" w:hAnsi="SimSun" w:eastAsia="SimSun" w:cs="SimSun"/>
                <w:sz w:val="12"/>
                <w:szCs w:val="12"/>
                <w:b/>
                <w:bCs/>
                <w:spacing w:val="8"/>
              </w:rPr>
              <w:t>手提式灭火器</w:t>
            </w:r>
          </w:p>
        </w:tc>
        <w:tc>
          <w:tcPr>
            <w:tcW w:w="1623" w:type="dxa"/>
            <w:vAlign w:val="top"/>
          </w:tcPr>
          <w:p>
            <w:pPr>
              <w:ind w:left="421"/>
              <w:spacing w:before="251" w:line="233" w:lineRule="auto"/>
              <w:rPr>
                <w:rFonts w:ascii="SimSun" w:hAnsi="SimSun" w:eastAsia="SimSun" w:cs="SimSun"/>
                <w:sz w:val="12"/>
                <w:szCs w:val="12"/>
              </w:rPr>
            </w:pPr>
            <w:r>
              <w:rPr>
                <w:rFonts w:ascii="SimSun" w:hAnsi="SimSun" w:eastAsia="SimSun" w:cs="SimSun"/>
                <w:sz w:val="12"/>
                <w:szCs w:val="12"/>
                <w:b/>
                <w:bCs/>
                <w:spacing w:val="8"/>
              </w:rPr>
              <w:t>推车式灭火器</w:t>
            </w:r>
          </w:p>
        </w:tc>
      </w:tr>
      <w:tr>
        <w:trPr>
          <w:trHeight w:val="316" w:hRule="atLeast"/>
        </w:trPr>
        <w:tc>
          <w:tcPr>
            <w:tcW w:w="1775" w:type="dxa"/>
            <w:vAlign w:val="top"/>
          </w:tcPr>
          <w:p>
            <w:pPr>
              <w:ind w:left="564"/>
              <w:spacing w:before="93" w:line="234" w:lineRule="auto"/>
              <w:rPr>
                <w:rFonts w:ascii="SimSun" w:hAnsi="SimSun" w:eastAsia="SimSun" w:cs="SimSun"/>
                <w:sz w:val="12"/>
                <w:szCs w:val="12"/>
              </w:rPr>
            </w:pPr>
            <w:r>
              <w:rPr>
                <w:rFonts w:ascii="SimSun" w:hAnsi="SimSun" w:eastAsia="SimSun" w:cs="SimSun"/>
                <w:sz w:val="12"/>
                <w:szCs w:val="12"/>
                <w:b/>
                <w:bCs/>
                <w:spacing w:val="8"/>
              </w:rPr>
              <w:t>严重危险级</w:t>
            </w:r>
          </w:p>
        </w:tc>
        <w:tc>
          <w:tcPr>
            <w:tcW w:w="1574" w:type="dxa"/>
            <w:vAlign w:val="top"/>
          </w:tcPr>
          <w:p>
            <w:pPr>
              <w:ind w:left="756"/>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rPr>
              <w:t>9</w:t>
            </w:r>
          </w:p>
        </w:tc>
        <w:tc>
          <w:tcPr>
            <w:tcW w:w="1623" w:type="dxa"/>
            <w:vAlign w:val="top"/>
          </w:tcPr>
          <w:p>
            <w:pPr>
              <w:ind w:left="752"/>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rPr>
              <w:t>18</w:t>
            </w:r>
          </w:p>
        </w:tc>
      </w:tr>
      <w:tr>
        <w:trPr>
          <w:trHeight w:val="317" w:hRule="atLeast"/>
        </w:trPr>
        <w:tc>
          <w:tcPr>
            <w:tcW w:w="1775" w:type="dxa"/>
            <w:vAlign w:val="top"/>
          </w:tcPr>
          <w:p>
            <w:pPr>
              <w:ind w:left="641"/>
              <w:spacing w:before="93" w:line="234" w:lineRule="auto"/>
              <w:rPr>
                <w:rFonts w:ascii="SimSun" w:hAnsi="SimSun" w:eastAsia="SimSun" w:cs="SimSun"/>
                <w:sz w:val="12"/>
                <w:szCs w:val="12"/>
              </w:rPr>
            </w:pPr>
            <w:r>
              <w:rPr>
                <w:rFonts w:ascii="SimSun" w:hAnsi="SimSun" w:eastAsia="SimSun" w:cs="SimSun"/>
                <w:sz w:val="12"/>
                <w:szCs w:val="12"/>
                <w:b/>
                <w:bCs/>
                <w:spacing w:val="5"/>
              </w:rPr>
              <w:t>中危险级</w:t>
            </w:r>
          </w:p>
        </w:tc>
        <w:tc>
          <w:tcPr>
            <w:tcW w:w="1574" w:type="dxa"/>
            <w:vAlign w:val="top"/>
          </w:tcPr>
          <w:p>
            <w:pPr>
              <w:ind w:left="728"/>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rPr>
              <w:t>12</w:t>
            </w:r>
          </w:p>
        </w:tc>
        <w:tc>
          <w:tcPr>
            <w:tcW w:w="1623" w:type="dxa"/>
            <w:vAlign w:val="top"/>
          </w:tcPr>
          <w:p>
            <w:pPr>
              <w:ind w:left="747"/>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spacing w:val="3"/>
              </w:rPr>
              <w:t>24</w:t>
            </w:r>
          </w:p>
        </w:tc>
      </w:tr>
      <w:tr>
        <w:trPr>
          <w:trHeight w:val="320" w:hRule="atLeast"/>
        </w:trPr>
        <w:tc>
          <w:tcPr>
            <w:tcW w:w="1775" w:type="dxa"/>
            <w:vAlign w:val="top"/>
          </w:tcPr>
          <w:p>
            <w:pPr>
              <w:ind w:left="630"/>
              <w:spacing w:before="94" w:line="233" w:lineRule="auto"/>
              <w:rPr>
                <w:rFonts w:ascii="SimSun" w:hAnsi="SimSun" w:eastAsia="SimSun" w:cs="SimSun"/>
                <w:sz w:val="12"/>
                <w:szCs w:val="12"/>
              </w:rPr>
            </w:pPr>
            <w:r>
              <w:rPr>
                <w:rFonts w:ascii="SimSun" w:hAnsi="SimSun" w:eastAsia="SimSun" w:cs="SimSun"/>
                <w:sz w:val="12"/>
                <w:szCs w:val="12"/>
                <w:b/>
                <w:bCs/>
                <w:spacing w:val="7"/>
              </w:rPr>
              <w:t>轻危险级</w:t>
            </w:r>
          </w:p>
        </w:tc>
        <w:tc>
          <w:tcPr>
            <w:tcW w:w="1574" w:type="dxa"/>
            <w:vAlign w:val="top"/>
          </w:tcPr>
          <w:p>
            <w:pPr>
              <w:ind w:left="728"/>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rPr>
              <w:t>15</w:t>
            </w:r>
          </w:p>
        </w:tc>
        <w:tc>
          <w:tcPr>
            <w:tcW w:w="1623" w:type="dxa"/>
            <w:vAlign w:val="top"/>
          </w:tcPr>
          <w:p>
            <w:pPr>
              <w:ind w:left="746"/>
              <w:spacing w:before="120" w:line="197"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spacing w:val="3"/>
              </w:rPr>
              <w:t>30</w:t>
            </w:r>
          </w:p>
        </w:tc>
      </w:tr>
    </w:tbl>
    <w:p>
      <w:pPr>
        <w:pStyle w:val="BodyText"/>
        <w:ind w:left="90"/>
        <w:spacing w:before="67" w:line="218" w:lineRule="auto"/>
        <w:rPr/>
      </w:pPr>
      <w:r>
        <w:rPr>
          <w:rFonts w:ascii="Times New Roman" w:hAnsi="Times New Roman" w:eastAsia="Times New Roman" w:cs="Times New Roman"/>
          <w:spacing w:val="-1"/>
        </w:rPr>
        <w:t>5.2.3 D </w:t>
      </w:r>
      <w:r>
        <w:rPr>
          <w:spacing w:val="-1"/>
        </w:rPr>
        <w:t>类火灾场所的灭火器，其最大保护距离应根据具体情况研究确定。</w:t>
      </w:r>
    </w:p>
    <w:p>
      <w:pPr>
        <w:pStyle w:val="BodyText"/>
        <w:ind w:left="90"/>
        <w:spacing w:before="99" w:line="219" w:lineRule="auto"/>
        <w:rPr/>
      </w:pPr>
      <w:r>
        <w:rPr>
          <w:rFonts w:ascii="Times New Roman" w:hAnsi="Times New Roman" w:eastAsia="Times New Roman" w:cs="Times New Roman"/>
        </w:rPr>
        <w:t>5.2.4 E </w:t>
      </w:r>
      <w:r>
        <w:rPr/>
        <w:t>类火灾场所的灭火器，其最大保护距离不应低于该场所内</w:t>
      </w:r>
      <w:r>
        <w:rPr>
          <w:rFonts w:ascii="Times New Roman" w:hAnsi="Times New Roman" w:eastAsia="Times New Roman" w:cs="Times New Roman"/>
        </w:rPr>
        <w:t>A </w:t>
      </w:r>
      <w:r>
        <w:rPr/>
        <w:t>类或</w:t>
      </w:r>
      <w:r>
        <w:rPr>
          <w:spacing w:val="-27"/>
        </w:rPr>
        <w:t xml:space="preserve"> </w:t>
      </w:r>
      <w:r>
        <w:rPr>
          <w:rFonts w:ascii="Times New Roman" w:hAnsi="Times New Roman" w:eastAsia="Times New Roman" w:cs="Times New Roman"/>
        </w:rPr>
        <w:t>B </w:t>
      </w:r>
      <w:r>
        <w:rPr/>
        <w:t>类火灾的规定。</w:t>
      </w:r>
    </w:p>
    <w:p>
      <w:pPr>
        <w:spacing w:line="219" w:lineRule="auto"/>
        <w:sectPr>
          <w:pgSz w:w="11900" w:h="16840"/>
          <w:pgMar w:top="1428" w:right="1785" w:bottom="0" w:left="1785" w:header="0" w:footer="0" w:gutter="0"/>
        </w:sectPr>
        <w:rPr/>
      </w:pPr>
    </w:p>
    <w:p>
      <w:pPr>
        <w:pStyle w:val="BodyText"/>
        <w:ind w:left="3329"/>
        <w:spacing w:before="47" w:line="219" w:lineRule="auto"/>
        <w:rPr>
          <w:sz w:val="24"/>
          <w:szCs w:val="24"/>
        </w:rPr>
      </w:pPr>
      <w:r>
        <w:rPr>
          <w:rFonts w:ascii="Times New Roman" w:hAnsi="Times New Roman" w:eastAsia="Times New Roman" w:cs="Times New Roman"/>
          <w:sz w:val="24"/>
          <w:szCs w:val="24"/>
          <w:b/>
          <w:bCs/>
          <w:spacing w:val="-2"/>
        </w:rPr>
        <w:t>6  </w:t>
      </w:r>
      <w:r>
        <w:rPr>
          <w:sz w:val="24"/>
          <w:szCs w:val="24"/>
          <w:b/>
          <w:bCs/>
          <w:spacing w:val="-2"/>
        </w:rPr>
        <w:t>灭火器的配置</w:t>
      </w:r>
    </w:p>
    <w:p>
      <w:pPr>
        <w:spacing w:line="309" w:lineRule="auto"/>
        <w:rPr>
          <w:rFonts w:ascii="Arial"/>
          <w:sz w:val="21"/>
        </w:rPr>
      </w:pPr>
      <w:r/>
    </w:p>
    <w:p>
      <w:pPr>
        <w:pStyle w:val="BodyText"/>
        <w:ind w:left="3516"/>
        <w:spacing w:before="59" w:line="220" w:lineRule="auto"/>
        <w:rPr/>
      </w:pPr>
      <w:r>
        <w:rPr>
          <w:rFonts w:ascii="Times New Roman" w:hAnsi="Times New Roman" w:eastAsia="Times New Roman" w:cs="Times New Roman"/>
          <w:b/>
          <w:bCs/>
          <w:spacing w:val="-6"/>
        </w:rPr>
        <w:t>6.1</w:t>
      </w:r>
      <w:r>
        <w:rPr>
          <w:rFonts w:ascii="Times New Roman" w:hAnsi="Times New Roman" w:eastAsia="Times New Roman" w:cs="Times New Roman"/>
          <w:b/>
          <w:bCs/>
          <w:spacing w:val="6"/>
        </w:rPr>
        <w:t xml:space="preserve">  </w:t>
      </w:r>
      <w:r>
        <w:rPr>
          <w:b/>
          <w:bCs/>
          <w:spacing w:val="-6"/>
        </w:rPr>
        <w:t>一</w:t>
      </w:r>
      <w:r>
        <w:rPr>
          <w:spacing w:val="8"/>
        </w:rPr>
        <w:t xml:space="preserve"> </w:t>
      </w:r>
      <w:r>
        <w:rPr>
          <w:b/>
          <w:bCs/>
          <w:spacing w:val="-6"/>
        </w:rPr>
        <w:t>般</w:t>
      </w:r>
      <w:r>
        <w:rPr>
          <w:spacing w:val="9"/>
        </w:rPr>
        <w:t xml:space="preserve"> </w:t>
      </w:r>
      <w:r>
        <w:rPr>
          <w:b/>
          <w:bCs/>
          <w:spacing w:val="-6"/>
        </w:rPr>
        <w:t>规</w:t>
      </w:r>
      <w:r>
        <w:rPr>
          <w:spacing w:val="12"/>
        </w:rPr>
        <w:t xml:space="preserve"> </w:t>
      </w:r>
      <w:r>
        <w:rPr>
          <w:b/>
          <w:bCs/>
          <w:spacing w:val="-6"/>
        </w:rPr>
        <w:t>定</w:t>
      </w:r>
    </w:p>
    <w:p>
      <w:pPr>
        <w:spacing w:line="349" w:lineRule="auto"/>
        <w:rPr>
          <w:rFonts w:ascii="Arial"/>
          <w:sz w:val="21"/>
        </w:rPr>
      </w:pPr>
      <w:r/>
    </w:p>
    <w:p>
      <w:pPr>
        <w:pStyle w:val="BodyText"/>
        <w:ind w:left="88"/>
        <w:spacing w:before="58" w:line="219" w:lineRule="auto"/>
        <w:rPr/>
      </w:pPr>
      <w:r>
        <w:rPr>
          <w:rFonts w:ascii="Times New Roman" w:hAnsi="Times New Roman" w:eastAsia="Times New Roman" w:cs="Times New Roman"/>
          <w:b/>
          <w:bCs/>
          <w:spacing w:val="-2"/>
        </w:rPr>
        <w:t>6.1.1  </w:t>
      </w:r>
      <w:r>
        <w:rPr>
          <w:b/>
          <w:bCs/>
          <w:spacing w:val="-2"/>
        </w:rPr>
        <w:t>一个计算单元内配置的灭火器数量不得少于</w:t>
      </w:r>
      <w:r>
        <w:rPr>
          <w:spacing w:val="-39"/>
        </w:rPr>
        <w:t xml:space="preserve"> </w:t>
      </w:r>
      <w:r>
        <w:rPr>
          <w:rFonts w:ascii="Times New Roman" w:hAnsi="Times New Roman" w:eastAsia="Times New Roman" w:cs="Times New Roman"/>
          <w:b/>
          <w:bCs/>
          <w:spacing w:val="-2"/>
        </w:rPr>
        <w:t>2</w:t>
      </w:r>
      <w:r>
        <w:rPr>
          <w:rFonts w:ascii="Times New Roman" w:hAnsi="Times New Roman" w:eastAsia="Times New Roman" w:cs="Times New Roman"/>
          <w:b/>
          <w:bCs/>
          <w:spacing w:val="11"/>
          <w:w w:val="101"/>
        </w:rPr>
        <w:t xml:space="preserve"> </w:t>
      </w:r>
      <w:r>
        <w:rPr>
          <w:b/>
          <w:bCs/>
          <w:spacing w:val="-2"/>
        </w:rPr>
        <w:t>具。</w:t>
      </w:r>
    </w:p>
    <w:p>
      <w:pPr>
        <w:pStyle w:val="BodyText"/>
        <w:ind w:left="89"/>
        <w:spacing w:before="98" w:line="219" w:lineRule="auto"/>
        <w:rPr/>
      </w:pPr>
      <w:r>
        <w:rPr>
          <w:rFonts w:ascii="Times New Roman" w:hAnsi="Times New Roman" w:eastAsia="Times New Roman" w:cs="Times New Roman"/>
          <w:spacing w:val="-2"/>
        </w:rPr>
        <w:t>6.1.2  </w:t>
      </w:r>
      <w:r>
        <w:rPr>
          <w:spacing w:val="-2"/>
        </w:rPr>
        <w:t>每个设置点的灭火器数量不宜多于</w:t>
      </w:r>
      <w:r>
        <w:rPr>
          <w:spacing w:val="-23"/>
        </w:rPr>
        <w:t xml:space="preserve"> </w:t>
      </w:r>
      <w:r>
        <w:rPr>
          <w:rFonts w:ascii="Times New Roman" w:hAnsi="Times New Roman" w:eastAsia="Times New Roman" w:cs="Times New Roman"/>
          <w:spacing w:val="-2"/>
        </w:rPr>
        <w:t>5</w:t>
      </w:r>
      <w:r>
        <w:rPr>
          <w:rFonts w:ascii="Times New Roman" w:hAnsi="Times New Roman" w:eastAsia="Times New Roman" w:cs="Times New Roman"/>
          <w:spacing w:val="11"/>
          <w:w w:val="101"/>
        </w:rPr>
        <w:t xml:space="preserve"> </w:t>
      </w:r>
      <w:r>
        <w:rPr>
          <w:spacing w:val="-2"/>
        </w:rPr>
        <w:t>具。</w:t>
      </w:r>
    </w:p>
    <w:p>
      <w:pPr>
        <w:pStyle w:val="BodyText"/>
        <w:ind w:left="100" w:right="82" w:hanging="11"/>
        <w:spacing w:before="91" w:line="324" w:lineRule="auto"/>
        <w:rPr/>
      </w:pPr>
      <w:r>
        <w:rPr>
          <w:rFonts w:ascii="Times New Roman" w:hAnsi="Times New Roman" w:eastAsia="Times New Roman" w:cs="Times New Roman"/>
          <w:spacing w:val="-3"/>
        </w:rPr>
        <w:t>6.1.3  </w:t>
      </w:r>
      <w:r>
        <w:rPr>
          <w:spacing w:val="-3"/>
        </w:rPr>
        <w:t>当住宅楼每层的公共部位建</w:t>
      </w:r>
      <w:r>
        <w:rPr>
          <w:spacing w:val="-4"/>
        </w:rPr>
        <w:t>筑面积超过 </w:t>
      </w:r>
      <w:r>
        <w:rPr>
          <w:rFonts w:ascii="Times New Roman" w:hAnsi="Times New Roman" w:eastAsia="Times New Roman" w:cs="Times New Roman"/>
          <w:spacing w:val="-4"/>
        </w:rPr>
        <w:t>100m</w:t>
      </w:r>
      <w:r>
        <w:rPr>
          <w:rFonts w:ascii="Times New Roman" w:hAnsi="Times New Roman" w:eastAsia="Times New Roman" w:cs="Times New Roman"/>
          <w:sz w:val="12"/>
          <w:szCs w:val="12"/>
          <w:spacing w:val="-4"/>
          <w:position w:val="7"/>
        </w:rPr>
        <w:t>2</w:t>
      </w:r>
      <w:r>
        <w:rPr>
          <w:rFonts w:ascii="Times New Roman" w:hAnsi="Times New Roman" w:eastAsia="Times New Roman" w:cs="Times New Roman"/>
          <w:sz w:val="12"/>
          <w:szCs w:val="12"/>
          <w:spacing w:val="18"/>
          <w:w w:val="103"/>
          <w:position w:val="7"/>
        </w:rPr>
        <w:t xml:space="preserve"> </w:t>
      </w:r>
      <w:r>
        <w:rPr>
          <w:spacing w:val="-4"/>
        </w:rPr>
        <w:t>时，应配置 </w:t>
      </w:r>
      <w:r>
        <w:rPr>
          <w:rFonts w:ascii="Times New Roman" w:hAnsi="Times New Roman" w:eastAsia="Times New Roman" w:cs="Times New Roman"/>
          <w:spacing w:val="-4"/>
        </w:rPr>
        <w:t>1</w:t>
      </w:r>
      <w:r>
        <w:rPr>
          <w:rFonts w:ascii="Times New Roman" w:hAnsi="Times New Roman" w:eastAsia="Times New Roman" w:cs="Times New Roman"/>
          <w:spacing w:val="19"/>
          <w:w w:val="101"/>
        </w:rPr>
        <w:t xml:space="preserve"> </w:t>
      </w:r>
      <w:r>
        <w:rPr>
          <w:spacing w:val="-4"/>
        </w:rPr>
        <w:t>具 </w:t>
      </w:r>
      <w:r>
        <w:rPr>
          <w:rFonts w:ascii="Times New Roman" w:hAnsi="Times New Roman" w:eastAsia="Times New Roman" w:cs="Times New Roman"/>
          <w:spacing w:val="-4"/>
        </w:rPr>
        <w:t>1A</w:t>
      </w:r>
      <w:r>
        <w:rPr>
          <w:rFonts w:ascii="Times New Roman" w:hAnsi="Times New Roman" w:eastAsia="Times New Roman" w:cs="Times New Roman"/>
          <w:spacing w:val="30"/>
          <w:w w:val="101"/>
        </w:rPr>
        <w:t xml:space="preserve"> </w:t>
      </w:r>
      <w:r>
        <w:rPr>
          <w:spacing w:val="-4"/>
        </w:rPr>
        <w:t>的手提式灭火器；每增加 </w:t>
      </w:r>
      <w:r>
        <w:rPr>
          <w:rFonts w:ascii="Times New Roman" w:hAnsi="Times New Roman" w:eastAsia="Times New Roman" w:cs="Times New Roman"/>
          <w:spacing w:val="-4"/>
        </w:rPr>
        <w:t>100m</w:t>
      </w:r>
      <w:r>
        <w:rPr>
          <w:rFonts w:ascii="Times New Roman" w:hAnsi="Times New Roman" w:eastAsia="Times New Roman" w:cs="Times New Roman"/>
          <w:sz w:val="12"/>
          <w:szCs w:val="12"/>
          <w:spacing w:val="-4"/>
          <w:position w:val="7"/>
        </w:rPr>
        <w:t>2</w:t>
      </w:r>
      <w:r>
        <w:rPr>
          <w:spacing w:val="-7"/>
        </w:rPr>
        <w:t>时，增配</w:t>
      </w:r>
      <w:r>
        <w:rPr>
          <w:spacing w:val="-22"/>
        </w:rPr>
        <w:t xml:space="preserve"> </w:t>
      </w:r>
      <w:r>
        <w:rPr>
          <w:rFonts w:ascii="Times New Roman" w:hAnsi="Times New Roman" w:eastAsia="Times New Roman" w:cs="Times New Roman"/>
          <w:spacing w:val="-7"/>
        </w:rPr>
        <w:t>1</w:t>
      </w:r>
      <w:r>
        <w:rPr>
          <w:rFonts w:ascii="Times New Roman" w:hAnsi="Times New Roman" w:eastAsia="Times New Roman" w:cs="Times New Roman"/>
          <w:spacing w:val="10"/>
        </w:rPr>
        <w:t xml:space="preserve"> </w:t>
      </w:r>
      <w:r>
        <w:rPr>
          <w:spacing w:val="-7"/>
        </w:rPr>
        <w:t>具</w:t>
      </w:r>
      <w:r>
        <w:rPr>
          <w:spacing w:val="-25"/>
        </w:rPr>
        <w:t xml:space="preserve"> </w:t>
      </w:r>
      <w:r>
        <w:rPr>
          <w:rFonts w:ascii="Times New Roman" w:hAnsi="Times New Roman" w:eastAsia="Times New Roman" w:cs="Times New Roman"/>
          <w:spacing w:val="-7"/>
        </w:rPr>
        <w:t>1A</w:t>
      </w:r>
      <w:r>
        <w:rPr>
          <w:rFonts w:ascii="Times New Roman" w:hAnsi="Times New Roman" w:eastAsia="Times New Roman" w:cs="Times New Roman"/>
          <w:spacing w:val="21"/>
        </w:rPr>
        <w:t xml:space="preserve"> </w:t>
      </w:r>
      <w:r>
        <w:rPr>
          <w:spacing w:val="-7"/>
        </w:rPr>
        <w:t>的手提式灭火器。</w:t>
      </w:r>
    </w:p>
    <w:p>
      <w:pPr>
        <w:spacing w:line="250" w:lineRule="auto"/>
        <w:rPr>
          <w:rFonts w:ascii="Arial"/>
          <w:sz w:val="21"/>
        </w:rPr>
      </w:pPr>
      <w:r/>
    </w:p>
    <w:p>
      <w:pPr>
        <w:pStyle w:val="BodyText"/>
        <w:ind w:left="3109"/>
        <w:spacing w:before="59" w:line="219" w:lineRule="auto"/>
        <w:rPr/>
      </w:pPr>
      <w:r>
        <w:rPr>
          <w:rFonts w:ascii="Times New Roman" w:hAnsi="Times New Roman" w:eastAsia="Times New Roman" w:cs="Times New Roman"/>
          <w:b/>
          <w:bCs/>
          <w:spacing w:val="-2"/>
        </w:rPr>
        <w:t>6.2  </w:t>
      </w:r>
      <w:r>
        <w:rPr>
          <w:b/>
          <w:bCs/>
          <w:spacing w:val="-2"/>
        </w:rPr>
        <w:t>灭火器的最低配置基准</w:t>
      </w:r>
    </w:p>
    <w:p>
      <w:pPr>
        <w:spacing w:line="349" w:lineRule="auto"/>
        <w:rPr>
          <w:rFonts w:ascii="Arial"/>
          <w:sz w:val="21"/>
        </w:rPr>
      </w:pPr>
      <w:r/>
    </w:p>
    <w:p>
      <w:pPr>
        <w:pStyle w:val="BodyText"/>
        <w:ind w:left="88"/>
        <w:spacing w:before="59" w:line="219" w:lineRule="auto"/>
        <w:rPr/>
      </w:pPr>
      <w:r>
        <w:rPr>
          <w:rFonts w:ascii="Times New Roman" w:hAnsi="Times New Roman" w:eastAsia="Times New Roman" w:cs="Times New Roman"/>
          <w:b/>
          <w:bCs/>
          <w:spacing w:val="-2"/>
        </w:rPr>
        <w:t>6.2.1</w:t>
      </w:r>
      <w:r>
        <w:rPr>
          <w:rFonts w:ascii="Times New Roman" w:hAnsi="Times New Roman" w:eastAsia="Times New Roman" w:cs="Times New Roman"/>
          <w:b/>
          <w:bCs/>
          <w:spacing w:val="-6"/>
        </w:rPr>
        <w:t xml:space="preserve"> </w:t>
      </w:r>
      <w:r>
        <w:rPr>
          <w:rFonts w:ascii="Times New Roman" w:hAnsi="Times New Roman" w:eastAsia="Times New Roman" w:cs="Times New Roman"/>
          <w:b/>
          <w:bCs/>
          <w:spacing w:val="-2"/>
        </w:rPr>
        <w:t>A </w:t>
      </w:r>
      <w:r>
        <w:rPr>
          <w:b/>
          <w:bCs/>
          <w:spacing w:val="-2"/>
        </w:rPr>
        <w:t>类火灾场所灭火器的最低配置基准应符合表</w:t>
      </w:r>
      <w:r>
        <w:rPr>
          <w:spacing w:val="-36"/>
        </w:rPr>
        <w:t xml:space="preserve"> </w:t>
      </w:r>
      <w:r>
        <w:rPr>
          <w:rFonts w:ascii="Times New Roman" w:hAnsi="Times New Roman" w:eastAsia="Times New Roman" w:cs="Times New Roman"/>
          <w:b/>
          <w:bCs/>
          <w:spacing w:val="-2"/>
        </w:rPr>
        <w:t>6.2.1</w:t>
      </w:r>
      <w:r>
        <w:rPr>
          <w:rFonts w:ascii="Times New Roman" w:hAnsi="Times New Roman" w:eastAsia="Times New Roman" w:cs="Times New Roman"/>
          <w:b/>
          <w:bCs/>
          <w:spacing w:val="21"/>
          <w:w w:val="101"/>
        </w:rPr>
        <w:t xml:space="preserve"> </w:t>
      </w:r>
      <w:r>
        <w:rPr>
          <w:b/>
          <w:bCs/>
          <w:spacing w:val="-2"/>
        </w:rPr>
        <w:t>的规定。</w:t>
      </w:r>
    </w:p>
    <w:p>
      <w:pPr>
        <w:pStyle w:val="BodyText"/>
        <w:ind w:left="2417"/>
        <w:spacing w:before="99" w:line="219" w:lineRule="auto"/>
        <w:rPr/>
      </w:pPr>
      <w:r>
        <w:rPr>
          <w:b/>
          <w:bCs/>
          <w:spacing w:val="-2"/>
        </w:rPr>
        <w:t>表</w:t>
      </w:r>
      <w:r>
        <w:rPr>
          <w:spacing w:val="-28"/>
        </w:rPr>
        <w:t xml:space="preserve"> </w:t>
      </w:r>
      <w:r>
        <w:rPr>
          <w:rFonts w:ascii="Times New Roman" w:hAnsi="Times New Roman" w:eastAsia="Times New Roman" w:cs="Times New Roman"/>
          <w:b/>
          <w:bCs/>
          <w:spacing w:val="-2"/>
        </w:rPr>
        <w:t>6.2.1</w:t>
      </w:r>
      <w:r>
        <w:rPr>
          <w:rFonts w:ascii="Times New Roman" w:hAnsi="Times New Roman" w:eastAsia="Times New Roman" w:cs="Times New Roman"/>
          <w:b/>
          <w:bCs/>
          <w:spacing w:val="-9"/>
        </w:rPr>
        <w:t xml:space="preserve"> </w:t>
      </w:r>
      <w:r>
        <w:rPr>
          <w:rFonts w:ascii="Times New Roman" w:hAnsi="Times New Roman" w:eastAsia="Times New Roman" w:cs="Times New Roman"/>
          <w:b/>
          <w:bCs/>
          <w:spacing w:val="-2"/>
        </w:rPr>
        <w:t>A </w:t>
      </w:r>
      <w:r>
        <w:rPr>
          <w:b/>
          <w:bCs/>
          <w:spacing w:val="-2"/>
        </w:rPr>
        <w:t>类火灾场所灭火器的最低配置基准</w:t>
      </w:r>
    </w:p>
    <w:p>
      <w:pPr>
        <w:spacing w:line="32" w:lineRule="exact"/>
        <w:rPr/>
      </w:pPr>
      <w:r/>
    </w:p>
    <w:tbl>
      <w:tblPr>
        <w:tblStyle w:val="TableNormal"/>
        <w:tblW w:w="4864" w:type="dxa"/>
        <w:tblInd w:w="25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342"/>
        <w:gridCol w:w="899"/>
        <w:gridCol w:w="779"/>
        <w:gridCol w:w="844"/>
      </w:tblGrid>
      <w:tr>
        <w:trPr>
          <w:trHeight w:val="320" w:hRule="atLeast"/>
        </w:trPr>
        <w:tc>
          <w:tcPr>
            <w:tcW w:w="2342" w:type="dxa"/>
            <w:vAlign w:val="top"/>
          </w:tcPr>
          <w:p>
            <w:pPr>
              <w:pStyle w:val="TableText"/>
              <w:ind w:left="913"/>
              <w:spacing w:before="95" w:line="233" w:lineRule="auto"/>
              <w:rPr/>
            </w:pPr>
            <w:r>
              <w:rPr>
                <w:b/>
                <w:bCs/>
                <w:spacing w:val="7"/>
              </w:rPr>
              <w:t>危险等级</w:t>
            </w:r>
          </w:p>
        </w:tc>
        <w:tc>
          <w:tcPr>
            <w:tcW w:w="899" w:type="dxa"/>
            <w:vAlign w:val="top"/>
          </w:tcPr>
          <w:p>
            <w:pPr>
              <w:pStyle w:val="TableText"/>
              <w:ind w:left="125"/>
              <w:spacing w:before="95" w:line="234" w:lineRule="auto"/>
              <w:rPr/>
            </w:pPr>
            <w:r>
              <w:rPr>
                <w:b/>
                <w:bCs/>
                <w:spacing w:val="8"/>
              </w:rPr>
              <w:t>严重危险级</w:t>
            </w:r>
          </w:p>
        </w:tc>
        <w:tc>
          <w:tcPr>
            <w:tcW w:w="779" w:type="dxa"/>
            <w:vAlign w:val="top"/>
          </w:tcPr>
          <w:p>
            <w:pPr>
              <w:pStyle w:val="TableText"/>
              <w:ind w:left="143"/>
              <w:spacing w:before="95" w:line="234" w:lineRule="auto"/>
              <w:rPr/>
            </w:pPr>
            <w:r>
              <w:rPr>
                <w:b/>
                <w:bCs/>
                <w:spacing w:val="5"/>
              </w:rPr>
              <w:t>中危险级</w:t>
            </w:r>
          </w:p>
        </w:tc>
        <w:tc>
          <w:tcPr>
            <w:tcW w:w="844" w:type="dxa"/>
            <w:vAlign w:val="top"/>
          </w:tcPr>
          <w:p>
            <w:pPr>
              <w:pStyle w:val="TableText"/>
              <w:ind w:left="163"/>
              <w:spacing w:before="95" w:line="233" w:lineRule="auto"/>
              <w:rPr/>
            </w:pPr>
            <w:r>
              <w:rPr>
                <w:b/>
                <w:bCs/>
                <w:spacing w:val="7"/>
              </w:rPr>
              <w:t>轻危险级</w:t>
            </w:r>
          </w:p>
        </w:tc>
      </w:tr>
      <w:tr>
        <w:trPr>
          <w:trHeight w:val="452" w:hRule="atLeast"/>
        </w:trPr>
        <w:tc>
          <w:tcPr>
            <w:tcW w:w="2342" w:type="dxa"/>
            <w:vAlign w:val="top"/>
          </w:tcPr>
          <w:p>
            <w:pPr>
              <w:pStyle w:val="TableText"/>
              <w:ind w:left="326"/>
              <w:spacing w:before="160" w:line="233" w:lineRule="auto"/>
              <w:rPr/>
            </w:pPr>
            <w:r>
              <w:rPr>
                <w:b/>
                <w:bCs/>
                <w:spacing w:val="8"/>
              </w:rPr>
              <w:t>单具灭火器最小配置灭火级别</w:t>
            </w:r>
          </w:p>
        </w:tc>
        <w:tc>
          <w:tcPr>
            <w:tcW w:w="899" w:type="dxa"/>
            <w:vAlign w:val="top"/>
          </w:tcPr>
          <w:p>
            <w:pPr>
              <w:ind w:left="370"/>
              <w:spacing w:before="186" w:line="197"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spacing w:val="4"/>
              </w:rPr>
              <w:t>3A</w:t>
            </w:r>
          </w:p>
        </w:tc>
        <w:tc>
          <w:tcPr>
            <w:tcW w:w="779" w:type="dxa"/>
            <w:vAlign w:val="top"/>
          </w:tcPr>
          <w:p>
            <w:pPr>
              <w:ind w:left="312"/>
              <w:spacing w:before="18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spacing w:val="4"/>
              </w:rPr>
              <w:t>2A</w:t>
            </w:r>
          </w:p>
        </w:tc>
        <w:tc>
          <w:tcPr>
            <w:tcW w:w="844" w:type="dxa"/>
            <w:vAlign w:val="top"/>
          </w:tcPr>
          <w:p>
            <w:pPr>
              <w:ind w:left="349"/>
              <w:spacing w:before="18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spacing w:val="1"/>
              </w:rPr>
              <w:t>1A</w:t>
            </w:r>
          </w:p>
        </w:tc>
      </w:tr>
      <w:tr>
        <w:trPr>
          <w:trHeight w:val="320" w:hRule="atLeast"/>
        </w:trPr>
        <w:tc>
          <w:tcPr>
            <w:tcW w:w="2342" w:type="dxa"/>
            <w:vAlign w:val="top"/>
          </w:tcPr>
          <w:p>
            <w:pPr>
              <w:pStyle w:val="TableText"/>
              <w:ind w:left="122"/>
              <w:spacing w:before="91" w:line="233" w:lineRule="auto"/>
              <w:rPr/>
            </w:pPr>
            <w:r>
              <w:rPr>
                <w:b/>
                <w:bCs/>
                <w:spacing w:val="5"/>
              </w:rPr>
              <w:t>单位灭火级别最大保护面积（</w:t>
            </w:r>
            <w:r>
              <w:rPr>
                <w:spacing w:val="-20"/>
              </w:rPr>
              <w:t xml:space="preserve"> </w:t>
            </w:r>
            <w:r>
              <w:rPr>
                <w:rFonts w:ascii="Times New Roman" w:hAnsi="Times New Roman" w:eastAsia="Times New Roman" w:cs="Times New Roman"/>
                <w:b/>
                <w:bCs/>
                <w:spacing w:val="5"/>
              </w:rPr>
              <w:t>m</w:t>
            </w:r>
            <w:r>
              <w:rPr>
                <w:rFonts w:ascii="Times New Roman" w:hAnsi="Times New Roman" w:eastAsia="Times New Roman" w:cs="Times New Roman"/>
                <w:sz w:val="8"/>
                <w:szCs w:val="8"/>
                <w:b/>
                <w:bCs/>
                <w:spacing w:val="5"/>
                <w:position w:val="5"/>
              </w:rPr>
              <w:t>2</w:t>
            </w:r>
            <w:r>
              <w:rPr>
                <w:rFonts w:ascii="Times New Roman" w:hAnsi="Times New Roman" w:eastAsia="Times New Roman" w:cs="Times New Roman"/>
                <w:b/>
                <w:bCs/>
                <w:spacing w:val="5"/>
              </w:rPr>
              <w:t>/A</w:t>
            </w:r>
            <w:r>
              <w:rPr>
                <w:b/>
                <w:bCs/>
                <w:spacing w:val="5"/>
              </w:rPr>
              <w:t>）</w:t>
            </w:r>
          </w:p>
        </w:tc>
        <w:tc>
          <w:tcPr>
            <w:tcW w:w="899" w:type="dxa"/>
            <w:vAlign w:val="top"/>
          </w:tcPr>
          <w:p>
            <w:pPr>
              <w:ind w:left="387"/>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spacing w:val="2"/>
              </w:rPr>
              <w:t>50</w:t>
            </w:r>
          </w:p>
        </w:tc>
        <w:tc>
          <w:tcPr>
            <w:tcW w:w="779" w:type="dxa"/>
            <w:vAlign w:val="top"/>
          </w:tcPr>
          <w:p>
            <w:pPr>
              <w:ind w:left="328"/>
              <w:spacing w:before="122" w:line="194"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spacing w:val="2"/>
              </w:rPr>
              <w:t>75</w:t>
            </w:r>
          </w:p>
        </w:tc>
        <w:tc>
          <w:tcPr>
            <w:tcW w:w="844" w:type="dxa"/>
            <w:vAlign w:val="top"/>
          </w:tcPr>
          <w:p>
            <w:pPr>
              <w:ind w:left="331"/>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spacing w:val="1"/>
              </w:rPr>
              <w:t>100</w:t>
            </w:r>
          </w:p>
        </w:tc>
      </w:tr>
    </w:tbl>
    <w:p>
      <w:pPr>
        <w:pStyle w:val="BodyText"/>
        <w:ind w:left="88"/>
        <w:spacing w:before="66" w:line="219" w:lineRule="auto"/>
        <w:rPr/>
      </w:pPr>
      <w:r>
        <w:rPr>
          <w:rFonts w:ascii="Times New Roman" w:hAnsi="Times New Roman" w:eastAsia="Times New Roman" w:cs="Times New Roman"/>
          <w:b/>
          <w:bCs/>
          <w:spacing w:val="-3"/>
        </w:rPr>
        <w:t>6.2.2 B</w:t>
      </w:r>
      <w:r>
        <w:rPr>
          <w:rFonts w:ascii="Times New Roman" w:hAnsi="Times New Roman" w:eastAsia="Times New Roman" w:cs="Times New Roman"/>
          <w:b/>
          <w:bCs/>
          <w:spacing w:val="-11"/>
        </w:rPr>
        <w:t xml:space="preserve"> </w:t>
      </w:r>
      <w:r>
        <w:rPr>
          <w:b/>
          <w:bCs/>
          <w:spacing w:val="-3"/>
        </w:rPr>
        <w:t>、</w:t>
      </w:r>
      <w:r>
        <w:rPr>
          <w:rFonts w:ascii="Times New Roman" w:hAnsi="Times New Roman" w:eastAsia="Times New Roman" w:cs="Times New Roman"/>
          <w:b/>
          <w:bCs/>
          <w:spacing w:val="-3"/>
        </w:rPr>
        <w:t>C </w:t>
      </w:r>
      <w:r>
        <w:rPr>
          <w:b/>
          <w:bCs/>
          <w:spacing w:val="-3"/>
        </w:rPr>
        <w:t>类火灾场所灭火器的最低配置基准应符合表</w:t>
      </w:r>
      <w:r>
        <w:rPr>
          <w:spacing w:val="-37"/>
        </w:rPr>
        <w:t xml:space="preserve"> </w:t>
      </w:r>
      <w:r>
        <w:rPr>
          <w:rFonts w:ascii="Times New Roman" w:hAnsi="Times New Roman" w:eastAsia="Times New Roman" w:cs="Times New Roman"/>
          <w:b/>
          <w:bCs/>
          <w:spacing w:val="-3"/>
        </w:rPr>
        <w:t>6.2.2</w:t>
      </w:r>
      <w:r>
        <w:rPr>
          <w:rFonts w:ascii="Times New Roman" w:hAnsi="Times New Roman" w:eastAsia="Times New Roman" w:cs="Times New Roman"/>
          <w:b/>
          <w:bCs/>
          <w:spacing w:val="22"/>
        </w:rPr>
        <w:t xml:space="preserve"> </w:t>
      </w:r>
      <w:r>
        <w:rPr>
          <w:b/>
          <w:bCs/>
          <w:spacing w:val="-3"/>
        </w:rPr>
        <w:t>的规定。</w:t>
      </w:r>
    </w:p>
    <w:p>
      <w:pPr>
        <w:pStyle w:val="BodyText"/>
        <w:ind w:left="2261"/>
        <w:spacing w:before="99" w:line="219" w:lineRule="auto"/>
        <w:rPr/>
      </w:pPr>
      <w:r>
        <w:rPr>
          <w:b/>
          <w:bCs/>
          <w:spacing w:val="-2"/>
        </w:rPr>
        <w:t>表</w:t>
      </w:r>
      <w:r>
        <w:rPr>
          <w:spacing w:val="-36"/>
        </w:rPr>
        <w:t xml:space="preserve"> </w:t>
      </w:r>
      <w:r>
        <w:rPr>
          <w:rFonts w:ascii="Times New Roman" w:hAnsi="Times New Roman" w:eastAsia="Times New Roman" w:cs="Times New Roman"/>
          <w:b/>
          <w:bCs/>
          <w:spacing w:val="-2"/>
        </w:rPr>
        <w:t>6.2.2 B</w:t>
      </w:r>
      <w:r>
        <w:rPr>
          <w:rFonts w:ascii="Times New Roman" w:hAnsi="Times New Roman" w:eastAsia="Times New Roman" w:cs="Times New Roman"/>
          <w:b/>
          <w:bCs/>
          <w:spacing w:val="-27"/>
        </w:rPr>
        <w:t xml:space="preserve"> </w:t>
      </w:r>
      <w:r>
        <w:rPr>
          <w:b/>
          <w:bCs/>
          <w:spacing w:val="-2"/>
        </w:rPr>
        <w:t>、</w:t>
      </w:r>
      <w:r>
        <w:rPr>
          <w:rFonts w:ascii="Times New Roman" w:hAnsi="Times New Roman" w:eastAsia="Times New Roman" w:cs="Times New Roman"/>
          <w:b/>
          <w:bCs/>
          <w:spacing w:val="-2"/>
        </w:rPr>
        <w:t>C </w:t>
      </w:r>
      <w:r>
        <w:rPr>
          <w:b/>
          <w:bCs/>
          <w:spacing w:val="-2"/>
        </w:rPr>
        <w:t>类火灾场所灭火器的最低</w:t>
      </w:r>
      <w:r>
        <w:rPr>
          <w:b/>
          <w:bCs/>
          <w:spacing w:val="-3"/>
        </w:rPr>
        <w:t>配置基准</w:t>
      </w:r>
    </w:p>
    <w:p>
      <w:pPr>
        <w:spacing w:line="32" w:lineRule="exact"/>
        <w:rPr/>
      </w:pPr>
      <w:r/>
    </w:p>
    <w:tbl>
      <w:tblPr>
        <w:tblStyle w:val="TableNormal"/>
        <w:tblW w:w="4864" w:type="dxa"/>
        <w:tblInd w:w="25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342"/>
        <w:gridCol w:w="899"/>
        <w:gridCol w:w="782"/>
        <w:gridCol w:w="841"/>
      </w:tblGrid>
      <w:tr>
        <w:trPr>
          <w:trHeight w:val="321" w:hRule="atLeast"/>
        </w:trPr>
        <w:tc>
          <w:tcPr>
            <w:tcW w:w="2342" w:type="dxa"/>
            <w:vAlign w:val="top"/>
          </w:tcPr>
          <w:p>
            <w:pPr>
              <w:pStyle w:val="TableText"/>
              <w:ind w:left="913"/>
              <w:spacing w:before="95" w:line="233" w:lineRule="auto"/>
              <w:rPr/>
            </w:pPr>
            <w:r>
              <w:rPr>
                <w:b/>
                <w:bCs/>
                <w:spacing w:val="7"/>
              </w:rPr>
              <w:t>危险等级</w:t>
            </w:r>
          </w:p>
        </w:tc>
        <w:tc>
          <w:tcPr>
            <w:tcW w:w="899" w:type="dxa"/>
            <w:vAlign w:val="top"/>
          </w:tcPr>
          <w:p>
            <w:pPr>
              <w:pStyle w:val="TableText"/>
              <w:ind w:left="125"/>
              <w:spacing w:before="95" w:line="234" w:lineRule="auto"/>
              <w:rPr/>
            </w:pPr>
            <w:r>
              <w:rPr>
                <w:b/>
                <w:bCs/>
                <w:spacing w:val="8"/>
              </w:rPr>
              <w:t>严重危险级</w:t>
            </w:r>
          </w:p>
        </w:tc>
        <w:tc>
          <w:tcPr>
            <w:tcW w:w="782" w:type="dxa"/>
            <w:vAlign w:val="top"/>
          </w:tcPr>
          <w:p>
            <w:pPr>
              <w:pStyle w:val="TableText"/>
              <w:ind w:left="144"/>
              <w:spacing w:before="95" w:line="234" w:lineRule="auto"/>
              <w:rPr/>
            </w:pPr>
            <w:r>
              <w:rPr>
                <w:b/>
                <w:bCs/>
                <w:spacing w:val="5"/>
              </w:rPr>
              <w:t>中危险级</w:t>
            </w:r>
          </w:p>
        </w:tc>
        <w:tc>
          <w:tcPr>
            <w:tcW w:w="841" w:type="dxa"/>
            <w:vAlign w:val="top"/>
          </w:tcPr>
          <w:p>
            <w:pPr>
              <w:pStyle w:val="TableText"/>
              <w:ind w:left="161"/>
              <w:spacing w:before="95" w:line="233" w:lineRule="auto"/>
              <w:rPr/>
            </w:pPr>
            <w:r>
              <w:rPr>
                <w:b/>
                <w:bCs/>
                <w:spacing w:val="7"/>
              </w:rPr>
              <w:t>轻危险级</w:t>
            </w:r>
          </w:p>
        </w:tc>
      </w:tr>
      <w:tr>
        <w:trPr>
          <w:trHeight w:val="451" w:hRule="atLeast"/>
        </w:trPr>
        <w:tc>
          <w:tcPr>
            <w:tcW w:w="2342" w:type="dxa"/>
            <w:vAlign w:val="top"/>
          </w:tcPr>
          <w:p>
            <w:pPr>
              <w:pStyle w:val="TableText"/>
              <w:ind w:left="326"/>
              <w:spacing w:before="160" w:line="233" w:lineRule="auto"/>
              <w:rPr/>
            </w:pPr>
            <w:r>
              <w:rPr>
                <w:b/>
                <w:bCs/>
                <w:spacing w:val="8"/>
              </w:rPr>
              <w:t>单具灭火器最小配置灭火级别</w:t>
            </w:r>
          </w:p>
        </w:tc>
        <w:tc>
          <w:tcPr>
            <w:tcW w:w="899" w:type="dxa"/>
            <w:vAlign w:val="top"/>
          </w:tcPr>
          <w:p>
            <w:pPr>
              <w:ind w:left="344"/>
              <w:spacing w:before="18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spacing w:val="3"/>
              </w:rPr>
              <w:t>89B</w:t>
            </w:r>
          </w:p>
        </w:tc>
        <w:tc>
          <w:tcPr>
            <w:tcW w:w="782" w:type="dxa"/>
            <w:vAlign w:val="top"/>
          </w:tcPr>
          <w:p>
            <w:pPr>
              <w:ind w:left="286"/>
              <w:spacing w:before="188" w:line="194"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spacing w:val="3"/>
              </w:rPr>
              <w:t>55B</w:t>
            </w:r>
          </w:p>
        </w:tc>
        <w:tc>
          <w:tcPr>
            <w:tcW w:w="841" w:type="dxa"/>
            <w:vAlign w:val="top"/>
          </w:tcPr>
          <w:p>
            <w:pPr>
              <w:ind w:left="313"/>
              <w:spacing w:before="18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spacing w:val="4"/>
              </w:rPr>
              <w:t>21B</w:t>
            </w:r>
          </w:p>
        </w:tc>
      </w:tr>
      <w:tr>
        <w:trPr>
          <w:trHeight w:val="321" w:hRule="atLeast"/>
        </w:trPr>
        <w:tc>
          <w:tcPr>
            <w:tcW w:w="2342" w:type="dxa"/>
            <w:vAlign w:val="top"/>
          </w:tcPr>
          <w:p>
            <w:pPr>
              <w:pStyle w:val="TableText"/>
              <w:ind w:left="125"/>
              <w:spacing w:before="91" w:line="233" w:lineRule="auto"/>
              <w:rPr/>
            </w:pPr>
            <w:r>
              <w:rPr>
                <w:b/>
                <w:bCs/>
                <w:spacing w:val="5"/>
              </w:rPr>
              <w:t>单位灭火级别最大保护面积（</w:t>
            </w:r>
            <w:r>
              <w:rPr>
                <w:spacing w:val="-21"/>
              </w:rPr>
              <w:t xml:space="preserve"> </w:t>
            </w:r>
            <w:r>
              <w:rPr>
                <w:rFonts w:ascii="Times New Roman" w:hAnsi="Times New Roman" w:eastAsia="Times New Roman" w:cs="Times New Roman"/>
                <w:b/>
                <w:bCs/>
                <w:spacing w:val="5"/>
              </w:rPr>
              <w:t>m</w:t>
            </w:r>
            <w:r>
              <w:rPr>
                <w:rFonts w:ascii="Times New Roman" w:hAnsi="Times New Roman" w:eastAsia="Times New Roman" w:cs="Times New Roman"/>
                <w:sz w:val="8"/>
                <w:szCs w:val="8"/>
                <w:b/>
                <w:bCs/>
                <w:spacing w:val="5"/>
                <w:position w:val="5"/>
              </w:rPr>
              <w:t>2</w:t>
            </w:r>
            <w:r>
              <w:rPr>
                <w:rFonts w:ascii="Times New Roman" w:hAnsi="Times New Roman" w:eastAsia="Times New Roman" w:cs="Times New Roman"/>
                <w:b/>
                <w:bCs/>
                <w:spacing w:val="5"/>
              </w:rPr>
              <w:t>/B</w:t>
            </w:r>
            <w:r>
              <w:rPr>
                <w:b/>
                <w:bCs/>
                <w:spacing w:val="5"/>
              </w:rPr>
              <w:t>）</w:t>
            </w:r>
          </w:p>
        </w:tc>
        <w:tc>
          <w:tcPr>
            <w:tcW w:w="899" w:type="dxa"/>
            <w:vAlign w:val="top"/>
          </w:tcPr>
          <w:p>
            <w:pPr>
              <w:ind w:left="370"/>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spacing w:val="2"/>
              </w:rPr>
              <w:t>0.5</w:t>
            </w:r>
          </w:p>
        </w:tc>
        <w:tc>
          <w:tcPr>
            <w:tcW w:w="782" w:type="dxa"/>
            <w:vAlign w:val="top"/>
          </w:tcPr>
          <w:p>
            <w:pPr>
              <w:ind w:left="316"/>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spacing w:val="1"/>
              </w:rPr>
              <w:t>1.0</w:t>
            </w:r>
          </w:p>
        </w:tc>
        <w:tc>
          <w:tcPr>
            <w:tcW w:w="841" w:type="dxa"/>
            <w:vAlign w:val="top"/>
          </w:tcPr>
          <w:p>
            <w:pPr>
              <w:ind w:left="344"/>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spacing w:val="1"/>
              </w:rPr>
              <w:t>1.5</w:t>
            </w:r>
          </w:p>
        </w:tc>
      </w:tr>
    </w:tbl>
    <w:p>
      <w:pPr>
        <w:pStyle w:val="BodyText"/>
        <w:ind w:left="89"/>
        <w:spacing w:before="67" w:line="218" w:lineRule="auto"/>
        <w:rPr/>
      </w:pPr>
      <w:r>
        <w:rPr>
          <w:rFonts w:ascii="Times New Roman" w:hAnsi="Times New Roman" w:eastAsia="Times New Roman" w:cs="Times New Roman"/>
          <w:spacing w:val="-1"/>
        </w:rPr>
        <w:t>6.2.3 D </w:t>
      </w:r>
      <w:r>
        <w:rPr>
          <w:spacing w:val="-1"/>
        </w:rPr>
        <w:t>类火灾场所的灭火器最低配置基准应根据金属的种类、物态及其特性等研究确定。</w:t>
      </w:r>
    </w:p>
    <w:p>
      <w:pPr>
        <w:pStyle w:val="BodyText"/>
        <w:ind w:left="89"/>
        <w:spacing w:before="72" w:line="236" w:lineRule="exact"/>
        <w:rPr/>
      </w:pPr>
      <w:r>
        <w:rPr>
          <w:rFonts w:ascii="Times New Roman" w:hAnsi="Times New Roman" w:eastAsia="Times New Roman" w:cs="Times New Roman"/>
          <w:spacing w:val="-1"/>
          <w:position w:val="2"/>
        </w:rPr>
        <w:t>6.2.4 E </w:t>
      </w:r>
      <w:r>
        <w:rPr>
          <w:spacing w:val="-1"/>
          <w:position w:val="2"/>
        </w:rPr>
        <w:t>类火灾场所的灭火器最低配置基准不应低于该场所内</w:t>
      </w:r>
      <w:r>
        <w:rPr>
          <w:spacing w:val="-32"/>
          <w:position w:val="2"/>
        </w:rPr>
        <w:t xml:space="preserve"> </w:t>
      </w:r>
      <w:r>
        <w:rPr>
          <w:rFonts w:ascii="Times New Roman" w:hAnsi="Times New Roman" w:eastAsia="Times New Roman" w:cs="Times New Roman"/>
          <w:spacing w:val="-1"/>
          <w:position w:val="2"/>
        </w:rPr>
        <w:t>A </w:t>
      </w:r>
      <w:r>
        <w:rPr>
          <w:spacing w:val="-1"/>
          <w:position w:val="2"/>
        </w:rPr>
        <w:t>类</w:t>
      </w:r>
      <w:r>
        <w:rPr>
          <w:rFonts w:ascii="Times New Roman" w:hAnsi="Times New Roman" w:eastAsia="Times New Roman" w:cs="Times New Roman"/>
          <w:spacing w:val="-1"/>
          <w:position w:val="2"/>
        </w:rPr>
        <w:t>(</w:t>
      </w:r>
      <w:r>
        <w:rPr>
          <w:spacing w:val="-1"/>
          <w:position w:val="2"/>
        </w:rPr>
        <w:t>或</w:t>
      </w:r>
      <w:r>
        <w:rPr>
          <w:spacing w:val="-42"/>
          <w:position w:val="2"/>
        </w:rPr>
        <w:t xml:space="preserve"> </w:t>
      </w:r>
      <w:r>
        <w:rPr>
          <w:rFonts w:ascii="Times New Roman" w:hAnsi="Times New Roman" w:eastAsia="Times New Roman" w:cs="Times New Roman"/>
          <w:spacing w:val="-1"/>
          <w:position w:val="2"/>
        </w:rPr>
        <w:t>B </w:t>
      </w:r>
      <w:r>
        <w:rPr>
          <w:spacing w:val="-1"/>
          <w:position w:val="2"/>
        </w:rPr>
        <w:t>类</w:t>
      </w:r>
      <w:r>
        <w:rPr>
          <w:rFonts w:ascii="Times New Roman" w:hAnsi="Times New Roman" w:eastAsia="Times New Roman" w:cs="Times New Roman"/>
          <w:spacing w:val="-1"/>
          <w:position w:val="2"/>
        </w:rPr>
        <w:t>)</w:t>
      </w:r>
      <w:r>
        <w:rPr>
          <w:spacing w:val="-1"/>
          <w:position w:val="2"/>
        </w:rPr>
        <w:t>火灾的规定。</w:t>
      </w:r>
    </w:p>
    <w:p>
      <w:pPr>
        <w:spacing w:line="236" w:lineRule="exact"/>
        <w:sectPr>
          <w:pgSz w:w="11900" w:h="16840"/>
          <w:pgMar w:top="1428" w:right="1785" w:bottom="0" w:left="1785" w:header="0" w:footer="0" w:gutter="0"/>
        </w:sectPr>
        <w:rPr/>
      </w:pPr>
    </w:p>
    <w:p>
      <w:pPr>
        <w:pStyle w:val="BodyText"/>
        <w:ind w:left="2967"/>
        <w:spacing w:before="47" w:line="219" w:lineRule="auto"/>
        <w:rPr>
          <w:sz w:val="24"/>
          <w:szCs w:val="24"/>
        </w:rPr>
      </w:pPr>
      <w:r>
        <w:rPr>
          <w:rFonts w:ascii="Times New Roman" w:hAnsi="Times New Roman" w:eastAsia="Times New Roman" w:cs="Times New Roman"/>
          <w:sz w:val="24"/>
          <w:szCs w:val="24"/>
          <w:b/>
          <w:bCs/>
          <w:spacing w:val="-2"/>
        </w:rPr>
        <w:t>7  </w:t>
      </w:r>
      <w:r>
        <w:rPr>
          <w:sz w:val="24"/>
          <w:szCs w:val="24"/>
          <w:b/>
          <w:bCs/>
          <w:spacing w:val="-2"/>
        </w:rPr>
        <w:t>灭火器配置设计计算</w:t>
      </w:r>
    </w:p>
    <w:p>
      <w:pPr>
        <w:spacing w:line="309" w:lineRule="auto"/>
        <w:rPr>
          <w:rFonts w:ascii="Arial"/>
          <w:sz w:val="21"/>
        </w:rPr>
      </w:pPr>
      <w:r/>
    </w:p>
    <w:p>
      <w:pPr>
        <w:pStyle w:val="BodyText"/>
        <w:ind w:left="3515"/>
        <w:spacing w:before="59" w:line="220" w:lineRule="auto"/>
        <w:rPr/>
      </w:pPr>
      <w:r>
        <w:rPr>
          <w:rFonts w:ascii="Times New Roman" w:hAnsi="Times New Roman" w:eastAsia="Times New Roman" w:cs="Times New Roman"/>
          <w:b/>
          <w:bCs/>
          <w:spacing w:val="-6"/>
        </w:rPr>
        <w:t>7.1</w:t>
      </w:r>
      <w:r>
        <w:rPr>
          <w:rFonts w:ascii="Times New Roman" w:hAnsi="Times New Roman" w:eastAsia="Times New Roman" w:cs="Times New Roman"/>
          <w:b/>
          <w:bCs/>
          <w:spacing w:val="6"/>
        </w:rPr>
        <w:t xml:space="preserve">  </w:t>
      </w:r>
      <w:r>
        <w:rPr>
          <w:b/>
          <w:bCs/>
          <w:spacing w:val="-6"/>
        </w:rPr>
        <w:t>一</w:t>
      </w:r>
      <w:r>
        <w:rPr>
          <w:spacing w:val="9"/>
        </w:rPr>
        <w:t xml:space="preserve"> </w:t>
      </w:r>
      <w:r>
        <w:rPr>
          <w:b/>
          <w:bCs/>
          <w:spacing w:val="-6"/>
        </w:rPr>
        <w:t>般</w:t>
      </w:r>
      <w:r>
        <w:rPr>
          <w:spacing w:val="9"/>
        </w:rPr>
        <w:t xml:space="preserve"> </w:t>
      </w:r>
      <w:r>
        <w:rPr>
          <w:b/>
          <w:bCs/>
          <w:spacing w:val="-6"/>
        </w:rPr>
        <w:t>规</w:t>
      </w:r>
      <w:r>
        <w:rPr>
          <w:spacing w:val="11"/>
        </w:rPr>
        <w:t xml:space="preserve"> </w:t>
      </w:r>
      <w:r>
        <w:rPr>
          <w:b/>
          <w:bCs/>
          <w:spacing w:val="-6"/>
        </w:rPr>
        <w:t>定</w:t>
      </w:r>
    </w:p>
    <w:p>
      <w:pPr>
        <w:spacing w:line="349" w:lineRule="auto"/>
        <w:rPr>
          <w:rFonts w:ascii="Arial"/>
          <w:sz w:val="21"/>
        </w:rPr>
      </w:pPr>
      <w:r/>
    </w:p>
    <w:p>
      <w:pPr>
        <w:pStyle w:val="BodyText"/>
        <w:ind w:left="87" w:right="82" w:firstLine="1"/>
        <w:spacing w:before="58" w:line="320" w:lineRule="auto"/>
        <w:rPr/>
      </w:pPr>
      <w:r>
        <w:rPr>
          <w:rFonts w:ascii="Times New Roman" w:hAnsi="Times New Roman" w:eastAsia="Times New Roman" w:cs="Times New Roman"/>
          <w:spacing w:val="-1"/>
        </w:rPr>
        <w:t>7.1.1  </w:t>
      </w:r>
      <w:r>
        <w:rPr>
          <w:spacing w:val="-1"/>
        </w:rPr>
        <w:t>灭火器配置的设计与计算应按计算单元进行。灭火器最小需配灭火级别和最少需配数量的计算值应</w:t>
      </w:r>
      <w:r>
        <w:rPr>
          <w:spacing w:val="-5"/>
        </w:rPr>
        <w:t>进位取整。</w:t>
      </w:r>
    </w:p>
    <w:p>
      <w:pPr>
        <w:pStyle w:val="BodyText"/>
        <w:ind w:left="88"/>
        <w:spacing w:line="218" w:lineRule="auto"/>
        <w:rPr/>
      </w:pPr>
      <w:r>
        <w:rPr>
          <w:rFonts w:ascii="Times New Roman" w:hAnsi="Times New Roman" w:eastAsia="Times New Roman" w:cs="Times New Roman"/>
          <w:b/>
          <w:bCs/>
          <w:spacing w:val="-1"/>
        </w:rPr>
        <w:t>7.1.2  </w:t>
      </w:r>
      <w:r>
        <w:rPr>
          <w:b/>
          <w:bCs/>
          <w:spacing w:val="-1"/>
        </w:rPr>
        <w:t>每个灭火器设置点实配灭火器的灭火级别和数量不得小于最小需配</w:t>
      </w:r>
      <w:r>
        <w:rPr>
          <w:b/>
          <w:bCs/>
          <w:spacing w:val="-2"/>
        </w:rPr>
        <w:t>灭火级别和数量的计算值。</w:t>
      </w:r>
    </w:p>
    <w:p>
      <w:pPr>
        <w:pStyle w:val="BodyText"/>
        <w:ind w:left="88" w:right="84"/>
        <w:spacing w:before="99" w:line="322" w:lineRule="auto"/>
        <w:rPr/>
      </w:pPr>
      <w:r>
        <w:rPr>
          <w:rFonts w:ascii="Times New Roman" w:hAnsi="Times New Roman" w:eastAsia="Times New Roman" w:cs="Times New Roman"/>
          <w:b/>
          <w:bCs/>
          <w:spacing w:val="-2"/>
        </w:rPr>
        <w:t>7.1.3  </w:t>
      </w:r>
      <w:r>
        <w:rPr>
          <w:b/>
          <w:bCs/>
          <w:spacing w:val="-2"/>
        </w:rPr>
        <w:t>灭火器设置点的位置和数量应根据灭火器的</w:t>
      </w:r>
      <w:r>
        <w:rPr>
          <w:b/>
          <w:bCs/>
          <w:spacing w:val="-3"/>
        </w:rPr>
        <w:t>最大保护距离确定，并应保证最不利点至少在</w:t>
      </w:r>
      <w:r>
        <w:rPr>
          <w:spacing w:val="-31"/>
        </w:rPr>
        <w:t xml:space="preserve"> </w:t>
      </w:r>
      <w:r>
        <w:rPr>
          <w:rFonts w:ascii="Times New Roman" w:hAnsi="Times New Roman" w:eastAsia="Times New Roman" w:cs="Times New Roman"/>
          <w:b/>
          <w:bCs/>
          <w:spacing w:val="-3"/>
        </w:rPr>
        <w:t>1 </w:t>
      </w:r>
      <w:r>
        <w:rPr>
          <w:b/>
          <w:bCs/>
          <w:spacing w:val="-3"/>
        </w:rPr>
        <w:t>具灭火</w:t>
      </w:r>
      <w:r>
        <w:rPr>
          <w:b/>
          <w:bCs/>
          <w:spacing w:val="-3"/>
        </w:rPr>
        <w:t>器的保护范围内。</w:t>
      </w:r>
    </w:p>
    <w:p>
      <w:pPr>
        <w:spacing w:line="247" w:lineRule="auto"/>
        <w:rPr>
          <w:rFonts w:ascii="Arial"/>
          <w:sz w:val="21"/>
        </w:rPr>
      </w:pPr>
      <w:r/>
    </w:p>
    <w:p>
      <w:pPr>
        <w:pStyle w:val="BodyText"/>
        <w:ind w:left="3515"/>
        <w:spacing w:before="59" w:line="219" w:lineRule="auto"/>
        <w:rPr/>
      </w:pPr>
      <w:r>
        <w:rPr>
          <w:rFonts w:ascii="Times New Roman" w:hAnsi="Times New Roman" w:eastAsia="Times New Roman" w:cs="Times New Roman"/>
          <w:b/>
          <w:bCs/>
          <w:spacing w:val="-6"/>
        </w:rPr>
        <w:t>7.2</w:t>
      </w:r>
      <w:r>
        <w:rPr>
          <w:rFonts w:ascii="Times New Roman" w:hAnsi="Times New Roman" w:eastAsia="Times New Roman" w:cs="Times New Roman"/>
          <w:b/>
          <w:bCs/>
          <w:spacing w:val="6"/>
        </w:rPr>
        <w:t xml:space="preserve">  </w:t>
      </w:r>
      <w:r>
        <w:rPr>
          <w:b/>
          <w:bCs/>
          <w:spacing w:val="-6"/>
        </w:rPr>
        <w:t>计</w:t>
      </w:r>
      <w:r>
        <w:rPr>
          <w:spacing w:val="8"/>
        </w:rPr>
        <w:t xml:space="preserve"> </w:t>
      </w:r>
      <w:r>
        <w:rPr>
          <w:b/>
          <w:bCs/>
          <w:spacing w:val="-6"/>
        </w:rPr>
        <w:t>算</w:t>
      </w:r>
      <w:r>
        <w:rPr>
          <w:spacing w:val="10"/>
        </w:rPr>
        <w:t xml:space="preserve"> </w:t>
      </w:r>
      <w:r>
        <w:rPr>
          <w:b/>
          <w:bCs/>
          <w:spacing w:val="-6"/>
        </w:rPr>
        <w:t>单</w:t>
      </w:r>
      <w:r>
        <w:rPr>
          <w:spacing w:val="8"/>
        </w:rPr>
        <w:t xml:space="preserve"> </w:t>
      </w:r>
      <w:r>
        <w:rPr>
          <w:b/>
          <w:bCs/>
          <w:spacing w:val="-6"/>
        </w:rPr>
        <w:t>元</w:t>
      </w:r>
    </w:p>
    <w:p>
      <w:pPr>
        <w:pStyle w:val="BodyText"/>
        <w:ind w:left="88"/>
        <w:spacing w:before="98" w:line="219" w:lineRule="auto"/>
        <w:rPr/>
      </w:pPr>
      <w:r>
        <w:rPr>
          <w:rFonts w:ascii="Times New Roman" w:hAnsi="Times New Roman" w:eastAsia="Times New Roman" w:cs="Times New Roman"/>
          <w:spacing w:val="-2"/>
        </w:rPr>
        <w:t>7.2.1  </w:t>
      </w:r>
      <w:r>
        <w:rPr>
          <w:spacing w:val="-2"/>
        </w:rPr>
        <w:t>灭火器配置设计的计算单元应按下列规定划分：</w:t>
      </w:r>
    </w:p>
    <w:p>
      <w:pPr>
        <w:pStyle w:val="BodyText"/>
        <w:ind w:left="89" w:right="84" w:firstLine="283"/>
        <w:spacing w:before="99" w:line="320" w:lineRule="auto"/>
        <w:rPr/>
      </w:pPr>
      <w:r>
        <w:rPr>
          <w:rFonts w:ascii="Times New Roman" w:hAnsi="Times New Roman" w:eastAsia="Times New Roman" w:cs="Times New Roman"/>
          <w:spacing w:val="3"/>
        </w:rPr>
        <w:t>1  </w:t>
      </w:r>
      <w:r>
        <w:rPr>
          <w:spacing w:val="3"/>
        </w:rPr>
        <w:t>当一个楼层或一个水平防火分区内各场所的危险等级和火灾种类相同时，可将其作为一</w:t>
      </w:r>
      <w:r>
        <w:rPr>
          <w:spacing w:val="2"/>
        </w:rPr>
        <w:t>个计算单</w:t>
      </w:r>
      <w:r>
        <w:rPr>
          <w:spacing w:val="-9"/>
        </w:rPr>
        <w:t>元。</w:t>
      </w:r>
    </w:p>
    <w:p>
      <w:pPr>
        <w:pStyle w:val="BodyText"/>
        <w:ind w:left="89" w:right="82" w:firstLine="266"/>
        <w:spacing w:before="2" w:line="319" w:lineRule="auto"/>
        <w:rPr/>
      </w:pPr>
      <w:r>
        <w:rPr>
          <w:rFonts w:ascii="Times New Roman" w:hAnsi="Times New Roman" w:eastAsia="Times New Roman" w:cs="Times New Roman"/>
          <w:spacing w:val="-1"/>
        </w:rPr>
        <w:t>2  </w:t>
      </w:r>
      <w:r>
        <w:rPr>
          <w:spacing w:val="-1"/>
        </w:rPr>
        <w:t>当一个楼层或一个水平防火分区内各场所的危险等级和火灾种类不相同时，应将其分别作为不同的</w:t>
      </w:r>
      <w:r>
        <w:rPr>
          <w:spacing w:val="-6"/>
        </w:rPr>
        <w:t>计算单元。</w:t>
      </w:r>
    </w:p>
    <w:p>
      <w:pPr>
        <w:pStyle w:val="BodyText"/>
        <w:ind w:left="359"/>
        <w:spacing w:before="1" w:line="218" w:lineRule="auto"/>
        <w:rPr/>
      </w:pPr>
      <w:r>
        <w:rPr>
          <w:rFonts w:ascii="Times New Roman" w:hAnsi="Times New Roman" w:eastAsia="Times New Roman" w:cs="Times New Roman"/>
          <w:spacing w:val="-3"/>
        </w:rPr>
        <w:t>3</w:t>
      </w:r>
      <w:r>
        <w:rPr>
          <w:rFonts w:ascii="Times New Roman" w:hAnsi="Times New Roman" w:eastAsia="Times New Roman" w:cs="Times New Roman"/>
          <w:spacing w:val="12"/>
        </w:rPr>
        <w:t xml:space="preserve">  </w:t>
      </w:r>
      <w:r>
        <w:rPr>
          <w:spacing w:val="-3"/>
        </w:rPr>
        <w:t>同一计算单元不得跨越防火分区和楼层。</w:t>
      </w:r>
    </w:p>
    <w:p>
      <w:pPr>
        <w:pStyle w:val="BodyText"/>
        <w:ind w:left="88"/>
        <w:spacing w:before="98" w:line="219" w:lineRule="auto"/>
        <w:rPr/>
      </w:pPr>
      <w:r>
        <w:rPr>
          <w:rFonts w:ascii="Times New Roman" w:hAnsi="Times New Roman" w:eastAsia="Times New Roman" w:cs="Times New Roman"/>
          <w:spacing w:val="-2"/>
        </w:rPr>
        <w:t>7.2.2  </w:t>
      </w:r>
      <w:r>
        <w:rPr>
          <w:spacing w:val="-2"/>
        </w:rPr>
        <w:t>计算单元保护面积的确定应符合下列规定：</w:t>
      </w:r>
    </w:p>
    <w:p>
      <w:pPr>
        <w:pStyle w:val="BodyText"/>
        <w:ind w:left="373"/>
        <w:spacing w:before="99" w:line="219" w:lineRule="auto"/>
        <w:rPr/>
      </w:pPr>
      <w:r>
        <w:rPr>
          <w:rFonts w:ascii="Times New Roman" w:hAnsi="Times New Roman" w:eastAsia="Times New Roman" w:cs="Times New Roman"/>
          <w:spacing w:val="-4"/>
        </w:rPr>
        <w:t>1  </w:t>
      </w:r>
      <w:r>
        <w:rPr>
          <w:spacing w:val="-4"/>
        </w:rPr>
        <w:t>建筑物应按其建筑面积确定；</w:t>
      </w:r>
    </w:p>
    <w:p>
      <w:pPr>
        <w:pStyle w:val="BodyText"/>
        <w:ind w:left="356"/>
        <w:spacing w:before="98" w:line="219" w:lineRule="auto"/>
        <w:rPr/>
      </w:pPr>
      <w:r>
        <w:rPr>
          <w:rFonts w:ascii="Times New Roman" w:hAnsi="Times New Roman" w:eastAsia="Times New Roman" w:cs="Times New Roman"/>
          <w:spacing w:val="-1"/>
        </w:rPr>
        <w:t>2  </w:t>
      </w:r>
      <w:r>
        <w:rPr>
          <w:spacing w:val="-1"/>
        </w:rPr>
        <w:t>可燃物露天堆场，甲、乙、丙类液体储罐区，可燃气体储罐区应按堆垛、储罐的占地面积确定。</w:t>
      </w:r>
    </w:p>
    <w:p>
      <w:pPr>
        <w:spacing w:line="349" w:lineRule="auto"/>
        <w:rPr>
          <w:rFonts w:ascii="Arial"/>
          <w:sz w:val="21"/>
        </w:rPr>
      </w:pPr>
      <w:r/>
    </w:p>
    <w:p>
      <w:pPr>
        <w:pStyle w:val="BodyText"/>
        <w:ind w:left="3469"/>
        <w:spacing w:before="59" w:line="219" w:lineRule="auto"/>
        <w:rPr/>
      </w:pPr>
      <w:r>
        <w:rPr>
          <w:rFonts w:ascii="Times New Roman" w:hAnsi="Times New Roman" w:eastAsia="Times New Roman" w:cs="Times New Roman"/>
          <w:b/>
          <w:bCs/>
          <w:spacing w:val="-2"/>
        </w:rPr>
        <w:t>7.3  </w:t>
      </w:r>
      <w:r>
        <w:rPr>
          <w:b/>
          <w:bCs/>
          <w:spacing w:val="-2"/>
        </w:rPr>
        <w:t>配置设计计算</w:t>
      </w:r>
    </w:p>
    <w:p>
      <w:pPr>
        <w:pStyle w:val="BodyText"/>
        <w:ind w:left="88"/>
        <w:spacing w:before="99" w:line="219" w:lineRule="auto"/>
        <w:rPr/>
      </w:pPr>
      <w:r>
        <w:rPr>
          <w:rFonts w:ascii="Times New Roman" w:hAnsi="Times New Roman" w:eastAsia="Times New Roman" w:cs="Times New Roman"/>
          <w:spacing w:val="-2"/>
        </w:rPr>
        <w:t>7.3.1  </w:t>
      </w:r>
      <w:r>
        <w:rPr>
          <w:spacing w:val="-2"/>
        </w:rPr>
        <w:t>计算单元的最小需配灭火级别应按下式计算：</w:t>
      </w:r>
    </w:p>
    <w:p>
      <w:pPr>
        <w:pStyle w:val="BodyText"/>
        <w:ind w:left="2012"/>
        <w:spacing w:before="102"/>
        <w:rPr/>
      </w:pPr>
      <w:r>
        <w:rPr>
          <w:rFonts w:ascii="Times New Roman" w:hAnsi="Times New Roman" w:eastAsia="Times New Roman" w:cs="Times New Roman"/>
          <w:sz w:val="24"/>
          <w:szCs w:val="24"/>
          <w:i/>
          <w:iCs/>
          <w:spacing w:val="-1"/>
        </w:rPr>
        <w:t>Q </w:t>
      </w:r>
      <w:r>
        <w:rPr>
          <w:rFonts w:ascii="Arial" w:hAnsi="Arial" w:eastAsia="Arial" w:cs="Arial"/>
          <w:sz w:val="24"/>
          <w:szCs w:val="24"/>
          <w:spacing w:val="-1"/>
        </w:rPr>
        <w:t>= </w:t>
      </w:r>
      <w:r>
        <w:rPr>
          <w:rFonts w:ascii="Times New Roman" w:hAnsi="Times New Roman" w:eastAsia="Times New Roman" w:cs="Times New Roman"/>
          <w:sz w:val="24"/>
          <w:szCs w:val="24"/>
          <w:i/>
          <w:iCs/>
          <w:spacing w:val="-1"/>
        </w:rPr>
        <w:t>K</w:t>
      </w:r>
      <w:r>
        <w:rPr>
          <w:rFonts w:ascii="Times New Roman" w:hAnsi="Times New Roman" w:eastAsia="Times New Roman" w:cs="Times New Roman"/>
          <w:sz w:val="24"/>
          <w:szCs w:val="24"/>
          <w:i/>
          <w:iCs/>
          <w:spacing w:val="-17"/>
        </w:rPr>
        <w:t xml:space="preserve"> </w:t>
      </w:r>
      <w:r>
        <w:rPr>
          <w:sz w:val="24"/>
          <w:szCs w:val="24"/>
          <w:position w:val="-15"/>
        </w:rPr>
        <w:drawing>
          <wp:inline distT="0" distB="0" distL="0" distR="0">
            <wp:extent cx="138925" cy="318177"/>
            <wp:effectExtent l="0" t="0" r="0" b="0"/>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138925" cy="318177"/>
                    </a:xfrm>
                    <a:prstGeom prst="rect">
                      <a:avLst/>
                    </a:prstGeom>
                  </pic:spPr>
                </pic:pic>
              </a:graphicData>
            </a:graphic>
          </wp:inline>
        </w:drawing>
      </w:r>
      <w:r>
        <w:rPr>
          <w:rFonts w:ascii="Times New Roman" w:hAnsi="Times New Roman" w:eastAsia="Times New Roman" w:cs="Times New Roman"/>
          <w:sz w:val="24"/>
          <w:szCs w:val="24"/>
          <w:i/>
          <w:iCs/>
          <w:spacing w:val="1"/>
        </w:rPr>
        <w:t xml:space="preserve">                 </w:t>
      </w:r>
      <w:r>
        <w:rPr>
          <w:spacing w:val="-1"/>
        </w:rPr>
        <w:t>（</w:t>
      </w:r>
      <w:r>
        <w:rPr>
          <w:rFonts w:ascii="Times New Roman" w:hAnsi="Times New Roman" w:eastAsia="Times New Roman" w:cs="Times New Roman"/>
          <w:spacing w:val="-1"/>
        </w:rPr>
        <w:t>7.3.1</w:t>
      </w:r>
      <w:r>
        <w:rPr>
          <w:spacing w:val="-1"/>
        </w:rPr>
        <w:t>）</w:t>
      </w:r>
    </w:p>
    <w:p>
      <w:pPr>
        <w:pStyle w:val="BodyText"/>
        <w:ind w:left="91"/>
        <w:spacing w:before="120" w:line="211" w:lineRule="auto"/>
        <w:rPr>
          <w:rFonts w:ascii="Times New Roman" w:hAnsi="Times New Roman" w:eastAsia="Times New Roman" w:cs="Times New Roman"/>
        </w:rPr>
      </w:pPr>
      <w:r>
        <w:rPr/>
        <w:t>式中  </w:t>
      </w:r>
      <w:r>
        <w:rPr>
          <w:rFonts w:ascii="Times New Roman" w:hAnsi="Times New Roman" w:eastAsia="Times New Roman" w:cs="Times New Roman"/>
        </w:rPr>
        <w:t>Q</w:t>
      </w:r>
      <w:r>
        <w:rPr/>
        <w:t>——计算单元的最小需配灭火级别（</w:t>
      </w:r>
      <w:r>
        <w:rPr>
          <w:rFonts w:ascii="Times New Roman" w:hAnsi="Times New Roman" w:eastAsia="Times New Roman" w:cs="Times New Roman"/>
        </w:rPr>
        <w:t>A </w:t>
      </w:r>
      <w:r>
        <w:rPr/>
        <w:t>或</w:t>
      </w:r>
      <w:r>
        <w:rPr>
          <w:spacing w:val="-42"/>
        </w:rPr>
        <w:t xml:space="preserve"> </w:t>
      </w:r>
      <w:r>
        <w:rPr>
          <w:rFonts w:ascii="Times New Roman" w:hAnsi="Times New Roman" w:eastAsia="Times New Roman" w:cs="Times New Roman"/>
          <w:spacing w:val="-1"/>
        </w:rPr>
        <w:t>B</w:t>
      </w:r>
      <w:r>
        <w:rPr>
          <w:spacing w:val="-1"/>
        </w:rPr>
        <w:t>）</w:t>
      </w:r>
      <w:r>
        <w:rPr>
          <w:rFonts w:ascii="Times New Roman" w:hAnsi="Times New Roman" w:eastAsia="Times New Roman" w:cs="Times New Roman"/>
          <w:spacing w:val="-1"/>
        </w:rPr>
        <w:t>;</w:t>
      </w:r>
    </w:p>
    <w:p>
      <w:pPr>
        <w:pStyle w:val="BodyText"/>
        <w:ind w:left="633"/>
        <w:spacing w:before="98" w:line="216" w:lineRule="auto"/>
        <w:rPr/>
      </w:pPr>
      <w:r>
        <w:rPr>
          <w:rFonts w:ascii="Times New Roman" w:hAnsi="Times New Roman" w:eastAsia="Times New Roman" w:cs="Times New Roman"/>
          <w:spacing w:val="-1"/>
        </w:rPr>
        <w:t>S</w:t>
      </w:r>
      <w:r>
        <w:rPr>
          <w:spacing w:val="-1"/>
        </w:rPr>
        <w:t>——计算单位的保护面积（</w:t>
      </w:r>
      <w:r>
        <w:rPr>
          <w:rFonts w:ascii="Times New Roman" w:hAnsi="Times New Roman" w:eastAsia="Times New Roman" w:cs="Times New Roman"/>
          <w:spacing w:val="-1"/>
        </w:rPr>
        <w:t>m</w:t>
      </w:r>
      <w:r>
        <w:rPr>
          <w:rFonts w:ascii="Times New Roman" w:hAnsi="Times New Roman" w:eastAsia="Times New Roman" w:cs="Times New Roman"/>
          <w:sz w:val="12"/>
          <w:szCs w:val="12"/>
          <w:spacing w:val="-1"/>
          <w:position w:val="1"/>
        </w:rPr>
        <w:t>2</w:t>
      </w:r>
      <w:r>
        <w:rPr>
          <w:spacing w:val="-47"/>
          <w:w w:val="98"/>
          <w:position w:val="1"/>
        </w:rPr>
        <w:t>）</w:t>
      </w:r>
      <w:r>
        <w:rPr>
          <w:spacing w:val="-47"/>
          <w:w w:val="98"/>
        </w:rPr>
        <w:t>；</w:t>
      </w:r>
    </w:p>
    <w:p>
      <w:pPr>
        <w:pStyle w:val="BodyText"/>
        <w:ind w:left="623"/>
        <w:spacing w:before="92" w:line="226" w:lineRule="auto"/>
        <w:rPr/>
      </w:pPr>
      <w:r>
        <w:rPr>
          <w:rFonts w:ascii="Times New Roman" w:hAnsi="Times New Roman" w:eastAsia="Times New Roman" w:cs="Times New Roman"/>
        </w:rPr>
        <w:t>U</w:t>
      </w:r>
      <w:r>
        <w:rPr/>
        <w:t>——</w:t>
      </w:r>
      <w:r>
        <w:rPr>
          <w:rFonts w:ascii="Times New Roman" w:hAnsi="Times New Roman" w:eastAsia="Times New Roman" w:cs="Times New Roman"/>
        </w:rPr>
        <w:t>A </w:t>
      </w:r>
      <w:r>
        <w:rPr/>
        <w:t>类或</w:t>
      </w:r>
      <w:r>
        <w:rPr>
          <w:spacing w:val="-40"/>
        </w:rPr>
        <w:t xml:space="preserve"> </w:t>
      </w:r>
      <w:r>
        <w:rPr>
          <w:rFonts w:ascii="Times New Roman" w:hAnsi="Times New Roman" w:eastAsia="Times New Roman" w:cs="Times New Roman"/>
        </w:rPr>
        <w:t>B </w:t>
      </w:r>
      <w:r>
        <w:rPr/>
        <w:t>类火灾场所单位灭火器级别最大保护面积（</w:t>
      </w:r>
      <w:r>
        <w:rPr>
          <w:rFonts w:ascii="Times New Roman" w:hAnsi="Times New Roman" w:eastAsia="Times New Roman" w:cs="Times New Roman"/>
        </w:rPr>
        <w:t>m</w:t>
      </w:r>
      <w:r>
        <w:rPr>
          <w:rFonts w:ascii="Times New Roman" w:hAnsi="Times New Roman" w:eastAsia="Times New Roman" w:cs="Times New Roman"/>
          <w:sz w:val="12"/>
          <w:szCs w:val="12"/>
          <w:position w:val="7"/>
        </w:rPr>
        <w:t>2</w:t>
      </w:r>
      <w:r>
        <w:rPr>
          <w:rFonts w:ascii="Times New Roman" w:hAnsi="Times New Roman" w:eastAsia="Times New Roman" w:cs="Times New Roman"/>
        </w:rPr>
        <w:t>/</w:t>
      </w:r>
      <w:r>
        <w:rPr>
          <w:rFonts w:ascii="Times New Roman" w:hAnsi="Times New Roman" w:eastAsia="Times New Roman" w:cs="Times New Roman"/>
          <w:spacing w:val="-1"/>
        </w:rPr>
        <w:t>A </w:t>
      </w:r>
      <w:r>
        <w:rPr>
          <w:spacing w:val="-1"/>
        </w:rPr>
        <w:t>或</w:t>
      </w:r>
      <w:r>
        <w:rPr>
          <w:spacing w:val="-44"/>
        </w:rPr>
        <w:t xml:space="preserve"> </w:t>
      </w:r>
      <w:r>
        <w:rPr>
          <w:rFonts w:ascii="Times New Roman" w:hAnsi="Times New Roman" w:eastAsia="Times New Roman" w:cs="Times New Roman"/>
          <w:spacing w:val="-1"/>
        </w:rPr>
        <w:t>m</w:t>
      </w:r>
      <w:r>
        <w:rPr>
          <w:rFonts w:ascii="Times New Roman" w:hAnsi="Times New Roman" w:eastAsia="Times New Roman" w:cs="Times New Roman"/>
          <w:sz w:val="12"/>
          <w:szCs w:val="12"/>
          <w:spacing w:val="-1"/>
          <w:position w:val="7"/>
        </w:rPr>
        <w:t>2</w:t>
      </w:r>
      <w:r>
        <w:rPr>
          <w:rFonts w:ascii="Times New Roman" w:hAnsi="Times New Roman" w:eastAsia="Times New Roman" w:cs="Times New Roman"/>
          <w:spacing w:val="-1"/>
        </w:rPr>
        <w:t>/B</w:t>
      </w:r>
      <w:r>
        <w:rPr>
          <w:spacing w:val="-47"/>
          <w:w w:val="97"/>
        </w:rPr>
        <w:t>）；</w:t>
      </w:r>
    </w:p>
    <w:p>
      <w:pPr>
        <w:pStyle w:val="BodyText"/>
        <w:ind w:left="625"/>
        <w:spacing w:before="98" w:line="219" w:lineRule="auto"/>
        <w:rPr/>
      </w:pPr>
      <w:r>
        <w:rPr>
          <w:rFonts w:ascii="Times New Roman" w:hAnsi="Times New Roman" w:eastAsia="Times New Roman" w:cs="Times New Roman"/>
          <w:spacing w:val="-3"/>
        </w:rPr>
        <w:t>K</w:t>
      </w:r>
      <w:r>
        <w:rPr>
          <w:spacing w:val="-3"/>
        </w:rPr>
        <w:t>——修正系数。</w:t>
      </w:r>
    </w:p>
    <w:p>
      <w:pPr>
        <w:pStyle w:val="BodyText"/>
        <w:ind w:left="88"/>
        <w:spacing w:before="99" w:line="219" w:lineRule="auto"/>
        <w:rPr/>
      </w:pPr>
      <w:r>
        <w:rPr>
          <w:rFonts w:ascii="Times New Roman" w:hAnsi="Times New Roman" w:eastAsia="Times New Roman" w:cs="Times New Roman"/>
          <w:spacing w:val="-2"/>
        </w:rPr>
        <w:t>7.3.2  </w:t>
      </w:r>
      <w:r>
        <w:rPr>
          <w:spacing w:val="-2"/>
        </w:rPr>
        <w:t>修正系数应按表</w:t>
      </w:r>
      <w:r>
        <w:rPr>
          <w:spacing w:val="-39"/>
        </w:rPr>
        <w:t xml:space="preserve"> </w:t>
      </w:r>
      <w:r>
        <w:rPr>
          <w:rFonts w:ascii="Times New Roman" w:hAnsi="Times New Roman" w:eastAsia="Times New Roman" w:cs="Times New Roman"/>
          <w:spacing w:val="-2"/>
        </w:rPr>
        <w:t>7.3.2</w:t>
      </w:r>
      <w:r>
        <w:rPr>
          <w:rFonts w:ascii="Times New Roman" w:hAnsi="Times New Roman" w:eastAsia="Times New Roman" w:cs="Times New Roman"/>
          <w:spacing w:val="21"/>
          <w:w w:val="101"/>
        </w:rPr>
        <w:t xml:space="preserve"> </w:t>
      </w:r>
      <w:r>
        <w:rPr>
          <w:spacing w:val="-2"/>
        </w:rPr>
        <w:t>的规定</w:t>
      </w:r>
      <w:r>
        <w:rPr>
          <w:spacing w:val="-3"/>
        </w:rPr>
        <w:t>取值。</w:t>
      </w:r>
    </w:p>
    <w:p>
      <w:pPr>
        <w:pStyle w:val="BodyText"/>
        <w:ind w:left="3492"/>
        <w:spacing w:before="98" w:line="219" w:lineRule="auto"/>
        <w:rPr/>
      </w:pPr>
      <w:r>
        <w:rPr>
          <w:b/>
          <w:bCs/>
          <w:spacing w:val="-2"/>
        </w:rPr>
        <w:t>表</w:t>
      </w:r>
      <w:r>
        <w:rPr>
          <w:spacing w:val="-37"/>
        </w:rPr>
        <w:t xml:space="preserve"> </w:t>
      </w:r>
      <w:r>
        <w:rPr>
          <w:rFonts w:ascii="Times New Roman" w:hAnsi="Times New Roman" w:eastAsia="Times New Roman" w:cs="Times New Roman"/>
          <w:b/>
          <w:bCs/>
          <w:spacing w:val="-2"/>
        </w:rPr>
        <w:t>7.3.2 </w:t>
      </w:r>
      <w:r>
        <w:rPr>
          <w:b/>
          <w:bCs/>
          <w:spacing w:val="-2"/>
        </w:rPr>
        <w:t>修正系数</w:t>
      </w:r>
    </w:p>
    <w:p>
      <w:pPr>
        <w:spacing w:line="32" w:lineRule="exact"/>
        <w:rPr/>
      </w:pPr>
      <w:r/>
    </w:p>
    <w:tbl>
      <w:tblPr>
        <w:tblStyle w:val="TableNormal"/>
        <w:tblW w:w="5322" w:type="dxa"/>
        <w:tblInd w:w="150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661"/>
        <w:gridCol w:w="2661"/>
      </w:tblGrid>
      <w:tr>
        <w:trPr>
          <w:trHeight w:val="320" w:hRule="atLeast"/>
        </w:trPr>
        <w:tc>
          <w:tcPr>
            <w:tcW w:w="2661" w:type="dxa"/>
            <w:vAlign w:val="top"/>
          </w:tcPr>
          <w:p>
            <w:pPr>
              <w:pStyle w:val="TableText"/>
              <w:ind w:left="1075"/>
              <w:spacing w:before="95" w:line="233" w:lineRule="auto"/>
              <w:rPr/>
            </w:pPr>
            <w:r>
              <w:rPr>
                <w:spacing w:val="8"/>
              </w:rPr>
              <w:t>计算单元</w:t>
            </w:r>
          </w:p>
        </w:tc>
        <w:tc>
          <w:tcPr>
            <w:tcW w:w="2661" w:type="dxa"/>
            <w:vAlign w:val="top"/>
          </w:tcPr>
          <w:p>
            <w:pPr>
              <w:ind w:left="1283"/>
              <w:spacing w:before="120" w:line="194"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5"/>
              </w:rPr>
              <w:t>K</w:t>
            </w:r>
          </w:p>
        </w:tc>
      </w:tr>
      <w:tr>
        <w:trPr>
          <w:trHeight w:val="317" w:hRule="atLeast"/>
        </w:trPr>
        <w:tc>
          <w:tcPr>
            <w:tcW w:w="2661" w:type="dxa"/>
            <w:vAlign w:val="top"/>
          </w:tcPr>
          <w:p>
            <w:pPr>
              <w:pStyle w:val="TableText"/>
              <w:ind w:left="426"/>
              <w:spacing w:before="92" w:line="233" w:lineRule="auto"/>
              <w:rPr/>
            </w:pPr>
            <w:r>
              <w:rPr>
                <w:spacing w:val="9"/>
              </w:rPr>
              <w:t>未设室内消火栓系统和灭火系统</w:t>
            </w:r>
          </w:p>
        </w:tc>
        <w:tc>
          <w:tcPr>
            <w:tcW w:w="2661" w:type="dxa"/>
            <w:vAlign w:val="top"/>
          </w:tcPr>
          <w:p>
            <w:pPr>
              <w:ind w:left="1262"/>
              <w:spacing w:before="114"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1.0</w:t>
            </w:r>
          </w:p>
        </w:tc>
      </w:tr>
      <w:tr>
        <w:trPr>
          <w:trHeight w:val="316" w:hRule="atLeast"/>
        </w:trPr>
        <w:tc>
          <w:tcPr>
            <w:tcW w:w="2661" w:type="dxa"/>
            <w:vAlign w:val="top"/>
          </w:tcPr>
          <w:p>
            <w:pPr>
              <w:pStyle w:val="TableText"/>
              <w:ind w:left="750"/>
              <w:spacing w:before="93" w:line="233" w:lineRule="auto"/>
              <w:rPr/>
            </w:pPr>
            <w:r>
              <w:rPr>
                <w:spacing w:val="9"/>
              </w:rPr>
              <w:t>设有室内消火栓系统</w:t>
            </w:r>
          </w:p>
        </w:tc>
        <w:tc>
          <w:tcPr>
            <w:tcW w:w="2661" w:type="dxa"/>
            <w:vAlign w:val="top"/>
          </w:tcPr>
          <w:p>
            <w:pPr>
              <w:ind w:left="1251"/>
              <w:spacing w:before="11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0.9</w:t>
            </w:r>
          </w:p>
        </w:tc>
      </w:tr>
      <w:tr>
        <w:trPr>
          <w:trHeight w:val="316" w:hRule="atLeast"/>
        </w:trPr>
        <w:tc>
          <w:tcPr>
            <w:tcW w:w="2661" w:type="dxa"/>
            <w:vAlign w:val="top"/>
          </w:tcPr>
          <w:p>
            <w:pPr>
              <w:pStyle w:val="TableText"/>
              <w:ind w:left="946"/>
              <w:spacing w:before="93" w:line="233" w:lineRule="auto"/>
              <w:rPr/>
            </w:pPr>
            <w:r>
              <w:rPr>
                <w:spacing w:val="8"/>
              </w:rPr>
              <w:t>设有灭火系统</w:t>
            </w:r>
          </w:p>
        </w:tc>
        <w:tc>
          <w:tcPr>
            <w:tcW w:w="2661" w:type="dxa"/>
            <w:vAlign w:val="top"/>
          </w:tcPr>
          <w:p>
            <w:pPr>
              <w:ind w:left="1251"/>
              <w:spacing w:before="116"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0.7</w:t>
            </w:r>
          </w:p>
        </w:tc>
      </w:tr>
      <w:tr>
        <w:trPr>
          <w:trHeight w:val="317" w:hRule="atLeast"/>
        </w:trPr>
        <w:tc>
          <w:tcPr>
            <w:tcW w:w="2661" w:type="dxa"/>
            <w:vAlign w:val="top"/>
          </w:tcPr>
          <w:p>
            <w:pPr>
              <w:pStyle w:val="TableText"/>
              <w:ind w:left="426"/>
              <w:spacing w:before="94" w:line="233" w:lineRule="auto"/>
              <w:rPr/>
            </w:pPr>
            <w:r>
              <w:rPr>
                <w:spacing w:val="9"/>
              </w:rPr>
              <w:t>设有室内消火栓系统和灭火系统</w:t>
            </w:r>
          </w:p>
        </w:tc>
        <w:tc>
          <w:tcPr>
            <w:tcW w:w="2661" w:type="dxa"/>
            <w:vAlign w:val="top"/>
          </w:tcPr>
          <w:p>
            <w:pPr>
              <w:ind w:left="1251"/>
              <w:spacing w:before="116"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0.5</w:t>
            </w:r>
          </w:p>
        </w:tc>
      </w:tr>
      <w:tr>
        <w:trPr>
          <w:trHeight w:val="514" w:hRule="atLeast"/>
        </w:trPr>
        <w:tc>
          <w:tcPr>
            <w:tcW w:w="2661" w:type="dxa"/>
            <w:vAlign w:val="top"/>
          </w:tcPr>
          <w:p>
            <w:pPr>
              <w:pStyle w:val="TableText"/>
              <w:ind w:left="880"/>
              <w:spacing w:before="21" w:line="234" w:lineRule="auto"/>
              <w:rPr/>
            </w:pPr>
            <w:r>
              <w:rPr>
                <w:spacing w:val="8"/>
              </w:rPr>
              <w:t>可燃物露天堆场</w:t>
            </w:r>
          </w:p>
          <w:p>
            <w:pPr>
              <w:pStyle w:val="TableText"/>
              <w:ind w:left="636"/>
              <w:spacing w:before="16" w:line="233" w:lineRule="auto"/>
              <w:rPr/>
            </w:pPr>
            <w:r>
              <w:rPr>
                <w:spacing w:val="7"/>
              </w:rPr>
              <w:t>甲、乙、丙类液体储罐区</w:t>
            </w:r>
          </w:p>
          <w:p>
            <w:pPr>
              <w:pStyle w:val="TableText"/>
              <w:ind w:left="880"/>
              <w:spacing w:before="17" w:line="223" w:lineRule="auto"/>
              <w:rPr/>
            </w:pPr>
            <w:r>
              <w:rPr>
                <w:spacing w:val="8"/>
              </w:rPr>
              <w:t>可燃气体储罐区</w:t>
            </w:r>
          </w:p>
        </w:tc>
        <w:tc>
          <w:tcPr>
            <w:tcW w:w="2661" w:type="dxa"/>
            <w:vAlign w:val="top"/>
          </w:tcPr>
          <w:p>
            <w:pPr>
              <w:ind w:left="1251"/>
              <w:spacing w:before="214"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0.3</w:t>
            </w:r>
          </w:p>
        </w:tc>
      </w:tr>
    </w:tbl>
    <w:p>
      <w:pPr>
        <w:rPr>
          <w:rFonts w:ascii="Arial"/>
          <w:sz w:val="21"/>
        </w:rPr>
      </w:pPr>
      <w:r/>
    </w:p>
    <w:p>
      <w:pPr>
        <w:sectPr>
          <w:pgSz w:w="11900" w:h="16840"/>
          <w:pgMar w:top="1428" w:right="1785" w:bottom="0" w:left="1785" w:header="0" w:footer="0" w:gutter="0"/>
        </w:sectPr>
        <w:rPr>
          <w:rFonts w:ascii="Arial" w:hAnsi="Arial" w:eastAsia="Arial" w:cs="Arial"/>
          <w:sz w:val="21"/>
          <w:szCs w:val="21"/>
        </w:rPr>
      </w:pPr>
    </w:p>
    <w:p>
      <w:pPr>
        <w:pStyle w:val="BodyText"/>
        <w:ind w:left="90" w:right="83" w:hanging="2"/>
        <w:spacing w:before="74" w:line="322" w:lineRule="auto"/>
        <w:rPr/>
      </w:pPr>
      <w:r>
        <w:rPr>
          <w:rFonts w:ascii="Times New Roman" w:hAnsi="Times New Roman" w:eastAsia="Times New Roman" w:cs="Times New Roman"/>
          <w:spacing w:val="-1"/>
        </w:rPr>
        <w:t>7.3.3  </w:t>
      </w:r>
      <w:r>
        <w:rPr>
          <w:spacing w:val="-1"/>
        </w:rPr>
        <w:t>歌舞娱乐放映游艺场所、网吧、商场、寺庙以及地下场所等的计算单元的最小需配灭火级别应按下</w:t>
      </w:r>
      <w:r>
        <w:rPr>
          <w:spacing w:val="-10"/>
        </w:rPr>
        <w:t>式计算：</w:t>
      </w:r>
    </w:p>
    <w:p>
      <w:pPr>
        <w:ind w:left="2102"/>
        <w:rPr>
          <w:rFonts w:ascii="Times New Roman" w:hAnsi="Times New Roman" w:eastAsia="Times New Roman" w:cs="Times New Roman"/>
          <w:sz w:val="18"/>
          <w:szCs w:val="18"/>
        </w:rPr>
      </w:pPr>
      <w:r>
        <w:rPr>
          <w:rFonts w:ascii="Times New Roman" w:hAnsi="Times New Roman" w:eastAsia="Times New Roman" w:cs="Times New Roman"/>
          <w:sz w:val="24"/>
          <w:szCs w:val="24"/>
          <w:i/>
          <w:iCs/>
          <w:spacing w:val="-3"/>
        </w:rPr>
        <w:t>Q </w:t>
      </w:r>
      <w:r>
        <w:rPr>
          <w:rFonts w:ascii="Arial" w:hAnsi="Arial" w:eastAsia="Arial" w:cs="Arial"/>
          <w:sz w:val="24"/>
          <w:szCs w:val="24"/>
          <w:spacing w:val="-3"/>
        </w:rPr>
        <w:t>= </w:t>
      </w:r>
      <w:r>
        <w:rPr>
          <w:rFonts w:ascii="Times New Roman" w:hAnsi="Times New Roman" w:eastAsia="Times New Roman" w:cs="Times New Roman"/>
          <w:sz w:val="24"/>
          <w:szCs w:val="24"/>
          <w:spacing w:val="-3"/>
        </w:rPr>
        <w:t>1.3</w:t>
      </w:r>
      <w:r>
        <w:rPr>
          <w:rFonts w:ascii="Times New Roman" w:hAnsi="Times New Roman" w:eastAsia="Times New Roman" w:cs="Times New Roman"/>
          <w:sz w:val="24"/>
          <w:szCs w:val="24"/>
          <w:i/>
          <w:iCs/>
          <w:spacing w:val="-3"/>
        </w:rPr>
        <w:t>K</w:t>
      </w:r>
      <w:r>
        <w:rPr>
          <w:sz w:val="24"/>
          <w:szCs w:val="24"/>
          <w:position w:val="-16"/>
        </w:rPr>
        <w:drawing>
          <wp:inline distT="0" distB="0" distL="0" distR="0">
            <wp:extent cx="162300" cy="318177"/>
            <wp:effectExtent l="0" t="0" r="0" b="0"/>
            <wp:docPr id="14" name="IM 14"/>
            <wp:cNvGraphicFramePr/>
            <a:graphic>
              <a:graphicData uri="http://schemas.openxmlformats.org/drawingml/2006/picture">
                <pic:pic>
                  <pic:nvPicPr>
                    <pic:cNvPr id="14" name="IM 14"/>
                    <pic:cNvPicPr/>
                  </pic:nvPicPr>
                  <pic:blipFill>
                    <a:blip r:embed="rId7"/>
                    <a:stretch>
                      <a:fillRect/>
                    </a:stretch>
                  </pic:blipFill>
                  <pic:spPr>
                    <a:xfrm rot="0">
                      <a:off x="0" y="0"/>
                      <a:ext cx="162300" cy="318177"/>
                    </a:xfrm>
                    <a:prstGeom prst="rect">
                      <a:avLst/>
                    </a:prstGeom>
                  </pic:spPr>
                </pic:pic>
              </a:graphicData>
            </a:graphic>
          </wp:inline>
        </w:drawing>
      </w:r>
      <w:r>
        <w:rPr>
          <w:rFonts w:ascii="Times New Roman" w:hAnsi="Times New Roman" w:eastAsia="Times New Roman" w:cs="Times New Roman"/>
          <w:sz w:val="24"/>
          <w:szCs w:val="24"/>
          <w:i/>
          <w:iCs/>
          <w:spacing w:val="1"/>
        </w:rPr>
        <w:t xml:space="preserve">                 </w:t>
      </w:r>
      <w:r>
        <w:rPr>
          <w:rFonts w:ascii="Times New Roman" w:hAnsi="Times New Roman" w:eastAsia="Times New Roman" w:cs="Times New Roman"/>
          <w:sz w:val="18"/>
          <w:szCs w:val="18"/>
          <w:spacing w:val="-3"/>
        </w:rPr>
        <w:t>(7.3.3)</w:t>
      </w:r>
    </w:p>
    <w:p>
      <w:pPr>
        <w:pStyle w:val="BodyText"/>
        <w:ind w:left="88"/>
        <w:spacing w:before="119" w:line="219" w:lineRule="auto"/>
        <w:rPr/>
      </w:pPr>
      <w:r>
        <w:rPr>
          <w:rFonts w:ascii="Times New Roman" w:hAnsi="Times New Roman" w:eastAsia="Times New Roman" w:cs="Times New Roman"/>
          <w:spacing w:val="-1"/>
        </w:rPr>
        <w:t>7.3.4  </w:t>
      </w:r>
      <w:r>
        <w:rPr>
          <w:spacing w:val="-1"/>
        </w:rPr>
        <w:t>计算单元中每个灭火器设置点的最小需</w:t>
      </w:r>
      <w:r>
        <w:rPr>
          <w:spacing w:val="-2"/>
        </w:rPr>
        <w:t>配灭火级别应按下式计算：</w:t>
      </w:r>
    </w:p>
    <w:p>
      <w:pPr>
        <w:ind w:left="2282"/>
        <w:spacing w:before="101"/>
        <w:rPr>
          <w:rFonts w:ascii="Times New Roman" w:hAnsi="Times New Roman" w:eastAsia="Times New Roman" w:cs="Times New Roman"/>
          <w:sz w:val="18"/>
          <w:szCs w:val="18"/>
        </w:rPr>
      </w:pPr>
      <w:r>
        <w:rPr>
          <w:rFonts w:ascii="Times New Roman" w:hAnsi="Times New Roman" w:eastAsia="Times New Roman" w:cs="Times New Roman"/>
          <w:sz w:val="24"/>
          <w:szCs w:val="24"/>
          <w:i/>
          <w:iCs/>
          <w:spacing w:val="-3"/>
        </w:rPr>
        <w:t>Q</w:t>
      </w:r>
      <w:r>
        <w:rPr>
          <w:rFonts w:ascii="Times New Roman" w:hAnsi="Times New Roman" w:eastAsia="Times New Roman" w:cs="Times New Roman"/>
          <w:sz w:val="14"/>
          <w:szCs w:val="14"/>
          <w:i/>
          <w:iCs/>
          <w:spacing w:val="-3"/>
          <w:position w:val="-6"/>
        </w:rPr>
        <w:t>e</w:t>
      </w:r>
      <w:r>
        <w:rPr>
          <w:rFonts w:ascii="Times New Roman" w:hAnsi="Times New Roman" w:eastAsia="Times New Roman" w:cs="Times New Roman"/>
          <w:sz w:val="14"/>
          <w:szCs w:val="14"/>
          <w:i/>
          <w:iCs/>
          <w:spacing w:val="7"/>
          <w:position w:val="-6"/>
        </w:rPr>
        <w:t xml:space="preserve">  </w:t>
      </w:r>
      <w:r>
        <w:rPr>
          <w:sz w:val="14"/>
          <w:szCs w:val="14"/>
          <w:position w:val="-18"/>
        </w:rPr>
        <w:drawing>
          <wp:inline distT="0" distB="0" distL="0" distR="0">
            <wp:extent cx="265594" cy="318177"/>
            <wp:effectExtent l="0" t="0" r="0" b="0"/>
            <wp:docPr id="16" name="IM 16"/>
            <wp:cNvGraphicFramePr/>
            <a:graphic>
              <a:graphicData uri="http://schemas.openxmlformats.org/drawingml/2006/picture">
                <pic:pic>
                  <pic:nvPicPr>
                    <pic:cNvPr id="16" name="IM 16"/>
                    <pic:cNvPicPr/>
                  </pic:nvPicPr>
                  <pic:blipFill>
                    <a:blip r:embed="rId8"/>
                    <a:stretch>
                      <a:fillRect/>
                    </a:stretch>
                  </pic:blipFill>
                  <pic:spPr>
                    <a:xfrm rot="0">
                      <a:off x="0" y="0"/>
                      <a:ext cx="265594" cy="318177"/>
                    </a:xfrm>
                    <a:prstGeom prst="rect">
                      <a:avLst/>
                    </a:prstGeom>
                  </pic:spPr>
                </pic:pic>
              </a:graphicData>
            </a:graphic>
          </wp:inline>
        </w:drawing>
      </w:r>
      <w:r>
        <w:rPr>
          <w:rFonts w:ascii="Times New Roman" w:hAnsi="Times New Roman" w:eastAsia="Times New Roman" w:cs="Times New Roman"/>
          <w:sz w:val="14"/>
          <w:szCs w:val="14"/>
          <w:i/>
          <w:iCs/>
          <w:position w:val="-6"/>
        </w:rPr>
        <w:t xml:space="preserve">                                     </w:t>
      </w:r>
      <w:r>
        <w:rPr>
          <w:rFonts w:ascii="Times New Roman" w:hAnsi="Times New Roman" w:eastAsia="Times New Roman" w:cs="Times New Roman"/>
          <w:sz w:val="18"/>
          <w:szCs w:val="18"/>
          <w:spacing w:val="-3"/>
        </w:rPr>
        <w:t>(7.3.4)</w:t>
      </w:r>
    </w:p>
    <w:p>
      <w:pPr>
        <w:pStyle w:val="BodyText"/>
        <w:ind w:left="91"/>
        <w:spacing w:before="120" w:line="211" w:lineRule="auto"/>
        <w:rPr/>
      </w:pPr>
      <w:r>
        <w:rPr/>
        <w:t>式中 </w:t>
      </w:r>
      <w:r>
        <w:rPr>
          <w:rFonts w:ascii="Times New Roman" w:hAnsi="Times New Roman" w:eastAsia="Times New Roman" w:cs="Times New Roman"/>
        </w:rPr>
        <w:t>Q</w:t>
      </w:r>
      <w:r>
        <w:rPr>
          <w:rFonts w:ascii="Times New Roman" w:hAnsi="Times New Roman" w:eastAsia="Times New Roman" w:cs="Times New Roman"/>
          <w:sz w:val="12"/>
          <w:szCs w:val="12"/>
          <w:position w:val="-2"/>
        </w:rPr>
        <w:t>e</w:t>
      </w:r>
      <w:r>
        <w:rPr/>
        <w:t>——计算单元中每个灭火器设置点</w:t>
      </w:r>
      <w:r>
        <w:rPr>
          <w:spacing w:val="-1"/>
        </w:rPr>
        <w:t>的最小需配灭火级别（</w:t>
      </w:r>
      <w:r>
        <w:rPr>
          <w:rFonts w:ascii="Times New Roman" w:hAnsi="Times New Roman" w:eastAsia="Times New Roman" w:cs="Times New Roman"/>
          <w:spacing w:val="-1"/>
        </w:rPr>
        <w:t>A </w:t>
      </w:r>
      <w:r>
        <w:rPr>
          <w:spacing w:val="-1"/>
        </w:rPr>
        <w:t>或</w:t>
      </w:r>
      <w:r>
        <w:rPr>
          <w:spacing w:val="-39"/>
        </w:rPr>
        <w:t xml:space="preserve"> </w:t>
      </w:r>
      <w:r>
        <w:rPr>
          <w:rFonts w:ascii="Times New Roman" w:hAnsi="Times New Roman" w:eastAsia="Times New Roman" w:cs="Times New Roman"/>
          <w:spacing w:val="-1"/>
        </w:rPr>
        <w:t>B</w:t>
      </w:r>
      <w:r>
        <w:rPr>
          <w:spacing w:val="-47"/>
          <w:w w:val="97"/>
        </w:rPr>
        <w:t>）；</w:t>
      </w:r>
    </w:p>
    <w:p>
      <w:pPr>
        <w:pStyle w:val="BodyText"/>
        <w:ind w:left="620"/>
        <w:spacing w:before="105" w:line="219" w:lineRule="auto"/>
        <w:rPr/>
      </w:pPr>
      <w:r>
        <w:rPr>
          <w:rFonts w:ascii="Times New Roman" w:hAnsi="Times New Roman" w:eastAsia="Times New Roman" w:cs="Times New Roman"/>
          <w:spacing w:val="-4"/>
        </w:rPr>
        <w:t>N</w:t>
      </w:r>
      <w:r>
        <w:rPr>
          <w:spacing w:val="-4"/>
        </w:rPr>
        <w:t>——计算单元中的灭火器设置点数（个）。</w:t>
      </w:r>
    </w:p>
    <w:p>
      <w:pPr>
        <w:pStyle w:val="BodyText"/>
        <w:ind w:left="88"/>
        <w:spacing w:before="99" w:line="219" w:lineRule="auto"/>
        <w:rPr/>
      </w:pPr>
      <w:r>
        <w:rPr>
          <w:rFonts w:ascii="Times New Roman" w:hAnsi="Times New Roman" w:eastAsia="Times New Roman" w:cs="Times New Roman"/>
          <w:spacing w:val="-2"/>
        </w:rPr>
        <w:t>7.3.5  </w:t>
      </w:r>
      <w:r>
        <w:rPr>
          <w:spacing w:val="-2"/>
        </w:rPr>
        <w:t>灭火器配置的设计计算可按下述程序进行：</w:t>
      </w:r>
    </w:p>
    <w:p>
      <w:pPr>
        <w:pStyle w:val="BodyText"/>
        <w:ind w:left="373"/>
        <w:spacing w:before="98" w:line="219" w:lineRule="auto"/>
        <w:rPr/>
      </w:pPr>
      <w:r>
        <w:rPr>
          <w:rFonts w:ascii="Times New Roman" w:hAnsi="Times New Roman" w:eastAsia="Times New Roman" w:cs="Times New Roman"/>
          <w:spacing w:val="-3"/>
        </w:rPr>
        <w:t>1  </w:t>
      </w:r>
      <w:r>
        <w:rPr>
          <w:spacing w:val="-3"/>
        </w:rPr>
        <w:t>确定各灭火器配置场所的火灾种类和危险等级；</w:t>
      </w:r>
    </w:p>
    <w:p>
      <w:pPr>
        <w:pStyle w:val="BodyText"/>
        <w:ind w:left="355"/>
        <w:spacing w:before="99" w:line="219" w:lineRule="auto"/>
        <w:rPr/>
      </w:pPr>
      <w:r>
        <w:rPr>
          <w:rFonts w:ascii="Times New Roman" w:hAnsi="Times New Roman" w:eastAsia="Times New Roman" w:cs="Times New Roman"/>
          <w:spacing w:val="-2"/>
        </w:rPr>
        <w:t>2  </w:t>
      </w:r>
      <w:r>
        <w:rPr>
          <w:spacing w:val="-2"/>
        </w:rPr>
        <w:t>划分计算单元，计算各计算单元的保护面积；</w:t>
      </w:r>
    </w:p>
    <w:p>
      <w:pPr>
        <w:pStyle w:val="BodyText"/>
        <w:ind w:left="359"/>
        <w:spacing w:before="98" w:line="219" w:lineRule="auto"/>
        <w:rPr/>
      </w:pPr>
      <w:r>
        <w:rPr>
          <w:rFonts w:ascii="Times New Roman" w:hAnsi="Times New Roman" w:eastAsia="Times New Roman" w:cs="Times New Roman"/>
          <w:spacing w:val="-3"/>
        </w:rPr>
        <w:t>3  </w:t>
      </w:r>
      <w:r>
        <w:rPr>
          <w:spacing w:val="-3"/>
        </w:rPr>
        <w:t>计算各计算单元的最小需配灭火级别；</w:t>
      </w:r>
    </w:p>
    <w:p>
      <w:pPr>
        <w:pStyle w:val="BodyText"/>
        <w:ind w:left="355"/>
        <w:spacing w:before="99" w:line="219" w:lineRule="auto"/>
        <w:rPr/>
      </w:pPr>
      <w:r>
        <w:rPr>
          <w:rFonts w:ascii="Times New Roman" w:hAnsi="Times New Roman" w:eastAsia="Times New Roman" w:cs="Times New Roman"/>
          <w:spacing w:val="-2"/>
        </w:rPr>
        <w:t>4  </w:t>
      </w:r>
      <w:r>
        <w:rPr>
          <w:spacing w:val="-2"/>
        </w:rPr>
        <w:t>确定各计算单元中的灭火器设置点的位置和数量；</w:t>
      </w:r>
    </w:p>
    <w:p>
      <w:pPr>
        <w:pStyle w:val="BodyText"/>
        <w:ind w:left="360"/>
        <w:spacing w:before="98" w:line="219" w:lineRule="auto"/>
        <w:rPr/>
      </w:pPr>
      <w:r>
        <w:rPr>
          <w:rFonts w:ascii="Times New Roman" w:hAnsi="Times New Roman" w:eastAsia="Times New Roman" w:cs="Times New Roman"/>
          <w:spacing w:val="-2"/>
        </w:rPr>
        <w:t>5  </w:t>
      </w:r>
      <w:r>
        <w:rPr>
          <w:spacing w:val="-2"/>
        </w:rPr>
        <w:t>计算每个灭火器设置点的最小需配灭火</w:t>
      </w:r>
      <w:r>
        <w:rPr>
          <w:spacing w:val="-3"/>
        </w:rPr>
        <w:t>级别；</w:t>
      </w:r>
    </w:p>
    <w:p>
      <w:pPr>
        <w:pStyle w:val="BodyText"/>
        <w:ind w:left="359"/>
        <w:spacing w:before="99" w:line="219" w:lineRule="auto"/>
        <w:rPr/>
      </w:pPr>
      <w:r>
        <w:rPr>
          <w:rFonts w:ascii="Times New Roman" w:hAnsi="Times New Roman" w:eastAsia="Times New Roman" w:cs="Times New Roman"/>
          <w:spacing w:val="-2"/>
        </w:rPr>
        <w:t>6  </w:t>
      </w:r>
      <w:r>
        <w:rPr>
          <w:spacing w:val="-2"/>
        </w:rPr>
        <w:t>确定每个设置点灭火器的类型、规格与数</w:t>
      </w:r>
      <w:r>
        <w:rPr>
          <w:spacing w:val="-3"/>
        </w:rPr>
        <w:t>量；</w:t>
      </w:r>
    </w:p>
    <w:p>
      <w:pPr>
        <w:pStyle w:val="BodyText"/>
        <w:ind w:left="358"/>
        <w:spacing w:before="98" w:line="219" w:lineRule="auto"/>
        <w:rPr/>
      </w:pPr>
      <w:r>
        <w:rPr>
          <w:rFonts w:ascii="Times New Roman" w:hAnsi="Times New Roman" w:eastAsia="Times New Roman" w:cs="Times New Roman"/>
          <w:spacing w:val="-3"/>
        </w:rPr>
        <w:t>7  </w:t>
      </w:r>
      <w:r>
        <w:rPr>
          <w:spacing w:val="-3"/>
        </w:rPr>
        <w:t>确定每具灭火器的设置方式和要求；</w:t>
      </w:r>
    </w:p>
    <w:p>
      <w:pPr>
        <w:pStyle w:val="BodyText"/>
        <w:ind w:left="363"/>
        <w:spacing w:before="99" w:line="219" w:lineRule="auto"/>
        <w:rPr/>
      </w:pPr>
      <w:r>
        <w:rPr>
          <w:rFonts w:ascii="Times New Roman" w:hAnsi="Times New Roman" w:eastAsia="Times New Roman" w:cs="Times New Roman"/>
          <w:spacing w:val="-1"/>
        </w:rPr>
        <w:t>8  </w:t>
      </w:r>
      <w:r>
        <w:rPr>
          <w:spacing w:val="-1"/>
        </w:rPr>
        <w:t>在工程设计图上用灭火器图例和文字标明灭火器的型号、数量与设置位置。</w:t>
      </w:r>
    </w:p>
    <w:p>
      <w:pPr>
        <w:spacing w:line="219" w:lineRule="auto"/>
        <w:sectPr>
          <w:pgSz w:w="11900" w:h="16840"/>
          <w:pgMar w:top="1431" w:right="1785" w:bottom="0" w:left="1785" w:header="0" w:footer="0" w:gutter="0"/>
        </w:sectPr>
        <w:rPr/>
      </w:pPr>
    </w:p>
    <w:p>
      <w:pPr>
        <w:pStyle w:val="BodyText"/>
        <w:ind w:left="2153"/>
        <w:spacing w:before="47" w:line="218" w:lineRule="auto"/>
        <w:rPr>
          <w:sz w:val="24"/>
          <w:szCs w:val="24"/>
        </w:rPr>
      </w:pPr>
      <w:r>
        <w:rPr>
          <w:sz w:val="24"/>
          <w:szCs w:val="24"/>
          <w:b/>
          <w:bCs/>
          <w:spacing w:val="-5"/>
        </w:rPr>
        <w:t>附录</w:t>
      </w:r>
      <w:r>
        <w:rPr>
          <w:sz w:val="24"/>
          <w:szCs w:val="24"/>
          <w:spacing w:val="-43"/>
        </w:rPr>
        <w:t xml:space="preserve"> </w:t>
      </w:r>
      <w:r>
        <w:rPr>
          <w:rFonts w:ascii="Times New Roman" w:hAnsi="Times New Roman" w:eastAsia="Times New Roman" w:cs="Times New Roman"/>
          <w:sz w:val="24"/>
          <w:szCs w:val="24"/>
          <w:b/>
          <w:bCs/>
          <w:spacing w:val="-5"/>
        </w:rPr>
        <w:t>A</w:t>
      </w:r>
      <w:r>
        <w:rPr>
          <w:rFonts w:ascii="Times New Roman" w:hAnsi="Times New Roman" w:eastAsia="Times New Roman" w:cs="Times New Roman"/>
          <w:sz w:val="24"/>
          <w:szCs w:val="24"/>
          <w:b/>
          <w:bCs/>
          <w:spacing w:val="19"/>
        </w:rPr>
        <w:t xml:space="preserve">   </w:t>
      </w:r>
      <w:r>
        <w:rPr>
          <w:sz w:val="24"/>
          <w:szCs w:val="24"/>
          <w:b/>
          <w:bCs/>
          <w:spacing w:val="-5"/>
        </w:rPr>
        <w:t>建筑灭火器配置类型、规格和</w:t>
      </w:r>
    </w:p>
    <w:p>
      <w:pPr>
        <w:pStyle w:val="BodyText"/>
        <w:ind w:left="3092"/>
        <w:spacing w:before="28" w:line="218" w:lineRule="auto"/>
        <w:rPr>
          <w:sz w:val="24"/>
          <w:szCs w:val="24"/>
        </w:rPr>
      </w:pPr>
      <w:r>
        <w:rPr>
          <w:sz w:val="24"/>
          <w:szCs w:val="24"/>
          <w:b/>
          <w:bCs/>
          <w:spacing w:val="-3"/>
        </w:rPr>
        <w:t>灭级别基本参数举例</w:t>
      </w:r>
    </w:p>
    <w:p>
      <w:pPr>
        <w:pStyle w:val="BodyText"/>
        <w:ind w:left="2457"/>
        <w:spacing w:before="59" w:line="219" w:lineRule="auto"/>
        <w:rPr/>
      </w:pPr>
      <w:r>
        <w:rPr>
          <w:b/>
          <w:bCs/>
          <w:spacing w:val="-2"/>
        </w:rPr>
        <w:t>表</w:t>
      </w:r>
      <w:r>
        <w:rPr>
          <w:spacing w:val="-27"/>
        </w:rPr>
        <w:t xml:space="preserve"> </w:t>
      </w:r>
      <w:r>
        <w:rPr>
          <w:rFonts w:ascii="Times New Roman" w:hAnsi="Times New Roman" w:eastAsia="Times New Roman" w:cs="Times New Roman"/>
          <w:b/>
          <w:bCs/>
          <w:spacing w:val="-2"/>
        </w:rPr>
        <w:t>A.0.1  </w:t>
      </w:r>
      <w:r>
        <w:rPr>
          <w:b/>
          <w:bCs/>
          <w:spacing w:val="-2"/>
        </w:rPr>
        <w:t>手提式灭火器类型、规格和灭级别</w:t>
      </w:r>
    </w:p>
    <w:p>
      <w:pPr>
        <w:spacing w:line="31" w:lineRule="exact"/>
        <w:rPr/>
      </w:pPr>
      <w:r/>
    </w:p>
    <w:tbl>
      <w:tblPr>
        <w:tblStyle w:val="TableNormal"/>
        <w:tblW w:w="5163" w:type="dxa"/>
        <w:tblInd w:w="158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93"/>
        <w:gridCol w:w="579"/>
        <w:gridCol w:w="501"/>
        <w:gridCol w:w="1443"/>
        <w:gridCol w:w="899"/>
        <w:gridCol w:w="548"/>
      </w:tblGrid>
      <w:tr>
        <w:trPr>
          <w:trHeight w:val="346" w:hRule="atLeast"/>
        </w:trPr>
        <w:tc>
          <w:tcPr>
            <w:tcW w:w="1193" w:type="dxa"/>
            <w:vAlign w:val="top"/>
            <w:vMerge w:val="restart"/>
            <w:tcBorders>
              <w:bottom w:val="nil"/>
            </w:tcBorders>
          </w:tcPr>
          <w:p>
            <w:pPr>
              <w:pStyle w:val="TableText"/>
              <w:ind w:left="275"/>
              <w:spacing w:before="263" w:line="233" w:lineRule="auto"/>
              <w:rPr/>
            </w:pPr>
            <w:r>
              <w:rPr>
                <w:spacing w:val="8"/>
              </w:rPr>
              <w:t>灭火器类型</w:t>
            </w:r>
          </w:p>
        </w:tc>
        <w:tc>
          <w:tcPr>
            <w:tcW w:w="1080" w:type="dxa"/>
            <w:vAlign w:val="top"/>
            <w:gridSpan w:val="2"/>
          </w:tcPr>
          <w:p>
            <w:pPr>
              <w:pStyle w:val="TableText"/>
              <w:ind w:left="153" w:right="150"/>
              <w:spacing w:before="22" w:line="241" w:lineRule="auto"/>
              <w:jc w:val="right"/>
              <w:rPr/>
            </w:pPr>
            <w:r>
              <w:rPr>
                <w:spacing w:val="8"/>
              </w:rPr>
              <w:t>灭火器充装量</w:t>
            </w:r>
            <w:r>
              <w:rPr>
                <w:spacing w:val="2"/>
              </w:rPr>
              <w:t>（规格）</w:t>
            </w:r>
          </w:p>
        </w:tc>
        <w:tc>
          <w:tcPr>
            <w:tcW w:w="1443" w:type="dxa"/>
            <w:vAlign w:val="top"/>
            <w:vMerge w:val="restart"/>
            <w:tcBorders>
              <w:bottom w:val="nil"/>
            </w:tcBorders>
          </w:tcPr>
          <w:p>
            <w:pPr>
              <w:pStyle w:val="TableText"/>
              <w:ind w:left="142"/>
              <w:spacing w:before="107" w:line="233" w:lineRule="auto"/>
              <w:rPr/>
            </w:pPr>
            <w:r>
              <w:rPr>
                <w:spacing w:val="9"/>
              </w:rPr>
              <w:t>灭火器类型规格代码</w:t>
            </w:r>
          </w:p>
          <w:p>
            <w:pPr>
              <w:pStyle w:val="TableText"/>
              <w:ind w:left="473"/>
              <w:spacing w:before="160" w:line="235" w:lineRule="auto"/>
              <w:rPr/>
            </w:pPr>
            <w:r>
              <w:rPr>
                <w:spacing w:val="2"/>
              </w:rPr>
              <w:t>（型号）</w:t>
            </w:r>
          </w:p>
        </w:tc>
        <w:tc>
          <w:tcPr>
            <w:tcW w:w="1447" w:type="dxa"/>
            <w:vAlign w:val="top"/>
            <w:gridSpan w:val="2"/>
          </w:tcPr>
          <w:p>
            <w:pPr>
              <w:pStyle w:val="TableText"/>
              <w:ind w:left="468"/>
              <w:spacing w:before="107" w:line="233" w:lineRule="auto"/>
              <w:rPr/>
            </w:pPr>
            <w:r>
              <w:rPr>
                <w:spacing w:val="7"/>
              </w:rPr>
              <w:t>灭火级别</w:t>
            </w:r>
          </w:p>
        </w:tc>
      </w:tr>
      <w:tr>
        <w:trPr>
          <w:trHeight w:val="318" w:hRule="atLeast"/>
        </w:trPr>
        <w:tc>
          <w:tcPr>
            <w:tcW w:w="1193" w:type="dxa"/>
            <w:vAlign w:val="top"/>
            <w:vMerge w:val="continue"/>
            <w:tcBorders>
              <w:top w:val="nil"/>
            </w:tcBorders>
          </w:tcPr>
          <w:p>
            <w:pPr>
              <w:rPr>
                <w:rFonts w:ascii="Arial"/>
                <w:sz w:val="21"/>
              </w:rPr>
            </w:pPr>
            <w:r/>
          </w:p>
        </w:tc>
        <w:tc>
          <w:tcPr>
            <w:tcW w:w="579" w:type="dxa"/>
            <w:vAlign w:val="top"/>
          </w:tcPr>
          <w:p>
            <w:pPr>
              <w:ind w:left="248"/>
              <w:spacing w:before="116" w:line="194"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L</w:t>
            </w:r>
          </w:p>
        </w:tc>
        <w:tc>
          <w:tcPr>
            <w:tcW w:w="501" w:type="dxa"/>
            <w:vAlign w:val="top"/>
          </w:tcPr>
          <w:p>
            <w:pPr>
              <w:ind w:left="184"/>
              <w:spacing w:before="71" w:line="170"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position w:val="2"/>
              </w:rPr>
              <w:t>kg</w:t>
            </w:r>
          </w:p>
        </w:tc>
        <w:tc>
          <w:tcPr>
            <w:tcW w:w="1443" w:type="dxa"/>
            <w:vAlign w:val="top"/>
            <w:vMerge w:val="continue"/>
            <w:tcBorders>
              <w:top w:val="nil"/>
            </w:tcBorders>
          </w:tcPr>
          <w:p>
            <w:pPr>
              <w:rPr>
                <w:rFonts w:ascii="Arial"/>
                <w:sz w:val="21"/>
              </w:rPr>
            </w:pPr>
            <w:r/>
          </w:p>
        </w:tc>
        <w:tc>
          <w:tcPr>
            <w:tcW w:w="899" w:type="dxa"/>
            <w:vAlign w:val="top"/>
          </w:tcPr>
          <w:p>
            <w:pPr>
              <w:pStyle w:val="TableText"/>
              <w:ind w:left="321"/>
              <w:spacing w:before="91" w:line="233" w:lineRule="auto"/>
              <w:rPr/>
            </w:pPr>
            <w:r>
              <w:rPr>
                <w:rFonts w:ascii="Times New Roman" w:hAnsi="Times New Roman" w:eastAsia="Times New Roman" w:cs="Times New Roman"/>
                <w:spacing w:val="6"/>
              </w:rPr>
              <w:t>A</w:t>
            </w:r>
            <w:r>
              <w:rPr>
                <w:rFonts w:ascii="Times New Roman" w:hAnsi="Times New Roman" w:eastAsia="Times New Roman" w:cs="Times New Roman"/>
                <w:spacing w:val="5"/>
              </w:rPr>
              <w:t xml:space="preserve"> </w:t>
            </w:r>
            <w:r>
              <w:rPr>
                <w:spacing w:val="6"/>
              </w:rPr>
              <w:t>类</w:t>
            </w:r>
          </w:p>
        </w:tc>
        <w:tc>
          <w:tcPr>
            <w:tcW w:w="548" w:type="dxa"/>
            <w:vAlign w:val="top"/>
          </w:tcPr>
          <w:p>
            <w:pPr>
              <w:pStyle w:val="TableText"/>
              <w:ind w:left="149"/>
              <w:spacing w:before="91" w:line="233" w:lineRule="auto"/>
              <w:rPr/>
            </w:pPr>
            <w:r>
              <w:rPr>
                <w:rFonts w:ascii="Times New Roman" w:hAnsi="Times New Roman" w:eastAsia="Times New Roman" w:cs="Times New Roman"/>
                <w:spacing w:val="5"/>
              </w:rPr>
              <w:t>B </w:t>
            </w:r>
            <w:r>
              <w:rPr>
                <w:spacing w:val="5"/>
              </w:rPr>
              <w:t>类</w:t>
            </w:r>
          </w:p>
        </w:tc>
      </w:tr>
      <w:tr>
        <w:trPr>
          <w:trHeight w:val="316" w:hRule="atLeast"/>
        </w:trPr>
        <w:tc>
          <w:tcPr>
            <w:tcW w:w="1193" w:type="dxa"/>
            <w:vAlign w:val="top"/>
            <w:vMerge w:val="restart"/>
            <w:tcBorders>
              <w:bottom w:val="nil"/>
            </w:tcBorders>
          </w:tcPr>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pStyle w:val="TableText"/>
              <w:ind w:left="470"/>
              <w:spacing w:before="39" w:line="233" w:lineRule="auto"/>
              <w:rPr/>
            </w:pPr>
            <w:r>
              <w:rPr>
                <w:spacing w:val="6"/>
              </w:rPr>
              <w:t>水型</w:t>
            </w:r>
          </w:p>
        </w:tc>
        <w:tc>
          <w:tcPr>
            <w:tcW w:w="579" w:type="dxa"/>
            <w:vAlign w:val="top"/>
            <w:vMerge w:val="restart"/>
            <w:tcBorders>
              <w:bottom w:val="nil"/>
            </w:tcBorders>
          </w:tcPr>
          <w:p>
            <w:pPr>
              <w:ind w:left="258"/>
              <w:spacing w:before="26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3</w:t>
            </w:r>
          </w:p>
        </w:tc>
        <w:tc>
          <w:tcPr>
            <w:tcW w:w="501" w:type="dxa"/>
            <w:vAlign w:val="top"/>
            <w:vMerge w:val="restart"/>
            <w:tcBorders>
              <w:bottom w:val="nil"/>
            </w:tcBorders>
          </w:tcPr>
          <w:p>
            <w:pPr>
              <w:spacing w:line="265" w:lineRule="auto"/>
              <w:rPr>
                <w:rFonts w:ascii="Arial"/>
                <w:sz w:val="21"/>
              </w:rPr>
            </w:pPr>
            <w:r/>
          </w:p>
          <w:p>
            <w:pPr>
              <w:pStyle w:val="TableText"/>
              <w:ind w:left="200"/>
              <w:spacing w:before="39" w:line="83" w:lineRule="exact"/>
              <w:rPr/>
            </w:pPr>
            <w:r>
              <w:rPr>
                <w:spacing w:val="14"/>
                <w:w w:val="136"/>
                <w:position w:val="-2"/>
              </w:rPr>
              <w:t>-</w:t>
            </w:r>
          </w:p>
        </w:tc>
        <w:tc>
          <w:tcPr>
            <w:tcW w:w="1443" w:type="dxa"/>
            <w:vAlign w:val="top"/>
          </w:tcPr>
          <w:p>
            <w:pPr>
              <w:ind w:left="531"/>
              <w:spacing w:before="111" w:line="205"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MS</w:t>
            </w:r>
            <w:r>
              <w:rPr>
                <w:rFonts w:ascii="Times New Roman" w:hAnsi="Times New Roman" w:eastAsia="Times New Roman" w:cs="Times New Roman"/>
                <w:sz w:val="12"/>
                <w:szCs w:val="12"/>
                <w:spacing w:val="8"/>
              </w:rPr>
              <w:t>/Q3</w:t>
            </w:r>
          </w:p>
        </w:tc>
        <w:tc>
          <w:tcPr>
            <w:tcW w:w="899" w:type="dxa"/>
            <w:vAlign w:val="top"/>
            <w:vMerge w:val="restart"/>
            <w:tcBorders>
              <w:bottom w:val="nil"/>
            </w:tcBorders>
          </w:tcPr>
          <w:p>
            <w:pPr>
              <w:ind w:left="384"/>
              <w:spacing w:before="26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1A</w:t>
            </w:r>
          </w:p>
        </w:tc>
        <w:tc>
          <w:tcPr>
            <w:tcW w:w="548" w:type="dxa"/>
            <w:vAlign w:val="top"/>
          </w:tcPr>
          <w:p>
            <w:pPr>
              <w:pStyle w:val="TableText"/>
              <w:ind w:left="223"/>
              <w:spacing w:before="149" w:line="84" w:lineRule="exact"/>
              <w:rPr/>
            </w:pPr>
            <w:r>
              <w:rPr>
                <w:spacing w:val="14"/>
                <w:w w:val="136"/>
                <w:position w:val="-2"/>
              </w:rPr>
              <w:t>-</w:t>
            </w:r>
          </w:p>
        </w:tc>
      </w:tr>
      <w:tr>
        <w:trPr>
          <w:trHeight w:val="316" w:hRule="atLeast"/>
        </w:trPr>
        <w:tc>
          <w:tcPr>
            <w:tcW w:w="1193" w:type="dxa"/>
            <w:vAlign w:val="top"/>
            <w:vMerge w:val="continue"/>
            <w:tcBorders>
              <w:top w:val="nil"/>
              <w:bottom w:val="nil"/>
            </w:tcBorders>
          </w:tcPr>
          <w:p>
            <w:pPr>
              <w:rPr>
                <w:rFonts w:ascii="Arial"/>
                <w:sz w:val="21"/>
              </w:rPr>
            </w:pPr>
            <w:r/>
          </w:p>
        </w:tc>
        <w:tc>
          <w:tcPr>
            <w:tcW w:w="579" w:type="dxa"/>
            <w:vAlign w:val="top"/>
            <w:vMerge w:val="continue"/>
            <w:tcBorders>
              <w:top w:val="nil"/>
            </w:tcBorders>
          </w:tcPr>
          <w:p>
            <w:pPr>
              <w:rPr>
                <w:rFonts w:ascii="Arial"/>
                <w:sz w:val="21"/>
              </w:rPr>
            </w:pPr>
            <w:r/>
          </w:p>
        </w:tc>
        <w:tc>
          <w:tcPr>
            <w:tcW w:w="501" w:type="dxa"/>
            <w:vAlign w:val="top"/>
            <w:vMerge w:val="continue"/>
            <w:tcBorders>
              <w:top w:val="nil"/>
            </w:tcBorders>
          </w:tcPr>
          <w:p>
            <w:pPr>
              <w:rPr>
                <w:rFonts w:ascii="Arial"/>
                <w:sz w:val="21"/>
              </w:rPr>
            </w:pPr>
            <w:r/>
          </w:p>
        </w:tc>
        <w:tc>
          <w:tcPr>
            <w:tcW w:w="1443" w:type="dxa"/>
            <w:vAlign w:val="top"/>
          </w:tcPr>
          <w:p>
            <w:pPr>
              <w:ind w:left="538"/>
              <w:spacing w:before="112" w:line="20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MS</w:t>
            </w:r>
            <w:r>
              <w:rPr>
                <w:rFonts w:ascii="Times New Roman" w:hAnsi="Times New Roman" w:eastAsia="Times New Roman" w:cs="Times New Roman"/>
                <w:sz w:val="12"/>
                <w:szCs w:val="12"/>
                <w:spacing w:val="8"/>
              </w:rPr>
              <w:t>/T3</w:t>
            </w:r>
          </w:p>
        </w:tc>
        <w:tc>
          <w:tcPr>
            <w:tcW w:w="899" w:type="dxa"/>
            <w:vAlign w:val="top"/>
            <w:vMerge w:val="continue"/>
            <w:tcBorders>
              <w:top w:val="nil"/>
            </w:tcBorders>
          </w:tcPr>
          <w:p>
            <w:pPr>
              <w:rPr>
                <w:rFonts w:ascii="Arial"/>
                <w:sz w:val="21"/>
              </w:rPr>
            </w:pPr>
            <w:r/>
          </w:p>
        </w:tc>
        <w:tc>
          <w:tcPr>
            <w:tcW w:w="548" w:type="dxa"/>
            <w:vAlign w:val="top"/>
          </w:tcPr>
          <w:p>
            <w:pPr>
              <w:ind w:left="169"/>
              <w:spacing w:before="116" w:line="194"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55B</w:t>
            </w:r>
          </w:p>
        </w:tc>
      </w:tr>
      <w:tr>
        <w:trPr>
          <w:trHeight w:val="318" w:hRule="atLeast"/>
        </w:trPr>
        <w:tc>
          <w:tcPr>
            <w:tcW w:w="1193" w:type="dxa"/>
            <w:vAlign w:val="top"/>
            <w:vMerge w:val="continue"/>
            <w:tcBorders>
              <w:top w:val="nil"/>
              <w:bottom w:val="nil"/>
            </w:tcBorders>
          </w:tcPr>
          <w:p>
            <w:pPr>
              <w:rPr>
                <w:rFonts w:ascii="Arial"/>
                <w:sz w:val="21"/>
              </w:rPr>
            </w:pPr>
            <w:r/>
          </w:p>
        </w:tc>
        <w:tc>
          <w:tcPr>
            <w:tcW w:w="579" w:type="dxa"/>
            <w:vAlign w:val="top"/>
            <w:vMerge w:val="restart"/>
            <w:tcBorders>
              <w:bottom w:val="nil"/>
            </w:tcBorders>
          </w:tcPr>
          <w:p>
            <w:pPr>
              <w:ind w:left="258"/>
              <w:spacing w:before="271"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6</w:t>
            </w:r>
          </w:p>
        </w:tc>
        <w:tc>
          <w:tcPr>
            <w:tcW w:w="501" w:type="dxa"/>
            <w:vAlign w:val="top"/>
            <w:vMerge w:val="restart"/>
            <w:tcBorders>
              <w:bottom w:val="nil"/>
            </w:tcBorders>
          </w:tcPr>
          <w:p>
            <w:pPr>
              <w:spacing w:line="266" w:lineRule="auto"/>
              <w:rPr>
                <w:rFonts w:ascii="Arial"/>
                <w:sz w:val="21"/>
              </w:rPr>
            </w:pPr>
            <w:r/>
          </w:p>
          <w:p>
            <w:pPr>
              <w:pStyle w:val="TableText"/>
              <w:ind w:left="200"/>
              <w:spacing w:before="39" w:line="83" w:lineRule="exact"/>
              <w:rPr/>
            </w:pPr>
            <w:r>
              <w:rPr>
                <w:spacing w:val="14"/>
                <w:w w:val="136"/>
                <w:position w:val="-2"/>
              </w:rPr>
              <w:t>-</w:t>
            </w:r>
          </w:p>
        </w:tc>
        <w:tc>
          <w:tcPr>
            <w:tcW w:w="1443" w:type="dxa"/>
            <w:vAlign w:val="top"/>
          </w:tcPr>
          <w:p>
            <w:pPr>
              <w:ind w:left="531"/>
              <w:spacing w:before="112" w:line="205"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MS</w:t>
            </w:r>
            <w:r>
              <w:rPr>
                <w:rFonts w:ascii="Times New Roman" w:hAnsi="Times New Roman" w:eastAsia="Times New Roman" w:cs="Times New Roman"/>
                <w:sz w:val="12"/>
                <w:szCs w:val="12"/>
                <w:spacing w:val="8"/>
              </w:rPr>
              <w:t>/Q6</w:t>
            </w:r>
          </w:p>
        </w:tc>
        <w:tc>
          <w:tcPr>
            <w:tcW w:w="899" w:type="dxa"/>
            <w:vAlign w:val="top"/>
            <w:vMerge w:val="restart"/>
            <w:tcBorders>
              <w:bottom w:val="nil"/>
            </w:tcBorders>
          </w:tcPr>
          <w:p>
            <w:pPr>
              <w:ind w:left="384"/>
              <w:spacing w:before="271"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1A</w:t>
            </w:r>
          </w:p>
        </w:tc>
        <w:tc>
          <w:tcPr>
            <w:tcW w:w="548" w:type="dxa"/>
            <w:vAlign w:val="top"/>
          </w:tcPr>
          <w:p>
            <w:pPr>
              <w:pStyle w:val="TableText"/>
              <w:ind w:left="223"/>
              <w:spacing w:before="151" w:line="83" w:lineRule="exact"/>
              <w:rPr/>
            </w:pPr>
            <w:r>
              <w:rPr>
                <w:spacing w:val="14"/>
                <w:w w:val="136"/>
                <w:position w:val="-2"/>
              </w:rPr>
              <w:t>-</w:t>
            </w:r>
          </w:p>
        </w:tc>
      </w:tr>
      <w:tr>
        <w:trPr>
          <w:trHeight w:val="317" w:hRule="atLeast"/>
        </w:trPr>
        <w:tc>
          <w:tcPr>
            <w:tcW w:w="1193" w:type="dxa"/>
            <w:vAlign w:val="top"/>
            <w:vMerge w:val="continue"/>
            <w:tcBorders>
              <w:top w:val="nil"/>
              <w:bottom w:val="nil"/>
            </w:tcBorders>
          </w:tcPr>
          <w:p>
            <w:pPr>
              <w:rPr>
                <w:rFonts w:ascii="Arial"/>
                <w:sz w:val="21"/>
              </w:rPr>
            </w:pPr>
            <w:r/>
          </w:p>
        </w:tc>
        <w:tc>
          <w:tcPr>
            <w:tcW w:w="579" w:type="dxa"/>
            <w:vAlign w:val="top"/>
            <w:vMerge w:val="continue"/>
            <w:tcBorders>
              <w:top w:val="nil"/>
            </w:tcBorders>
          </w:tcPr>
          <w:p>
            <w:pPr>
              <w:rPr>
                <w:rFonts w:ascii="Arial"/>
                <w:sz w:val="21"/>
              </w:rPr>
            </w:pPr>
            <w:r/>
          </w:p>
        </w:tc>
        <w:tc>
          <w:tcPr>
            <w:tcW w:w="501" w:type="dxa"/>
            <w:vAlign w:val="top"/>
            <w:vMerge w:val="continue"/>
            <w:tcBorders>
              <w:top w:val="nil"/>
            </w:tcBorders>
          </w:tcPr>
          <w:p>
            <w:pPr>
              <w:rPr>
                <w:rFonts w:ascii="Arial"/>
                <w:sz w:val="21"/>
              </w:rPr>
            </w:pPr>
            <w:r/>
          </w:p>
        </w:tc>
        <w:tc>
          <w:tcPr>
            <w:tcW w:w="1443" w:type="dxa"/>
            <w:vAlign w:val="top"/>
          </w:tcPr>
          <w:p>
            <w:pPr>
              <w:ind w:left="538"/>
              <w:spacing w:before="112" w:line="20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MS</w:t>
            </w:r>
            <w:r>
              <w:rPr>
                <w:rFonts w:ascii="Times New Roman" w:hAnsi="Times New Roman" w:eastAsia="Times New Roman" w:cs="Times New Roman"/>
                <w:sz w:val="12"/>
                <w:szCs w:val="12"/>
                <w:spacing w:val="8"/>
              </w:rPr>
              <w:t>/T6</w:t>
            </w:r>
          </w:p>
        </w:tc>
        <w:tc>
          <w:tcPr>
            <w:tcW w:w="899" w:type="dxa"/>
            <w:vAlign w:val="top"/>
            <w:vMerge w:val="continue"/>
            <w:tcBorders>
              <w:top w:val="nil"/>
            </w:tcBorders>
          </w:tcPr>
          <w:p>
            <w:pPr>
              <w:rPr>
                <w:rFonts w:ascii="Arial"/>
                <w:sz w:val="21"/>
              </w:rPr>
            </w:pPr>
            <w:r/>
          </w:p>
        </w:tc>
        <w:tc>
          <w:tcPr>
            <w:tcW w:w="548" w:type="dxa"/>
            <w:vAlign w:val="top"/>
          </w:tcPr>
          <w:p>
            <w:pPr>
              <w:ind w:left="169"/>
              <w:spacing w:before="117" w:line="194"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55B</w:t>
            </w:r>
          </w:p>
        </w:tc>
      </w:tr>
      <w:tr>
        <w:trPr>
          <w:trHeight w:val="316" w:hRule="atLeast"/>
        </w:trPr>
        <w:tc>
          <w:tcPr>
            <w:tcW w:w="1193" w:type="dxa"/>
            <w:vAlign w:val="top"/>
            <w:vMerge w:val="continue"/>
            <w:tcBorders>
              <w:top w:val="nil"/>
              <w:bottom w:val="nil"/>
            </w:tcBorders>
          </w:tcPr>
          <w:p>
            <w:pPr>
              <w:rPr>
                <w:rFonts w:ascii="Arial"/>
                <w:sz w:val="21"/>
              </w:rPr>
            </w:pPr>
            <w:r/>
          </w:p>
        </w:tc>
        <w:tc>
          <w:tcPr>
            <w:tcW w:w="579" w:type="dxa"/>
            <w:vAlign w:val="top"/>
            <w:vMerge w:val="restart"/>
            <w:tcBorders>
              <w:bottom w:val="nil"/>
            </w:tcBorders>
          </w:tcPr>
          <w:p>
            <w:pPr>
              <w:ind w:left="257"/>
              <w:spacing w:before="270"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9</w:t>
            </w:r>
          </w:p>
        </w:tc>
        <w:tc>
          <w:tcPr>
            <w:tcW w:w="501" w:type="dxa"/>
            <w:vAlign w:val="top"/>
            <w:vMerge w:val="restart"/>
            <w:tcBorders>
              <w:bottom w:val="nil"/>
            </w:tcBorders>
          </w:tcPr>
          <w:p>
            <w:pPr>
              <w:spacing w:line="265" w:lineRule="auto"/>
              <w:rPr>
                <w:rFonts w:ascii="Arial"/>
                <w:sz w:val="21"/>
              </w:rPr>
            </w:pPr>
            <w:r/>
          </w:p>
          <w:p>
            <w:pPr>
              <w:pStyle w:val="TableText"/>
              <w:ind w:left="200"/>
              <w:spacing w:before="39" w:line="84" w:lineRule="exact"/>
              <w:rPr/>
            </w:pPr>
            <w:r>
              <w:rPr>
                <w:spacing w:val="14"/>
                <w:w w:val="136"/>
                <w:position w:val="-2"/>
              </w:rPr>
              <w:t>-</w:t>
            </w:r>
          </w:p>
        </w:tc>
        <w:tc>
          <w:tcPr>
            <w:tcW w:w="1443" w:type="dxa"/>
            <w:vAlign w:val="top"/>
          </w:tcPr>
          <w:p>
            <w:pPr>
              <w:ind w:left="531"/>
              <w:spacing w:before="112" w:line="205"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MS</w:t>
            </w:r>
            <w:r>
              <w:rPr>
                <w:rFonts w:ascii="Times New Roman" w:hAnsi="Times New Roman" w:eastAsia="Times New Roman" w:cs="Times New Roman"/>
                <w:sz w:val="12"/>
                <w:szCs w:val="12"/>
                <w:spacing w:val="8"/>
              </w:rPr>
              <w:t>/Q9</w:t>
            </w:r>
          </w:p>
        </w:tc>
        <w:tc>
          <w:tcPr>
            <w:tcW w:w="899" w:type="dxa"/>
            <w:vAlign w:val="top"/>
            <w:vMerge w:val="restart"/>
            <w:tcBorders>
              <w:bottom w:val="nil"/>
            </w:tcBorders>
          </w:tcPr>
          <w:p>
            <w:pPr>
              <w:ind w:left="372"/>
              <w:spacing w:before="270"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2A</w:t>
            </w:r>
          </w:p>
        </w:tc>
        <w:tc>
          <w:tcPr>
            <w:tcW w:w="548" w:type="dxa"/>
            <w:vAlign w:val="top"/>
          </w:tcPr>
          <w:p>
            <w:pPr>
              <w:pStyle w:val="TableText"/>
              <w:ind w:left="223"/>
              <w:spacing w:before="150" w:line="83" w:lineRule="exact"/>
              <w:rPr/>
            </w:pPr>
            <w:r>
              <w:rPr>
                <w:spacing w:val="14"/>
                <w:w w:val="136"/>
                <w:position w:val="-2"/>
              </w:rPr>
              <w:t>-</w:t>
            </w:r>
          </w:p>
        </w:tc>
      </w:tr>
      <w:tr>
        <w:trPr>
          <w:trHeight w:val="318" w:hRule="atLeast"/>
        </w:trPr>
        <w:tc>
          <w:tcPr>
            <w:tcW w:w="1193"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501" w:type="dxa"/>
            <w:vAlign w:val="top"/>
            <w:vMerge w:val="continue"/>
            <w:tcBorders>
              <w:top w:val="nil"/>
            </w:tcBorders>
          </w:tcPr>
          <w:p>
            <w:pPr>
              <w:rPr>
                <w:rFonts w:ascii="Arial"/>
                <w:sz w:val="21"/>
              </w:rPr>
            </w:pPr>
            <w:r/>
          </w:p>
        </w:tc>
        <w:tc>
          <w:tcPr>
            <w:tcW w:w="1443" w:type="dxa"/>
            <w:vAlign w:val="top"/>
          </w:tcPr>
          <w:p>
            <w:pPr>
              <w:ind w:left="538"/>
              <w:spacing w:before="112" w:line="20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MS</w:t>
            </w:r>
            <w:r>
              <w:rPr>
                <w:rFonts w:ascii="Times New Roman" w:hAnsi="Times New Roman" w:eastAsia="Times New Roman" w:cs="Times New Roman"/>
                <w:sz w:val="12"/>
                <w:szCs w:val="12"/>
                <w:spacing w:val="8"/>
              </w:rPr>
              <w:t>/T9</w:t>
            </w:r>
          </w:p>
        </w:tc>
        <w:tc>
          <w:tcPr>
            <w:tcW w:w="899" w:type="dxa"/>
            <w:vAlign w:val="top"/>
            <w:vMerge w:val="continue"/>
            <w:tcBorders>
              <w:top w:val="nil"/>
            </w:tcBorders>
          </w:tcPr>
          <w:p>
            <w:pPr>
              <w:rPr>
                <w:rFonts w:ascii="Arial"/>
                <w:sz w:val="21"/>
              </w:rPr>
            </w:pPr>
            <w:r/>
          </w:p>
        </w:tc>
        <w:tc>
          <w:tcPr>
            <w:tcW w:w="548" w:type="dxa"/>
            <w:vAlign w:val="top"/>
          </w:tcPr>
          <w:p>
            <w:pPr>
              <w:ind w:left="171"/>
              <w:spacing w:before="11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89B</w:t>
            </w:r>
          </w:p>
        </w:tc>
      </w:tr>
      <w:tr>
        <w:trPr>
          <w:trHeight w:val="316" w:hRule="atLeast"/>
        </w:trPr>
        <w:tc>
          <w:tcPr>
            <w:tcW w:w="1193" w:type="dxa"/>
            <w:vAlign w:val="top"/>
            <w:vMerge w:val="restart"/>
            <w:tcBorders>
              <w:bottom w:val="nil"/>
            </w:tcBorders>
          </w:tcPr>
          <w:p>
            <w:pPr>
              <w:spacing w:line="263" w:lineRule="auto"/>
              <w:rPr>
                <w:rFonts w:ascii="Arial"/>
                <w:sz w:val="21"/>
              </w:rPr>
            </w:pPr>
            <w:r/>
          </w:p>
          <w:p>
            <w:pPr>
              <w:spacing w:line="264" w:lineRule="auto"/>
              <w:rPr>
                <w:rFonts w:ascii="Arial"/>
                <w:sz w:val="21"/>
              </w:rPr>
            </w:pPr>
            <w:r/>
          </w:p>
          <w:p>
            <w:pPr>
              <w:pStyle w:val="TableText"/>
              <w:ind w:left="470"/>
              <w:spacing w:before="39" w:line="233" w:lineRule="auto"/>
              <w:rPr/>
            </w:pPr>
            <w:r>
              <w:rPr>
                <w:spacing w:val="6"/>
              </w:rPr>
              <w:t>泡沫</w:t>
            </w:r>
          </w:p>
        </w:tc>
        <w:tc>
          <w:tcPr>
            <w:tcW w:w="579" w:type="dxa"/>
            <w:vAlign w:val="top"/>
          </w:tcPr>
          <w:p>
            <w:pPr>
              <w:ind w:left="258"/>
              <w:spacing w:before="114"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3</w:t>
            </w:r>
          </w:p>
        </w:tc>
        <w:tc>
          <w:tcPr>
            <w:tcW w:w="501" w:type="dxa"/>
            <w:vAlign w:val="top"/>
          </w:tcPr>
          <w:p>
            <w:pPr>
              <w:rPr>
                <w:rFonts w:ascii="Arial"/>
                <w:sz w:val="21"/>
              </w:rPr>
            </w:pPr>
            <w:r/>
          </w:p>
        </w:tc>
        <w:tc>
          <w:tcPr>
            <w:tcW w:w="1443" w:type="dxa"/>
            <w:vAlign w:val="top"/>
          </w:tcPr>
          <w:p>
            <w:pPr>
              <w:pStyle w:val="TableText"/>
              <w:ind w:left="296"/>
              <w:spacing w:before="112" w:line="197" w:lineRule="auto"/>
              <w:rPr>
                <w:rFonts w:ascii="Times New Roman" w:hAnsi="Times New Roman" w:eastAsia="Times New Roman" w:cs="Times New Roman"/>
              </w:rPr>
            </w:pPr>
            <w:r>
              <w:rPr>
                <w:rFonts w:ascii="Times New Roman" w:hAnsi="Times New Roman" w:eastAsia="Times New Roman" w:cs="Times New Roman"/>
              </w:rPr>
              <w:t>MP</w:t>
            </w:r>
            <w:r>
              <w:rPr>
                <w:rFonts w:ascii="Times New Roman" w:hAnsi="Times New Roman" w:eastAsia="Times New Roman" w:cs="Times New Roman"/>
                <w:spacing w:val="11"/>
              </w:rPr>
              <w:t>3</w:t>
            </w:r>
            <w:r>
              <w:rPr>
                <w:rFonts w:ascii="Times New Roman" w:hAnsi="Times New Roman" w:eastAsia="Times New Roman" w:cs="Times New Roman"/>
                <w:spacing w:val="-14"/>
              </w:rPr>
              <w:t xml:space="preserve"> </w:t>
            </w:r>
            <w:r>
              <w:rPr>
                <w:spacing w:val="11"/>
              </w:rPr>
              <w:t>、</w:t>
            </w:r>
            <w:r>
              <w:rPr>
                <w:rFonts w:ascii="Times New Roman" w:hAnsi="Times New Roman" w:eastAsia="Times New Roman" w:cs="Times New Roman"/>
              </w:rPr>
              <w:t>MP</w:t>
            </w:r>
            <w:r>
              <w:rPr>
                <w:rFonts w:ascii="Times New Roman" w:hAnsi="Times New Roman" w:eastAsia="Times New Roman" w:cs="Times New Roman"/>
                <w:spacing w:val="11"/>
              </w:rPr>
              <w:t>/</w:t>
            </w:r>
            <w:r>
              <w:rPr>
                <w:rFonts w:ascii="Times New Roman" w:hAnsi="Times New Roman" w:eastAsia="Times New Roman" w:cs="Times New Roman"/>
              </w:rPr>
              <w:t>AR</w:t>
            </w:r>
            <w:r>
              <w:rPr>
                <w:rFonts w:ascii="Times New Roman" w:hAnsi="Times New Roman" w:eastAsia="Times New Roman" w:cs="Times New Roman"/>
                <w:spacing w:val="11"/>
              </w:rPr>
              <w:t>3</w:t>
            </w:r>
          </w:p>
        </w:tc>
        <w:tc>
          <w:tcPr>
            <w:tcW w:w="899" w:type="dxa"/>
            <w:vAlign w:val="top"/>
          </w:tcPr>
          <w:p>
            <w:pPr>
              <w:ind w:left="384"/>
              <w:spacing w:before="114"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1A</w:t>
            </w:r>
          </w:p>
        </w:tc>
        <w:tc>
          <w:tcPr>
            <w:tcW w:w="548" w:type="dxa"/>
            <w:vAlign w:val="top"/>
          </w:tcPr>
          <w:p>
            <w:pPr>
              <w:ind w:left="169"/>
              <w:spacing w:before="117" w:line="194"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55B</w:t>
            </w:r>
          </w:p>
        </w:tc>
      </w:tr>
      <w:tr>
        <w:trPr>
          <w:trHeight w:val="316" w:hRule="atLeast"/>
        </w:trPr>
        <w:tc>
          <w:tcPr>
            <w:tcW w:w="1193" w:type="dxa"/>
            <w:vAlign w:val="top"/>
            <w:vMerge w:val="continue"/>
            <w:tcBorders>
              <w:top w:val="nil"/>
              <w:bottom w:val="nil"/>
            </w:tcBorders>
          </w:tcPr>
          <w:p>
            <w:pPr>
              <w:rPr>
                <w:rFonts w:ascii="Arial"/>
                <w:sz w:val="21"/>
              </w:rPr>
            </w:pPr>
            <w:r/>
          </w:p>
        </w:tc>
        <w:tc>
          <w:tcPr>
            <w:tcW w:w="579" w:type="dxa"/>
            <w:vAlign w:val="top"/>
          </w:tcPr>
          <w:p>
            <w:pPr>
              <w:ind w:left="254"/>
              <w:spacing w:before="11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4</w:t>
            </w:r>
          </w:p>
        </w:tc>
        <w:tc>
          <w:tcPr>
            <w:tcW w:w="501" w:type="dxa"/>
            <w:vAlign w:val="top"/>
          </w:tcPr>
          <w:p>
            <w:pPr>
              <w:rPr>
                <w:rFonts w:ascii="Arial"/>
                <w:sz w:val="21"/>
              </w:rPr>
            </w:pPr>
            <w:r/>
          </w:p>
        </w:tc>
        <w:tc>
          <w:tcPr>
            <w:tcW w:w="1443" w:type="dxa"/>
            <w:vAlign w:val="top"/>
          </w:tcPr>
          <w:p>
            <w:pPr>
              <w:pStyle w:val="TableText"/>
              <w:ind w:left="296"/>
              <w:spacing w:before="113" w:line="197" w:lineRule="auto"/>
              <w:rPr>
                <w:rFonts w:ascii="Times New Roman" w:hAnsi="Times New Roman" w:eastAsia="Times New Roman" w:cs="Times New Roman"/>
              </w:rPr>
            </w:pPr>
            <w:r>
              <w:rPr>
                <w:rFonts w:ascii="Times New Roman" w:hAnsi="Times New Roman" w:eastAsia="Times New Roman" w:cs="Times New Roman"/>
              </w:rPr>
              <w:t>MP</w:t>
            </w:r>
            <w:r>
              <w:rPr>
                <w:rFonts w:ascii="Times New Roman" w:hAnsi="Times New Roman" w:eastAsia="Times New Roman" w:cs="Times New Roman"/>
                <w:spacing w:val="11"/>
              </w:rPr>
              <w:t>4</w:t>
            </w:r>
            <w:r>
              <w:rPr>
                <w:rFonts w:ascii="Times New Roman" w:hAnsi="Times New Roman" w:eastAsia="Times New Roman" w:cs="Times New Roman"/>
                <w:spacing w:val="-14"/>
              </w:rPr>
              <w:t xml:space="preserve"> </w:t>
            </w:r>
            <w:r>
              <w:rPr>
                <w:spacing w:val="11"/>
              </w:rPr>
              <w:t>、</w:t>
            </w:r>
            <w:r>
              <w:rPr>
                <w:rFonts w:ascii="Times New Roman" w:hAnsi="Times New Roman" w:eastAsia="Times New Roman" w:cs="Times New Roman"/>
              </w:rPr>
              <w:t>MP</w:t>
            </w:r>
            <w:r>
              <w:rPr>
                <w:rFonts w:ascii="Times New Roman" w:hAnsi="Times New Roman" w:eastAsia="Times New Roman" w:cs="Times New Roman"/>
                <w:spacing w:val="11"/>
              </w:rPr>
              <w:t>/</w:t>
            </w:r>
            <w:r>
              <w:rPr>
                <w:rFonts w:ascii="Times New Roman" w:hAnsi="Times New Roman" w:eastAsia="Times New Roman" w:cs="Times New Roman"/>
              </w:rPr>
              <w:t>AR</w:t>
            </w:r>
            <w:r>
              <w:rPr>
                <w:rFonts w:ascii="Times New Roman" w:hAnsi="Times New Roman" w:eastAsia="Times New Roman" w:cs="Times New Roman"/>
                <w:spacing w:val="11"/>
              </w:rPr>
              <w:t>4</w:t>
            </w:r>
          </w:p>
        </w:tc>
        <w:tc>
          <w:tcPr>
            <w:tcW w:w="899" w:type="dxa"/>
            <w:vAlign w:val="top"/>
          </w:tcPr>
          <w:p>
            <w:pPr>
              <w:ind w:left="384"/>
              <w:spacing w:before="11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1A</w:t>
            </w:r>
          </w:p>
        </w:tc>
        <w:tc>
          <w:tcPr>
            <w:tcW w:w="548" w:type="dxa"/>
            <w:vAlign w:val="top"/>
          </w:tcPr>
          <w:p>
            <w:pPr>
              <w:ind w:left="169"/>
              <w:spacing w:before="117" w:line="194"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55B</w:t>
            </w:r>
          </w:p>
        </w:tc>
      </w:tr>
      <w:tr>
        <w:trPr>
          <w:trHeight w:val="318" w:hRule="atLeast"/>
        </w:trPr>
        <w:tc>
          <w:tcPr>
            <w:tcW w:w="1193" w:type="dxa"/>
            <w:vAlign w:val="top"/>
            <w:vMerge w:val="continue"/>
            <w:tcBorders>
              <w:top w:val="nil"/>
              <w:bottom w:val="nil"/>
            </w:tcBorders>
          </w:tcPr>
          <w:p>
            <w:pPr>
              <w:rPr>
                <w:rFonts w:ascii="Arial"/>
                <w:sz w:val="21"/>
              </w:rPr>
            </w:pPr>
            <w:r/>
          </w:p>
        </w:tc>
        <w:tc>
          <w:tcPr>
            <w:tcW w:w="579" w:type="dxa"/>
            <w:vAlign w:val="top"/>
          </w:tcPr>
          <w:p>
            <w:pPr>
              <w:ind w:left="258"/>
              <w:spacing w:before="116"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6</w:t>
            </w:r>
          </w:p>
        </w:tc>
        <w:tc>
          <w:tcPr>
            <w:tcW w:w="501" w:type="dxa"/>
            <w:vAlign w:val="top"/>
          </w:tcPr>
          <w:p>
            <w:pPr>
              <w:rPr>
                <w:rFonts w:ascii="Arial"/>
                <w:sz w:val="21"/>
              </w:rPr>
            </w:pPr>
            <w:r/>
          </w:p>
        </w:tc>
        <w:tc>
          <w:tcPr>
            <w:tcW w:w="1443" w:type="dxa"/>
            <w:vAlign w:val="top"/>
          </w:tcPr>
          <w:p>
            <w:pPr>
              <w:pStyle w:val="TableText"/>
              <w:ind w:left="296"/>
              <w:spacing w:before="113" w:line="197" w:lineRule="auto"/>
              <w:rPr>
                <w:rFonts w:ascii="Times New Roman" w:hAnsi="Times New Roman" w:eastAsia="Times New Roman" w:cs="Times New Roman"/>
              </w:rPr>
            </w:pPr>
            <w:r>
              <w:rPr>
                <w:rFonts w:ascii="Times New Roman" w:hAnsi="Times New Roman" w:eastAsia="Times New Roman" w:cs="Times New Roman"/>
              </w:rPr>
              <w:t>MP</w:t>
            </w:r>
            <w:r>
              <w:rPr>
                <w:rFonts w:ascii="Times New Roman" w:hAnsi="Times New Roman" w:eastAsia="Times New Roman" w:cs="Times New Roman"/>
                <w:spacing w:val="11"/>
              </w:rPr>
              <w:t>6</w:t>
            </w:r>
            <w:r>
              <w:rPr>
                <w:rFonts w:ascii="Times New Roman" w:hAnsi="Times New Roman" w:eastAsia="Times New Roman" w:cs="Times New Roman"/>
                <w:spacing w:val="-14"/>
              </w:rPr>
              <w:t xml:space="preserve"> </w:t>
            </w:r>
            <w:r>
              <w:rPr>
                <w:spacing w:val="11"/>
              </w:rPr>
              <w:t>、</w:t>
            </w:r>
            <w:r>
              <w:rPr>
                <w:rFonts w:ascii="Times New Roman" w:hAnsi="Times New Roman" w:eastAsia="Times New Roman" w:cs="Times New Roman"/>
              </w:rPr>
              <w:t>MP</w:t>
            </w:r>
            <w:r>
              <w:rPr>
                <w:rFonts w:ascii="Times New Roman" w:hAnsi="Times New Roman" w:eastAsia="Times New Roman" w:cs="Times New Roman"/>
                <w:spacing w:val="11"/>
              </w:rPr>
              <w:t>/</w:t>
            </w:r>
            <w:r>
              <w:rPr>
                <w:rFonts w:ascii="Times New Roman" w:hAnsi="Times New Roman" w:eastAsia="Times New Roman" w:cs="Times New Roman"/>
              </w:rPr>
              <w:t>AR</w:t>
            </w:r>
            <w:r>
              <w:rPr>
                <w:rFonts w:ascii="Times New Roman" w:hAnsi="Times New Roman" w:eastAsia="Times New Roman" w:cs="Times New Roman"/>
                <w:spacing w:val="11"/>
              </w:rPr>
              <w:t>6</w:t>
            </w:r>
          </w:p>
        </w:tc>
        <w:tc>
          <w:tcPr>
            <w:tcW w:w="899" w:type="dxa"/>
            <w:vAlign w:val="top"/>
          </w:tcPr>
          <w:p>
            <w:pPr>
              <w:ind w:left="384"/>
              <w:spacing w:before="116"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1A</w:t>
            </w:r>
          </w:p>
        </w:tc>
        <w:tc>
          <w:tcPr>
            <w:tcW w:w="548" w:type="dxa"/>
            <w:vAlign w:val="top"/>
          </w:tcPr>
          <w:p>
            <w:pPr>
              <w:ind w:left="169"/>
              <w:spacing w:before="118" w:line="194"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55B</w:t>
            </w:r>
          </w:p>
        </w:tc>
      </w:tr>
      <w:tr>
        <w:trPr>
          <w:trHeight w:val="316" w:hRule="atLeast"/>
        </w:trPr>
        <w:tc>
          <w:tcPr>
            <w:tcW w:w="1193" w:type="dxa"/>
            <w:vAlign w:val="top"/>
            <w:vMerge w:val="continue"/>
            <w:tcBorders>
              <w:top w:val="nil"/>
            </w:tcBorders>
          </w:tcPr>
          <w:p>
            <w:pPr>
              <w:rPr>
                <w:rFonts w:ascii="Arial"/>
                <w:sz w:val="21"/>
              </w:rPr>
            </w:pPr>
            <w:r/>
          </w:p>
        </w:tc>
        <w:tc>
          <w:tcPr>
            <w:tcW w:w="579" w:type="dxa"/>
            <w:vAlign w:val="top"/>
          </w:tcPr>
          <w:p>
            <w:pPr>
              <w:ind w:left="257"/>
              <w:spacing w:before="11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9</w:t>
            </w:r>
          </w:p>
        </w:tc>
        <w:tc>
          <w:tcPr>
            <w:tcW w:w="501" w:type="dxa"/>
            <w:vAlign w:val="top"/>
          </w:tcPr>
          <w:p>
            <w:pPr>
              <w:rPr>
                <w:rFonts w:ascii="Arial"/>
                <w:sz w:val="21"/>
              </w:rPr>
            </w:pPr>
            <w:r/>
          </w:p>
        </w:tc>
        <w:tc>
          <w:tcPr>
            <w:tcW w:w="1443" w:type="dxa"/>
            <w:vAlign w:val="top"/>
          </w:tcPr>
          <w:p>
            <w:pPr>
              <w:pStyle w:val="TableText"/>
              <w:ind w:left="296"/>
              <w:spacing w:before="113" w:line="197" w:lineRule="auto"/>
              <w:rPr>
                <w:rFonts w:ascii="Times New Roman" w:hAnsi="Times New Roman" w:eastAsia="Times New Roman" w:cs="Times New Roman"/>
              </w:rPr>
            </w:pPr>
            <w:r>
              <w:rPr>
                <w:rFonts w:ascii="Times New Roman" w:hAnsi="Times New Roman" w:eastAsia="Times New Roman" w:cs="Times New Roman"/>
              </w:rPr>
              <w:t>MP</w:t>
            </w:r>
            <w:r>
              <w:rPr>
                <w:rFonts w:ascii="Times New Roman" w:hAnsi="Times New Roman" w:eastAsia="Times New Roman" w:cs="Times New Roman"/>
                <w:spacing w:val="11"/>
              </w:rPr>
              <w:t>9</w:t>
            </w:r>
            <w:r>
              <w:rPr>
                <w:rFonts w:ascii="Times New Roman" w:hAnsi="Times New Roman" w:eastAsia="Times New Roman" w:cs="Times New Roman"/>
                <w:spacing w:val="-14"/>
              </w:rPr>
              <w:t xml:space="preserve"> </w:t>
            </w:r>
            <w:r>
              <w:rPr>
                <w:spacing w:val="11"/>
              </w:rPr>
              <w:t>、</w:t>
            </w:r>
            <w:r>
              <w:rPr>
                <w:rFonts w:ascii="Times New Roman" w:hAnsi="Times New Roman" w:eastAsia="Times New Roman" w:cs="Times New Roman"/>
              </w:rPr>
              <w:t>MP</w:t>
            </w:r>
            <w:r>
              <w:rPr>
                <w:rFonts w:ascii="Times New Roman" w:hAnsi="Times New Roman" w:eastAsia="Times New Roman" w:cs="Times New Roman"/>
                <w:spacing w:val="11"/>
              </w:rPr>
              <w:t>/</w:t>
            </w:r>
            <w:r>
              <w:rPr>
                <w:rFonts w:ascii="Times New Roman" w:hAnsi="Times New Roman" w:eastAsia="Times New Roman" w:cs="Times New Roman"/>
              </w:rPr>
              <w:t>AR</w:t>
            </w:r>
            <w:r>
              <w:rPr>
                <w:rFonts w:ascii="Times New Roman" w:hAnsi="Times New Roman" w:eastAsia="Times New Roman" w:cs="Times New Roman"/>
                <w:spacing w:val="11"/>
              </w:rPr>
              <w:t>9</w:t>
            </w:r>
          </w:p>
        </w:tc>
        <w:tc>
          <w:tcPr>
            <w:tcW w:w="899" w:type="dxa"/>
            <w:vAlign w:val="top"/>
          </w:tcPr>
          <w:p>
            <w:pPr>
              <w:ind w:left="372"/>
              <w:spacing w:before="11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2A</w:t>
            </w:r>
          </w:p>
        </w:tc>
        <w:tc>
          <w:tcPr>
            <w:tcW w:w="548" w:type="dxa"/>
            <w:vAlign w:val="top"/>
          </w:tcPr>
          <w:p>
            <w:pPr>
              <w:ind w:left="171"/>
              <w:spacing w:before="11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89B</w:t>
            </w:r>
          </w:p>
        </w:tc>
      </w:tr>
      <w:tr>
        <w:trPr>
          <w:trHeight w:val="316" w:hRule="atLeast"/>
        </w:trPr>
        <w:tc>
          <w:tcPr>
            <w:tcW w:w="1193" w:type="dxa"/>
            <w:vAlign w:val="top"/>
            <w:vMerge w:val="restart"/>
            <w:tcBorders>
              <w:bottom w:val="nil"/>
            </w:tcBorders>
          </w:tcPr>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468"/>
              <w:spacing w:before="39" w:line="233" w:lineRule="auto"/>
              <w:rPr/>
            </w:pPr>
            <w:r>
              <w:rPr>
                <w:spacing w:val="7"/>
              </w:rPr>
              <w:t>干粉</w:t>
            </w:r>
          </w:p>
          <w:p>
            <w:pPr>
              <w:pStyle w:val="TableText"/>
              <w:ind w:left="217"/>
              <w:spacing w:before="160" w:line="234" w:lineRule="auto"/>
              <w:rPr/>
            </w:pPr>
            <w:r>
              <w:rPr>
                <w:spacing w:val="5"/>
              </w:rPr>
              <w:t>（碳酸氢钠）</w:t>
            </w:r>
          </w:p>
        </w:tc>
        <w:tc>
          <w:tcPr>
            <w:tcW w:w="579" w:type="dxa"/>
            <w:vAlign w:val="top"/>
          </w:tcPr>
          <w:p>
            <w:pPr>
              <w:pStyle w:val="TableText"/>
              <w:ind w:left="237"/>
              <w:spacing w:before="152" w:line="83" w:lineRule="exact"/>
              <w:rPr/>
            </w:pPr>
            <w:r>
              <w:rPr>
                <w:spacing w:val="14"/>
                <w:w w:val="136"/>
                <w:position w:val="-2"/>
              </w:rPr>
              <w:t>-</w:t>
            </w:r>
          </w:p>
        </w:tc>
        <w:tc>
          <w:tcPr>
            <w:tcW w:w="501" w:type="dxa"/>
            <w:vAlign w:val="top"/>
          </w:tcPr>
          <w:p>
            <w:pPr>
              <w:ind w:left="231"/>
              <w:spacing w:before="116"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1</w:t>
            </w:r>
          </w:p>
        </w:tc>
        <w:tc>
          <w:tcPr>
            <w:tcW w:w="1443" w:type="dxa"/>
            <w:vAlign w:val="top"/>
          </w:tcPr>
          <w:p>
            <w:pPr>
              <w:ind w:left="595"/>
              <w:spacing w:before="116"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MF</w:t>
            </w:r>
            <w:r>
              <w:rPr>
                <w:rFonts w:ascii="Times New Roman" w:hAnsi="Times New Roman" w:eastAsia="Times New Roman" w:cs="Times New Roman"/>
                <w:sz w:val="12"/>
                <w:szCs w:val="12"/>
                <w:spacing w:val="16"/>
              </w:rPr>
              <w:t>1</w:t>
            </w:r>
          </w:p>
        </w:tc>
        <w:tc>
          <w:tcPr>
            <w:tcW w:w="899" w:type="dxa"/>
            <w:vAlign w:val="top"/>
          </w:tcPr>
          <w:p>
            <w:pPr>
              <w:pStyle w:val="TableText"/>
              <w:ind w:left="400"/>
              <w:spacing w:before="152" w:line="83" w:lineRule="exact"/>
              <w:rPr/>
            </w:pPr>
            <w:r>
              <w:rPr>
                <w:spacing w:val="14"/>
                <w:w w:val="136"/>
                <w:position w:val="-2"/>
              </w:rPr>
              <w:t>-</w:t>
            </w:r>
          </w:p>
        </w:tc>
        <w:tc>
          <w:tcPr>
            <w:tcW w:w="548" w:type="dxa"/>
            <w:vAlign w:val="top"/>
          </w:tcPr>
          <w:p>
            <w:pPr>
              <w:ind w:left="165"/>
              <w:spacing w:before="116"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21B</w:t>
            </w:r>
          </w:p>
        </w:tc>
      </w:tr>
      <w:tr>
        <w:trPr>
          <w:trHeight w:val="318" w:hRule="atLeast"/>
        </w:trPr>
        <w:tc>
          <w:tcPr>
            <w:tcW w:w="1193" w:type="dxa"/>
            <w:vAlign w:val="top"/>
            <w:vMerge w:val="continue"/>
            <w:tcBorders>
              <w:top w:val="nil"/>
              <w:bottom w:val="nil"/>
            </w:tcBorders>
          </w:tcPr>
          <w:p>
            <w:pPr>
              <w:rPr>
                <w:rFonts w:ascii="Arial"/>
                <w:sz w:val="21"/>
              </w:rPr>
            </w:pPr>
            <w:r/>
          </w:p>
        </w:tc>
        <w:tc>
          <w:tcPr>
            <w:tcW w:w="579" w:type="dxa"/>
            <w:vAlign w:val="top"/>
          </w:tcPr>
          <w:p>
            <w:pPr>
              <w:pStyle w:val="TableText"/>
              <w:ind w:left="237"/>
              <w:spacing w:before="153" w:line="83" w:lineRule="exact"/>
              <w:rPr/>
            </w:pPr>
            <w:r>
              <w:rPr>
                <w:spacing w:val="14"/>
                <w:w w:val="136"/>
                <w:position w:val="-2"/>
              </w:rPr>
              <w:t>-</w:t>
            </w:r>
          </w:p>
        </w:tc>
        <w:tc>
          <w:tcPr>
            <w:tcW w:w="501" w:type="dxa"/>
            <w:vAlign w:val="top"/>
          </w:tcPr>
          <w:p>
            <w:pPr>
              <w:ind w:left="218"/>
              <w:spacing w:before="117"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2</w:t>
            </w:r>
          </w:p>
        </w:tc>
        <w:tc>
          <w:tcPr>
            <w:tcW w:w="1443" w:type="dxa"/>
            <w:vAlign w:val="top"/>
          </w:tcPr>
          <w:p>
            <w:pPr>
              <w:ind w:left="595"/>
              <w:spacing w:before="117"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MF</w:t>
            </w:r>
            <w:r>
              <w:rPr>
                <w:rFonts w:ascii="Times New Roman" w:hAnsi="Times New Roman" w:eastAsia="Times New Roman" w:cs="Times New Roman"/>
                <w:sz w:val="12"/>
                <w:szCs w:val="12"/>
                <w:spacing w:val="16"/>
              </w:rPr>
              <w:t>2</w:t>
            </w:r>
          </w:p>
        </w:tc>
        <w:tc>
          <w:tcPr>
            <w:tcW w:w="899" w:type="dxa"/>
            <w:vAlign w:val="top"/>
          </w:tcPr>
          <w:p>
            <w:pPr>
              <w:pStyle w:val="TableText"/>
              <w:ind w:left="400"/>
              <w:spacing w:before="153" w:line="83" w:lineRule="exact"/>
              <w:rPr/>
            </w:pPr>
            <w:r>
              <w:rPr>
                <w:spacing w:val="14"/>
                <w:w w:val="136"/>
                <w:position w:val="-2"/>
              </w:rPr>
              <w:t>-</w:t>
            </w:r>
          </w:p>
        </w:tc>
        <w:tc>
          <w:tcPr>
            <w:tcW w:w="548" w:type="dxa"/>
            <w:vAlign w:val="top"/>
          </w:tcPr>
          <w:p>
            <w:pPr>
              <w:ind w:left="165"/>
              <w:spacing w:before="117"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21B</w:t>
            </w:r>
          </w:p>
        </w:tc>
      </w:tr>
      <w:tr>
        <w:trPr>
          <w:trHeight w:val="316" w:hRule="atLeast"/>
        </w:trPr>
        <w:tc>
          <w:tcPr>
            <w:tcW w:w="1193" w:type="dxa"/>
            <w:vAlign w:val="top"/>
            <w:vMerge w:val="continue"/>
            <w:tcBorders>
              <w:top w:val="nil"/>
              <w:bottom w:val="nil"/>
            </w:tcBorders>
          </w:tcPr>
          <w:p>
            <w:pPr>
              <w:rPr>
                <w:rFonts w:ascii="Arial"/>
                <w:sz w:val="21"/>
              </w:rPr>
            </w:pPr>
            <w:r/>
          </w:p>
        </w:tc>
        <w:tc>
          <w:tcPr>
            <w:tcW w:w="579" w:type="dxa"/>
            <w:vAlign w:val="top"/>
          </w:tcPr>
          <w:p>
            <w:pPr>
              <w:pStyle w:val="TableText"/>
              <w:ind w:left="237"/>
              <w:spacing w:before="152" w:line="84" w:lineRule="exact"/>
              <w:rPr/>
            </w:pPr>
            <w:r>
              <w:rPr>
                <w:spacing w:val="14"/>
                <w:w w:val="136"/>
                <w:position w:val="-2"/>
              </w:rPr>
              <w:t>-</w:t>
            </w:r>
          </w:p>
        </w:tc>
        <w:tc>
          <w:tcPr>
            <w:tcW w:w="501" w:type="dxa"/>
            <w:vAlign w:val="top"/>
          </w:tcPr>
          <w:p>
            <w:pPr>
              <w:ind w:left="221"/>
              <w:spacing w:before="116"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3</w:t>
            </w:r>
          </w:p>
        </w:tc>
        <w:tc>
          <w:tcPr>
            <w:tcW w:w="1443" w:type="dxa"/>
            <w:vAlign w:val="top"/>
          </w:tcPr>
          <w:p>
            <w:pPr>
              <w:ind w:left="595"/>
              <w:spacing w:before="116"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MF</w:t>
            </w:r>
            <w:r>
              <w:rPr>
                <w:rFonts w:ascii="Times New Roman" w:hAnsi="Times New Roman" w:eastAsia="Times New Roman" w:cs="Times New Roman"/>
                <w:sz w:val="12"/>
                <w:szCs w:val="12"/>
                <w:spacing w:val="16"/>
              </w:rPr>
              <w:t>3</w:t>
            </w:r>
          </w:p>
        </w:tc>
        <w:tc>
          <w:tcPr>
            <w:tcW w:w="899" w:type="dxa"/>
            <w:vAlign w:val="top"/>
          </w:tcPr>
          <w:p>
            <w:pPr>
              <w:pStyle w:val="TableText"/>
              <w:ind w:left="400"/>
              <w:spacing w:before="152" w:line="84" w:lineRule="exact"/>
              <w:rPr/>
            </w:pPr>
            <w:r>
              <w:rPr>
                <w:spacing w:val="14"/>
                <w:w w:val="136"/>
                <w:position w:val="-2"/>
              </w:rPr>
              <w:t>-</w:t>
            </w:r>
          </w:p>
        </w:tc>
        <w:tc>
          <w:tcPr>
            <w:tcW w:w="548" w:type="dxa"/>
            <w:vAlign w:val="top"/>
          </w:tcPr>
          <w:p>
            <w:pPr>
              <w:ind w:left="168"/>
              <w:spacing w:before="116"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34B</w:t>
            </w:r>
          </w:p>
        </w:tc>
      </w:tr>
      <w:tr>
        <w:trPr>
          <w:trHeight w:val="316" w:hRule="atLeast"/>
        </w:trPr>
        <w:tc>
          <w:tcPr>
            <w:tcW w:w="1193" w:type="dxa"/>
            <w:vAlign w:val="top"/>
            <w:vMerge w:val="continue"/>
            <w:tcBorders>
              <w:top w:val="nil"/>
              <w:bottom w:val="nil"/>
            </w:tcBorders>
          </w:tcPr>
          <w:p>
            <w:pPr>
              <w:rPr>
                <w:rFonts w:ascii="Arial"/>
                <w:sz w:val="21"/>
              </w:rPr>
            </w:pPr>
            <w:r/>
          </w:p>
        </w:tc>
        <w:tc>
          <w:tcPr>
            <w:tcW w:w="579" w:type="dxa"/>
            <w:vAlign w:val="top"/>
          </w:tcPr>
          <w:p>
            <w:pPr>
              <w:pStyle w:val="TableText"/>
              <w:ind w:left="237"/>
              <w:spacing w:before="153" w:line="83" w:lineRule="exact"/>
              <w:rPr/>
            </w:pPr>
            <w:r>
              <w:rPr>
                <w:spacing w:val="14"/>
                <w:w w:val="136"/>
                <w:position w:val="-2"/>
              </w:rPr>
              <w:t>-</w:t>
            </w:r>
          </w:p>
        </w:tc>
        <w:tc>
          <w:tcPr>
            <w:tcW w:w="501" w:type="dxa"/>
            <w:vAlign w:val="top"/>
          </w:tcPr>
          <w:p>
            <w:pPr>
              <w:ind w:left="218"/>
              <w:spacing w:before="117"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4</w:t>
            </w:r>
          </w:p>
        </w:tc>
        <w:tc>
          <w:tcPr>
            <w:tcW w:w="1443" w:type="dxa"/>
            <w:vAlign w:val="top"/>
          </w:tcPr>
          <w:p>
            <w:pPr>
              <w:ind w:left="595"/>
              <w:spacing w:before="117"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MF</w:t>
            </w:r>
            <w:r>
              <w:rPr>
                <w:rFonts w:ascii="Times New Roman" w:hAnsi="Times New Roman" w:eastAsia="Times New Roman" w:cs="Times New Roman"/>
                <w:sz w:val="12"/>
                <w:szCs w:val="12"/>
                <w:spacing w:val="16"/>
              </w:rPr>
              <w:t>4</w:t>
            </w:r>
          </w:p>
        </w:tc>
        <w:tc>
          <w:tcPr>
            <w:tcW w:w="899" w:type="dxa"/>
            <w:vAlign w:val="top"/>
          </w:tcPr>
          <w:p>
            <w:pPr>
              <w:pStyle w:val="TableText"/>
              <w:ind w:left="400"/>
              <w:spacing w:before="153" w:line="83" w:lineRule="exact"/>
              <w:rPr/>
            </w:pPr>
            <w:r>
              <w:rPr>
                <w:spacing w:val="14"/>
                <w:w w:val="136"/>
                <w:position w:val="-2"/>
              </w:rPr>
              <w:t>-</w:t>
            </w:r>
          </w:p>
        </w:tc>
        <w:tc>
          <w:tcPr>
            <w:tcW w:w="548" w:type="dxa"/>
            <w:vAlign w:val="top"/>
          </w:tcPr>
          <w:p>
            <w:pPr>
              <w:ind w:left="169"/>
              <w:spacing w:before="119" w:line="194"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55B</w:t>
            </w:r>
          </w:p>
        </w:tc>
      </w:tr>
      <w:tr>
        <w:trPr>
          <w:trHeight w:val="318" w:hRule="atLeast"/>
        </w:trPr>
        <w:tc>
          <w:tcPr>
            <w:tcW w:w="1193" w:type="dxa"/>
            <w:vAlign w:val="top"/>
            <w:vMerge w:val="continue"/>
            <w:tcBorders>
              <w:top w:val="nil"/>
              <w:bottom w:val="nil"/>
            </w:tcBorders>
          </w:tcPr>
          <w:p>
            <w:pPr>
              <w:rPr>
                <w:rFonts w:ascii="Arial"/>
                <w:sz w:val="21"/>
              </w:rPr>
            </w:pPr>
            <w:r/>
          </w:p>
        </w:tc>
        <w:tc>
          <w:tcPr>
            <w:tcW w:w="579" w:type="dxa"/>
            <w:vAlign w:val="top"/>
          </w:tcPr>
          <w:p>
            <w:pPr>
              <w:pStyle w:val="TableText"/>
              <w:ind w:left="237"/>
              <w:spacing w:before="154" w:line="83" w:lineRule="exact"/>
              <w:rPr/>
            </w:pPr>
            <w:r>
              <w:rPr>
                <w:spacing w:val="14"/>
                <w:w w:val="136"/>
                <w:position w:val="-2"/>
              </w:rPr>
              <w:t>-</w:t>
            </w:r>
          </w:p>
        </w:tc>
        <w:tc>
          <w:tcPr>
            <w:tcW w:w="501" w:type="dxa"/>
            <w:vAlign w:val="top"/>
          </w:tcPr>
          <w:p>
            <w:pPr>
              <w:ind w:left="222"/>
              <w:spacing w:before="120" w:line="194"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5</w:t>
            </w:r>
          </w:p>
        </w:tc>
        <w:tc>
          <w:tcPr>
            <w:tcW w:w="1443" w:type="dxa"/>
            <w:vAlign w:val="top"/>
          </w:tcPr>
          <w:p>
            <w:pPr>
              <w:ind w:left="595"/>
              <w:spacing w:before="120" w:line="194"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MF</w:t>
            </w:r>
            <w:r>
              <w:rPr>
                <w:rFonts w:ascii="Times New Roman" w:hAnsi="Times New Roman" w:eastAsia="Times New Roman" w:cs="Times New Roman"/>
                <w:sz w:val="12"/>
                <w:szCs w:val="12"/>
                <w:spacing w:val="16"/>
              </w:rPr>
              <w:t>5</w:t>
            </w:r>
          </w:p>
        </w:tc>
        <w:tc>
          <w:tcPr>
            <w:tcW w:w="899" w:type="dxa"/>
            <w:vAlign w:val="top"/>
          </w:tcPr>
          <w:p>
            <w:pPr>
              <w:pStyle w:val="TableText"/>
              <w:ind w:left="400"/>
              <w:spacing w:before="154" w:line="83" w:lineRule="exact"/>
              <w:rPr/>
            </w:pPr>
            <w:r>
              <w:rPr>
                <w:spacing w:val="14"/>
                <w:w w:val="136"/>
                <w:position w:val="-2"/>
              </w:rPr>
              <w:t>-</w:t>
            </w:r>
          </w:p>
        </w:tc>
        <w:tc>
          <w:tcPr>
            <w:tcW w:w="548" w:type="dxa"/>
            <w:vAlign w:val="top"/>
          </w:tcPr>
          <w:p>
            <w:pPr>
              <w:ind w:left="171"/>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89B</w:t>
            </w:r>
          </w:p>
        </w:tc>
      </w:tr>
      <w:tr>
        <w:trPr>
          <w:trHeight w:val="316" w:hRule="atLeast"/>
        </w:trPr>
        <w:tc>
          <w:tcPr>
            <w:tcW w:w="1193" w:type="dxa"/>
            <w:vAlign w:val="top"/>
            <w:vMerge w:val="continue"/>
            <w:tcBorders>
              <w:top w:val="nil"/>
              <w:bottom w:val="nil"/>
            </w:tcBorders>
          </w:tcPr>
          <w:p>
            <w:pPr>
              <w:rPr>
                <w:rFonts w:ascii="Arial"/>
                <w:sz w:val="21"/>
              </w:rPr>
            </w:pPr>
            <w:r/>
          </w:p>
        </w:tc>
        <w:tc>
          <w:tcPr>
            <w:tcW w:w="579" w:type="dxa"/>
            <w:vAlign w:val="top"/>
          </w:tcPr>
          <w:p>
            <w:pPr>
              <w:pStyle w:val="TableText"/>
              <w:ind w:left="237"/>
              <w:spacing w:before="153" w:line="84" w:lineRule="exact"/>
              <w:rPr/>
            </w:pPr>
            <w:r>
              <w:rPr>
                <w:spacing w:val="14"/>
                <w:w w:val="136"/>
                <w:position w:val="-2"/>
              </w:rPr>
              <w:t>-</w:t>
            </w:r>
          </w:p>
        </w:tc>
        <w:tc>
          <w:tcPr>
            <w:tcW w:w="501" w:type="dxa"/>
            <w:vAlign w:val="top"/>
          </w:tcPr>
          <w:p>
            <w:pPr>
              <w:ind w:left="221"/>
              <w:spacing w:before="117"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6</w:t>
            </w:r>
          </w:p>
        </w:tc>
        <w:tc>
          <w:tcPr>
            <w:tcW w:w="1443" w:type="dxa"/>
            <w:vAlign w:val="top"/>
          </w:tcPr>
          <w:p>
            <w:pPr>
              <w:ind w:left="595"/>
              <w:spacing w:before="117"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MF</w:t>
            </w:r>
            <w:r>
              <w:rPr>
                <w:rFonts w:ascii="Times New Roman" w:hAnsi="Times New Roman" w:eastAsia="Times New Roman" w:cs="Times New Roman"/>
                <w:sz w:val="12"/>
                <w:szCs w:val="12"/>
                <w:spacing w:val="16"/>
              </w:rPr>
              <w:t>6</w:t>
            </w:r>
          </w:p>
        </w:tc>
        <w:tc>
          <w:tcPr>
            <w:tcW w:w="899" w:type="dxa"/>
            <w:vAlign w:val="top"/>
          </w:tcPr>
          <w:p>
            <w:pPr>
              <w:pStyle w:val="TableText"/>
              <w:ind w:left="400"/>
              <w:spacing w:before="153" w:line="84" w:lineRule="exact"/>
              <w:rPr/>
            </w:pPr>
            <w:r>
              <w:rPr>
                <w:spacing w:val="14"/>
                <w:w w:val="136"/>
                <w:position w:val="-2"/>
              </w:rPr>
              <w:t>-</w:t>
            </w:r>
          </w:p>
        </w:tc>
        <w:tc>
          <w:tcPr>
            <w:tcW w:w="548" w:type="dxa"/>
            <w:vAlign w:val="top"/>
          </w:tcPr>
          <w:p>
            <w:pPr>
              <w:ind w:left="171"/>
              <w:spacing w:before="117"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89B</w:t>
            </w:r>
          </w:p>
        </w:tc>
      </w:tr>
      <w:tr>
        <w:trPr>
          <w:trHeight w:val="316" w:hRule="atLeast"/>
        </w:trPr>
        <w:tc>
          <w:tcPr>
            <w:tcW w:w="1193" w:type="dxa"/>
            <w:vAlign w:val="top"/>
            <w:vMerge w:val="continue"/>
            <w:tcBorders>
              <w:top w:val="nil"/>
              <w:bottom w:val="nil"/>
            </w:tcBorders>
          </w:tcPr>
          <w:p>
            <w:pPr>
              <w:rPr>
                <w:rFonts w:ascii="Arial"/>
                <w:sz w:val="21"/>
              </w:rPr>
            </w:pPr>
            <w:r/>
          </w:p>
        </w:tc>
        <w:tc>
          <w:tcPr>
            <w:tcW w:w="579" w:type="dxa"/>
            <w:vAlign w:val="top"/>
          </w:tcPr>
          <w:p>
            <w:pPr>
              <w:pStyle w:val="TableText"/>
              <w:ind w:left="237"/>
              <w:spacing w:before="154" w:line="83" w:lineRule="exact"/>
              <w:rPr/>
            </w:pPr>
            <w:r>
              <w:rPr>
                <w:spacing w:val="14"/>
                <w:w w:val="136"/>
                <w:position w:val="-2"/>
              </w:rPr>
              <w:t>-</w:t>
            </w:r>
          </w:p>
        </w:tc>
        <w:tc>
          <w:tcPr>
            <w:tcW w:w="501" w:type="dxa"/>
            <w:vAlign w:val="top"/>
          </w:tcPr>
          <w:p>
            <w:pPr>
              <w:ind w:left="224"/>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8</w:t>
            </w:r>
          </w:p>
        </w:tc>
        <w:tc>
          <w:tcPr>
            <w:tcW w:w="1443" w:type="dxa"/>
            <w:vAlign w:val="top"/>
          </w:tcPr>
          <w:p>
            <w:pPr>
              <w:ind w:left="595"/>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MF</w:t>
            </w:r>
            <w:r>
              <w:rPr>
                <w:rFonts w:ascii="Times New Roman" w:hAnsi="Times New Roman" w:eastAsia="Times New Roman" w:cs="Times New Roman"/>
                <w:sz w:val="12"/>
                <w:szCs w:val="12"/>
                <w:spacing w:val="16"/>
              </w:rPr>
              <w:t>8</w:t>
            </w:r>
          </w:p>
        </w:tc>
        <w:tc>
          <w:tcPr>
            <w:tcW w:w="899" w:type="dxa"/>
            <w:vAlign w:val="top"/>
          </w:tcPr>
          <w:p>
            <w:pPr>
              <w:pStyle w:val="TableText"/>
              <w:ind w:left="400"/>
              <w:spacing w:before="154" w:line="83" w:lineRule="exact"/>
              <w:rPr/>
            </w:pPr>
            <w:r>
              <w:rPr>
                <w:spacing w:val="14"/>
                <w:w w:val="136"/>
                <w:position w:val="-2"/>
              </w:rPr>
              <w:t>-</w:t>
            </w:r>
          </w:p>
        </w:tc>
        <w:tc>
          <w:tcPr>
            <w:tcW w:w="548" w:type="dxa"/>
            <w:vAlign w:val="top"/>
          </w:tcPr>
          <w:p>
            <w:pPr>
              <w:ind w:left="145"/>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144B</w:t>
            </w:r>
          </w:p>
        </w:tc>
      </w:tr>
      <w:tr>
        <w:trPr>
          <w:trHeight w:val="318" w:hRule="atLeast"/>
        </w:trPr>
        <w:tc>
          <w:tcPr>
            <w:tcW w:w="1193" w:type="dxa"/>
            <w:vAlign w:val="top"/>
            <w:vMerge w:val="continue"/>
            <w:tcBorders>
              <w:top w:val="nil"/>
            </w:tcBorders>
          </w:tcPr>
          <w:p>
            <w:pPr>
              <w:rPr>
                <w:rFonts w:ascii="Arial"/>
                <w:sz w:val="21"/>
              </w:rPr>
            </w:pPr>
            <w:r/>
          </w:p>
        </w:tc>
        <w:tc>
          <w:tcPr>
            <w:tcW w:w="579" w:type="dxa"/>
            <w:vAlign w:val="top"/>
          </w:tcPr>
          <w:p>
            <w:pPr>
              <w:pStyle w:val="TableText"/>
              <w:ind w:left="237"/>
              <w:spacing w:before="155" w:line="83" w:lineRule="exact"/>
              <w:rPr/>
            </w:pPr>
            <w:r>
              <w:rPr>
                <w:spacing w:val="14"/>
                <w:w w:val="136"/>
                <w:position w:val="-2"/>
              </w:rPr>
              <w:t>-</w:t>
            </w:r>
          </w:p>
        </w:tc>
        <w:tc>
          <w:tcPr>
            <w:tcW w:w="501" w:type="dxa"/>
            <w:vAlign w:val="top"/>
          </w:tcPr>
          <w:p>
            <w:pPr>
              <w:ind w:left="198"/>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10</w:t>
            </w:r>
          </w:p>
        </w:tc>
        <w:tc>
          <w:tcPr>
            <w:tcW w:w="1443" w:type="dxa"/>
            <w:vAlign w:val="top"/>
          </w:tcPr>
          <w:p>
            <w:pPr>
              <w:ind w:left="563"/>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MF</w:t>
            </w:r>
            <w:r>
              <w:rPr>
                <w:rFonts w:ascii="Times New Roman" w:hAnsi="Times New Roman" w:eastAsia="Times New Roman" w:cs="Times New Roman"/>
                <w:sz w:val="12"/>
                <w:szCs w:val="12"/>
                <w:spacing w:val="10"/>
              </w:rPr>
              <w:t>10</w:t>
            </w:r>
          </w:p>
        </w:tc>
        <w:tc>
          <w:tcPr>
            <w:tcW w:w="899" w:type="dxa"/>
            <w:vAlign w:val="top"/>
          </w:tcPr>
          <w:p>
            <w:pPr>
              <w:pStyle w:val="TableText"/>
              <w:ind w:left="400"/>
              <w:spacing w:before="155" w:line="83" w:lineRule="exact"/>
              <w:rPr/>
            </w:pPr>
            <w:r>
              <w:rPr>
                <w:spacing w:val="14"/>
                <w:w w:val="136"/>
                <w:position w:val="-2"/>
              </w:rPr>
              <w:t>-</w:t>
            </w:r>
          </w:p>
        </w:tc>
        <w:tc>
          <w:tcPr>
            <w:tcW w:w="548" w:type="dxa"/>
            <w:vAlign w:val="top"/>
          </w:tcPr>
          <w:p>
            <w:pPr>
              <w:ind w:left="145"/>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144B</w:t>
            </w:r>
          </w:p>
        </w:tc>
      </w:tr>
      <w:tr>
        <w:trPr>
          <w:trHeight w:val="316" w:hRule="atLeast"/>
        </w:trPr>
        <w:tc>
          <w:tcPr>
            <w:tcW w:w="1193" w:type="dxa"/>
            <w:vAlign w:val="top"/>
            <w:vMerge w:val="restart"/>
            <w:tcBorders>
              <w:bottom w:val="nil"/>
            </w:tcBorders>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471"/>
              <w:spacing w:before="39" w:line="233" w:lineRule="auto"/>
              <w:rPr/>
            </w:pPr>
            <w:r>
              <w:rPr>
                <w:spacing w:val="7"/>
              </w:rPr>
              <w:t>干粉</w:t>
            </w:r>
          </w:p>
          <w:p>
            <w:pPr>
              <w:pStyle w:val="TableText"/>
              <w:ind w:left="220"/>
              <w:spacing w:before="161" w:line="233" w:lineRule="auto"/>
              <w:rPr/>
            </w:pPr>
            <w:r>
              <w:rPr>
                <w:spacing w:val="5"/>
              </w:rPr>
              <w:t>（磷酸铵盐）</w:t>
            </w:r>
          </w:p>
        </w:tc>
        <w:tc>
          <w:tcPr>
            <w:tcW w:w="579" w:type="dxa"/>
            <w:vAlign w:val="top"/>
          </w:tcPr>
          <w:p>
            <w:pPr>
              <w:pStyle w:val="TableText"/>
              <w:ind w:left="240"/>
              <w:spacing w:before="154" w:line="84" w:lineRule="exact"/>
              <w:rPr/>
            </w:pPr>
            <w:r>
              <w:rPr>
                <w:spacing w:val="14"/>
                <w:w w:val="136"/>
                <w:position w:val="-2"/>
              </w:rPr>
              <w:t>-</w:t>
            </w:r>
          </w:p>
        </w:tc>
        <w:tc>
          <w:tcPr>
            <w:tcW w:w="501" w:type="dxa"/>
            <w:vAlign w:val="top"/>
          </w:tcPr>
          <w:p>
            <w:pPr>
              <w:ind w:left="231"/>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1</w:t>
            </w:r>
          </w:p>
        </w:tc>
        <w:tc>
          <w:tcPr>
            <w:tcW w:w="1443" w:type="dxa"/>
            <w:vAlign w:val="top"/>
          </w:tcPr>
          <w:p>
            <w:pPr>
              <w:ind w:left="444"/>
              <w:spacing w:before="116" w:line="20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5"/>
              </w:rPr>
              <w:t>MF/ABC1</w:t>
            </w:r>
          </w:p>
        </w:tc>
        <w:tc>
          <w:tcPr>
            <w:tcW w:w="899" w:type="dxa"/>
            <w:vAlign w:val="top"/>
          </w:tcPr>
          <w:p>
            <w:pPr>
              <w:ind w:left="384"/>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1A</w:t>
            </w:r>
          </w:p>
        </w:tc>
        <w:tc>
          <w:tcPr>
            <w:tcW w:w="548" w:type="dxa"/>
            <w:vAlign w:val="top"/>
          </w:tcPr>
          <w:p>
            <w:pPr>
              <w:ind w:left="165"/>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21B</w:t>
            </w:r>
          </w:p>
        </w:tc>
      </w:tr>
      <w:tr>
        <w:trPr>
          <w:trHeight w:val="316" w:hRule="atLeast"/>
        </w:trPr>
        <w:tc>
          <w:tcPr>
            <w:tcW w:w="1193" w:type="dxa"/>
            <w:vAlign w:val="top"/>
            <w:vMerge w:val="continue"/>
            <w:tcBorders>
              <w:top w:val="nil"/>
              <w:bottom w:val="nil"/>
            </w:tcBorders>
          </w:tcPr>
          <w:p>
            <w:pPr>
              <w:rPr>
                <w:rFonts w:ascii="Arial"/>
                <w:sz w:val="21"/>
              </w:rPr>
            </w:pPr>
            <w:r/>
          </w:p>
        </w:tc>
        <w:tc>
          <w:tcPr>
            <w:tcW w:w="579" w:type="dxa"/>
            <w:vAlign w:val="top"/>
          </w:tcPr>
          <w:p>
            <w:pPr>
              <w:pStyle w:val="TableText"/>
              <w:ind w:left="240"/>
              <w:spacing w:before="155" w:line="83" w:lineRule="exact"/>
              <w:rPr/>
            </w:pPr>
            <w:r>
              <w:rPr>
                <w:spacing w:val="14"/>
                <w:w w:val="136"/>
                <w:position w:val="-2"/>
              </w:rPr>
              <w:t>-</w:t>
            </w:r>
          </w:p>
        </w:tc>
        <w:tc>
          <w:tcPr>
            <w:tcW w:w="501" w:type="dxa"/>
            <w:vAlign w:val="top"/>
          </w:tcPr>
          <w:p>
            <w:pPr>
              <w:ind w:left="218"/>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2</w:t>
            </w:r>
          </w:p>
        </w:tc>
        <w:tc>
          <w:tcPr>
            <w:tcW w:w="1443" w:type="dxa"/>
            <w:vAlign w:val="top"/>
          </w:tcPr>
          <w:p>
            <w:pPr>
              <w:ind w:left="444"/>
              <w:spacing w:before="117" w:line="20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5"/>
              </w:rPr>
              <w:t>MF/ABC2</w:t>
            </w:r>
          </w:p>
        </w:tc>
        <w:tc>
          <w:tcPr>
            <w:tcW w:w="899" w:type="dxa"/>
            <w:vAlign w:val="top"/>
          </w:tcPr>
          <w:p>
            <w:pPr>
              <w:ind w:left="384"/>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1A</w:t>
            </w:r>
          </w:p>
        </w:tc>
        <w:tc>
          <w:tcPr>
            <w:tcW w:w="548" w:type="dxa"/>
            <w:vAlign w:val="top"/>
          </w:tcPr>
          <w:p>
            <w:pPr>
              <w:ind w:left="165"/>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21B</w:t>
            </w:r>
          </w:p>
        </w:tc>
      </w:tr>
      <w:tr>
        <w:trPr>
          <w:trHeight w:val="318" w:hRule="atLeast"/>
        </w:trPr>
        <w:tc>
          <w:tcPr>
            <w:tcW w:w="1193" w:type="dxa"/>
            <w:vAlign w:val="top"/>
            <w:vMerge w:val="continue"/>
            <w:tcBorders>
              <w:top w:val="nil"/>
              <w:bottom w:val="nil"/>
            </w:tcBorders>
          </w:tcPr>
          <w:p>
            <w:pPr>
              <w:rPr>
                <w:rFonts w:ascii="Arial"/>
                <w:sz w:val="21"/>
              </w:rPr>
            </w:pPr>
            <w:r/>
          </w:p>
        </w:tc>
        <w:tc>
          <w:tcPr>
            <w:tcW w:w="579" w:type="dxa"/>
            <w:vAlign w:val="top"/>
          </w:tcPr>
          <w:p>
            <w:pPr>
              <w:pStyle w:val="TableText"/>
              <w:ind w:left="240"/>
              <w:spacing w:before="156" w:line="83" w:lineRule="exact"/>
              <w:rPr/>
            </w:pPr>
            <w:r>
              <w:rPr>
                <w:spacing w:val="14"/>
                <w:w w:val="136"/>
                <w:position w:val="-2"/>
              </w:rPr>
              <w:t>-</w:t>
            </w:r>
          </w:p>
        </w:tc>
        <w:tc>
          <w:tcPr>
            <w:tcW w:w="501" w:type="dxa"/>
            <w:vAlign w:val="top"/>
          </w:tcPr>
          <w:p>
            <w:pPr>
              <w:ind w:left="221"/>
              <w:spacing w:before="120"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3</w:t>
            </w:r>
          </w:p>
        </w:tc>
        <w:tc>
          <w:tcPr>
            <w:tcW w:w="1443" w:type="dxa"/>
            <w:vAlign w:val="top"/>
          </w:tcPr>
          <w:p>
            <w:pPr>
              <w:ind w:left="444"/>
              <w:spacing w:before="117" w:line="20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5"/>
              </w:rPr>
              <w:t>MF/ABC3</w:t>
            </w:r>
          </w:p>
        </w:tc>
        <w:tc>
          <w:tcPr>
            <w:tcW w:w="899" w:type="dxa"/>
            <w:vAlign w:val="top"/>
          </w:tcPr>
          <w:p>
            <w:pPr>
              <w:ind w:left="372"/>
              <w:spacing w:before="120"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2A</w:t>
            </w:r>
          </w:p>
        </w:tc>
        <w:tc>
          <w:tcPr>
            <w:tcW w:w="548" w:type="dxa"/>
            <w:vAlign w:val="top"/>
          </w:tcPr>
          <w:p>
            <w:pPr>
              <w:ind w:left="168"/>
              <w:spacing w:before="120"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34B</w:t>
            </w:r>
          </w:p>
        </w:tc>
      </w:tr>
      <w:tr>
        <w:trPr>
          <w:trHeight w:val="317" w:hRule="atLeast"/>
        </w:trPr>
        <w:tc>
          <w:tcPr>
            <w:tcW w:w="1193" w:type="dxa"/>
            <w:vAlign w:val="top"/>
            <w:vMerge w:val="continue"/>
            <w:tcBorders>
              <w:top w:val="nil"/>
              <w:bottom w:val="nil"/>
            </w:tcBorders>
          </w:tcPr>
          <w:p>
            <w:pPr>
              <w:rPr>
                <w:rFonts w:ascii="Arial"/>
                <w:sz w:val="21"/>
              </w:rPr>
            </w:pPr>
            <w:r/>
          </w:p>
        </w:tc>
        <w:tc>
          <w:tcPr>
            <w:tcW w:w="579" w:type="dxa"/>
            <w:vAlign w:val="top"/>
          </w:tcPr>
          <w:p>
            <w:pPr>
              <w:pStyle w:val="TableText"/>
              <w:ind w:left="240"/>
              <w:spacing w:before="155" w:line="84" w:lineRule="exact"/>
              <w:rPr/>
            </w:pPr>
            <w:r>
              <w:rPr>
                <w:spacing w:val="14"/>
                <w:w w:val="136"/>
                <w:position w:val="-2"/>
              </w:rPr>
              <w:t>-</w:t>
            </w:r>
          </w:p>
        </w:tc>
        <w:tc>
          <w:tcPr>
            <w:tcW w:w="501" w:type="dxa"/>
            <w:vAlign w:val="top"/>
          </w:tcPr>
          <w:p>
            <w:pPr>
              <w:ind w:left="218"/>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4</w:t>
            </w:r>
          </w:p>
        </w:tc>
        <w:tc>
          <w:tcPr>
            <w:tcW w:w="1443" w:type="dxa"/>
            <w:vAlign w:val="top"/>
          </w:tcPr>
          <w:p>
            <w:pPr>
              <w:ind w:left="444"/>
              <w:spacing w:before="117" w:line="20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5"/>
              </w:rPr>
              <w:t>MF/ABC4</w:t>
            </w:r>
          </w:p>
        </w:tc>
        <w:tc>
          <w:tcPr>
            <w:tcW w:w="899" w:type="dxa"/>
            <w:vAlign w:val="top"/>
          </w:tcPr>
          <w:p>
            <w:pPr>
              <w:ind w:left="372"/>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2A</w:t>
            </w:r>
          </w:p>
        </w:tc>
        <w:tc>
          <w:tcPr>
            <w:tcW w:w="548" w:type="dxa"/>
            <w:vAlign w:val="top"/>
          </w:tcPr>
          <w:p>
            <w:pPr>
              <w:ind w:left="169"/>
              <w:spacing w:before="122" w:line="194"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55B</w:t>
            </w:r>
          </w:p>
        </w:tc>
      </w:tr>
      <w:tr>
        <w:trPr>
          <w:trHeight w:val="317" w:hRule="atLeast"/>
        </w:trPr>
        <w:tc>
          <w:tcPr>
            <w:tcW w:w="1193" w:type="dxa"/>
            <w:vAlign w:val="top"/>
            <w:vMerge w:val="continue"/>
            <w:tcBorders>
              <w:top w:val="nil"/>
              <w:bottom w:val="nil"/>
            </w:tcBorders>
          </w:tcPr>
          <w:p>
            <w:pPr>
              <w:rPr>
                <w:rFonts w:ascii="Arial"/>
                <w:sz w:val="21"/>
              </w:rPr>
            </w:pPr>
            <w:r/>
          </w:p>
        </w:tc>
        <w:tc>
          <w:tcPr>
            <w:tcW w:w="579" w:type="dxa"/>
            <w:vAlign w:val="top"/>
          </w:tcPr>
          <w:p>
            <w:pPr>
              <w:pStyle w:val="TableText"/>
              <w:ind w:left="240"/>
              <w:spacing w:before="155" w:line="83" w:lineRule="exact"/>
              <w:rPr/>
            </w:pPr>
            <w:r>
              <w:rPr>
                <w:spacing w:val="14"/>
                <w:w w:val="136"/>
                <w:position w:val="-2"/>
              </w:rPr>
              <w:t>-</w:t>
            </w:r>
          </w:p>
        </w:tc>
        <w:tc>
          <w:tcPr>
            <w:tcW w:w="501" w:type="dxa"/>
            <w:vAlign w:val="top"/>
          </w:tcPr>
          <w:p>
            <w:pPr>
              <w:ind w:left="222"/>
              <w:spacing w:before="121" w:line="194"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5</w:t>
            </w:r>
          </w:p>
        </w:tc>
        <w:tc>
          <w:tcPr>
            <w:tcW w:w="1443" w:type="dxa"/>
            <w:vAlign w:val="top"/>
          </w:tcPr>
          <w:p>
            <w:pPr>
              <w:ind w:left="444"/>
              <w:spacing w:before="117" w:line="20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5"/>
              </w:rPr>
              <w:t>MF/ABC5</w:t>
            </w:r>
          </w:p>
        </w:tc>
        <w:tc>
          <w:tcPr>
            <w:tcW w:w="899" w:type="dxa"/>
            <w:vAlign w:val="top"/>
          </w:tcPr>
          <w:p>
            <w:pPr>
              <w:ind w:left="375"/>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3A</w:t>
            </w:r>
          </w:p>
        </w:tc>
        <w:tc>
          <w:tcPr>
            <w:tcW w:w="548" w:type="dxa"/>
            <w:vAlign w:val="top"/>
          </w:tcPr>
          <w:p>
            <w:pPr>
              <w:ind w:left="171"/>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89B</w:t>
            </w:r>
          </w:p>
        </w:tc>
      </w:tr>
      <w:tr>
        <w:trPr>
          <w:trHeight w:val="318" w:hRule="atLeast"/>
        </w:trPr>
        <w:tc>
          <w:tcPr>
            <w:tcW w:w="1193" w:type="dxa"/>
            <w:vAlign w:val="top"/>
            <w:vMerge w:val="continue"/>
            <w:tcBorders>
              <w:top w:val="nil"/>
              <w:bottom w:val="nil"/>
            </w:tcBorders>
          </w:tcPr>
          <w:p>
            <w:pPr>
              <w:rPr>
                <w:rFonts w:ascii="Arial"/>
                <w:sz w:val="21"/>
              </w:rPr>
            </w:pPr>
            <w:r/>
          </w:p>
        </w:tc>
        <w:tc>
          <w:tcPr>
            <w:tcW w:w="579" w:type="dxa"/>
            <w:vAlign w:val="top"/>
          </w:tcPr>
          <w:p>
            <w:pPr>
              <w:pStyle w:val="TableText"/>
              <w:ind w:left="240"/>
              <w:spacing w:before="155" w:line="83" w:lineRule="exact"/>
              <w:rPr/>
            </w:pPr>
            <w:r>
              <w:rPr>
                <w:spacing w:val="14"/>
                <w:w w:val="136"/>
                <w:position w:val="-2"/>
              </w:rPr>
              <w:t>-</w:t>
            </w:r>
          </w:p>
        </w:tc>
        <w:tc>
          <w:tcPr>
            <w:tcW w:w="501" w:type="dxa"/>
            <w:vAlign w:val="top"/>
          </w:tcPr>
          <w:p>
            <w:pPr>
              <w:ind w:left="221"/>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6</w:t>
            </w:r>
          </w:p>
        </w:tc>
        <w:tc>
          <w:tcPr>
            <w:tcW w:w="1443" w:type="dxa"/>
            <w:vAlign w:val="top"/>
          </w:tcPr>
          <w:p>
            <w:pPr>
              <w:ind w:left="444"/>
              <w:spacing w:before="116" w:line="20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5"/>
              </w:rPr>
              <w:t>MF/ABC6</w:t>
            </w:r>
          </w:p>
        </w:tc>
        <w:tc>
          <w:tcPr>
            <w:tcW w:w="899" w:type="dxa"/>
            <w:vAlign w:val="top"/>
          </w:tcPr>
          <w:p>
            <w:pPr>
              <w:ind w:left="375"/>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3A</w:t>
            </w:r>
          </w:p>
        </w:tc>
        <w:tc>
          <w:tcPr>
            <w:tcW w:w="548" w:type="dxa"/>
            <w:vAlign w:val="top"/>
          </w:tcPr>
          <w:p>
            <w:pPr>
              <w:ind w:left="171"/>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89B</w:t>
            </w:r>
          </w:p>
        </w:tc>
      </w:tr>
      <w:tr>
        <w:trPr>
          <w:trHeight w:val="316" w:hRule="atLeast"/>
        </w:trPr>
        <w:tc>
          <w:tcPr>
            <w:tcW w:w="1193" w:type="dxa"/>
            <w:vAlign w:val="top"/>
            <w:vMerge w:val="continue"/>
            <w:tcBorders>
              <w:top w:val="nil"/>
              <w:bottom w:val="nil"/>
            </w:tcBorders>
          </w:tcPr>
          <w:p>
            <w:pPr>
              <w:rPr>
                <w:rFonts w:ascii="Arial"/>
                <w:sz w:val="21"/>
              </w:rPr>
            </w:pPr>
            <w:r/>
          </w:p>
        </w:tc>
        <w:tc>
          <w:tcPr>
            <w:tcW w:w="579" w:type="dxa"/>
            <w:vAlign w:val="top"/>
          </w:tcPr>
          <w:p>
            <w:pPr>
              <w:pStyle w:val="TableText"/>
              <w:ind w:left="240"/>
              <w:spacing w:before="154" w:line="84" w:lineRule="exact"/>
              <w:rPr/>
            </w:pPr>
            <w:r>
              <w:rPr>
                <w:spacing w:val="14"/>
                <w:w w:val="136"/>
                <w:position w:val="-2"/>
              </w:rPr>
              <w:t>-</w:t>
            </w:r>
          </w:p>
        </w:tc>
        <w:tc>
          <w:tcPr>
            <w:tcW w:w="501" w:type="dxa"/>
            <w:vAlign w:val="top"/>
          </w:tcPr>
          <w:p>
            <w:pPr>
              <w:ind w:left="224"/>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8</w:t>
            </w:r>
          </w:p>
        </w:tc>
        <w:tc>
          <w:tcPr>
            <w:tcW w:w="1443" w:type="dxa"/>
            <w:vAlign w:val="top"/>
          </w:tcPr>
          <w:p>
            <w:pPr>
              <w:ind w:left="444"/>
              <w:spacing w:before="116" w:line="20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5"/>
              </w:rPr>
              <w:t>MF/ABC8</w:t>
            </w:r>
          </w:p>
        </w:tc>
        <w:tc>
          <w:tcPr>
            <w:tcW w:w="899" w:type="dxa"/>
            <w:vAlign w:val="top"/>
          </w:tcPr>
          <w:p>
            <w:pPr>
              <w:ind w:left="371"/>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4A</w:t>
            </w:r>
          </w:p>
        </w:tc>
        <w:tc>
          <w:tcPr>
            <w:tcW w:w="548" w:type="dxa"/>
            <w:vAlign w:val="top"/>
          </w:tcPr>
          <w:p>
            <w:pPr>
              <w:ind w:left="145"/>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144B</w:t>
            </w:r>
          </w:p>
        </w:tc>
      </w:tr>
      <w:tr>
        <w:trPr>
          <w:trHeight w:val="317" w:hRule="atLeast"/>
        </w:trPr>
        <w:tc>
          <w:tcPr>
            <w:tcW w:w="1193" w:type="dxa"/>
            <w:vAlign w:val="top"/>
            <w:vMerge w:val="continue"/>
            <w:tcBorders>
              <w:top w:val="nil"/>
            </w:tcBorders>
          </w:tcPr>
          <w:p>
            <w:pPr>
              <w:rPr>
                <w:rFonts w:ascii="Arial"/>
                <w:sz w:val="21"/>
              </w:rPr>
            </w:pPr>
            <w:r/>
          </w:p>
        </w:tc>
        <w:tc>
          <w:tcPr>
            <w:tcW w:w="579" w:type="dxa"/>
            <w:vAlign w:val="top"/>
          </w:tcPr>
          <w:p>
            <w:pPr>
              <w:pStyle w:val="TableText"/>
              <w:ind w:left="240"/>
              <w:spacing w:before="155" w:line="83" w:lineRule="exact"/>
              <w:rPr/>
            </w:pPr>
            <w:r>
              <w:rPr>
                <w:spacing w:val="14"/>
                <w:w w:val="136"/>
                <w:position w:val="-2"/>
              </w:rPr>
              <w:t>-</w:t>
            </w:r>
          </w:p>
        </w:tc>
        <w:tc>
          <w:tcPr>
            <w:tcW w:w="501" w:type="dxa"/>
            <w:vAlign w:val="top"/>
          </w:tcPr>
          <w:p>
            <w:pPr>
              <w:ind w:left="198"/>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10</w:t>
            </w:r>
          </w:p>
        </w:tc>
        <w:tc>
          <w:tcPr>
            <w:tcW w:w="1443" w:type="dxa"/>
            <w:vAlign w:val="top"/>
          </w:tcPr>
          <w:p>
            <w:pPr>
              <w:ind w:left="412"/>
              <w:spacing w:before="117" w:line="20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MF</w:t>
            </w:r>
            <w:r>
              <w:rPr>
                <w:rFonts w:ascii="Times New Roman" w:hAnsi="Times New Roman" w:eastAsia="Times New Roman" w:cs="Times New Roman"/>
                <w:sz w:val="12"/>
                <w:szCs w:val="12"/>
                <w:spacing w:val="14"/>
              </w:rPr>
              <w:t>/</w:t>
            </w:r>
            <w:r>
              <w:rPr>
                <w:rFonts w:ascii="Times New Roman" w:hAnsi="Times New Roman" w:eastAsia="Times New Roman" w:cs="Times New Roman"/>
                <w:sz w:val="12"/>
                <w:szCs w:val="12"/>
              </w:rPr>
              <w:t>ABC</w:t>
            </w:r>
            <w:r>
              <w:rPr>
                <w:rFonts w:ascii="Times New Roman" w:hAnsi="Times New Roman" w:eastAsia="Times New Roman" w:cs="Times New Roman"/>
                <w:sz w:val="12"/>
                <w:szCs w:val="12"/>
                <w:spacing w:val="14"/>
              </w:rPr>
              <w:t>10</w:t>
            </w:r>
          </w:p>
        </w:tc>
        <w:tc>
          <w:tcPr>
            <w:tcW w:w="899" w:type="dxa"/>
            <w:vAlign w:val="top"/>
          </w:tcPr>
          <w:p>
            <w:pPr>
              <w:ind w:left="375"/>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6A</w:t>
            </w:r>
          </w:p>
        </w:tc>
        <w:tc>
          <w:tcPr>
            <w:tcW w:w="548" w:type="dxa"/>
            <w:vAlign w:val="top"/>
          </w:tcPr>
          <w:p>
            <w:pPr>
              <w:ind w:left="145"/>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144B</w:t>
            </w:r>
          </w:p>
        </w:tc>
      </w:tr>
      <w:tr>
        <w:trPr>
          <w:trHeight w:val="318" w:hRule="atLeast"/>
        </w:trPr>
        <w:tc>
          <w:tcPr>
            <w:tcW w:w="1193" w:type="dxa"/>
            <w:vAlign w:val="top"/>
            <w:vMerge w:val="restart"/>
            <w:tcBorders>
              <w:bottom w:val="nil"/>
            </w:tcBorders>
          </w:tcPr>
          <w:p>
            <w:pPr>
              <w:spacing w:line="345" w:lineRule="auto"/>
              <w:rPr>
                <w:rFonts w:ascii="Arial"/>
                <w:sz w:val="21"/>
              </w:rPr>
            </w:pPr>
            <w:r/>
          </w:p>
          <w:p>
            <w:pPr>
              <w:spacing w:line="346" w:lineRule="auto"/>
              <w:rPr>
                <w:rFonts w:ascii="Arial"/>
                <w:sz w:val="21"/>
              </w:rPr>
            </w:pPr>
            <w:r/>
          </w:p>
          <w:p>
            <w:pPr>
              <w:pStyle w:val="TableText"/>
              <w:ind w:left="165"/>
              <w:spacing w:before="39" w:line="233" w:lineRule="auto"/>
              <w:rPr/>
            </w:pPr>
            <w:r>
              <w:rPr>
                <w:spacing w:val="3"/>
              </w:rPr>
              <w:t>卤代烷（</w:t>
            </w:r>
            <w:r>
              <w:rPr>
                <w:rFonts w:ascii="Times New Roman" w:hAnsi="Times New Roman" w:eastAsia="Times New Roman" w:cs="Times New Roman"/>
                <w:spacing w:val="3"/>
              </w:rPr>
              <w:t>1211</w:t>
            </w:r>
            <w:r>
              <w:rPr>
                <w:spacing w:val="3"/>
              </w:rPr>
              <w:t>）</w:t>
            </w:r>
          </w:p>
        </w:tc>
        <w:tc>
          <w:tcPr>
            <w:tcW w:w="579" w:type="dxa"/>
            <w:vAlign w:val="top"/>
          </w:tcPr>
          <w:p>
            <w:pPr>
              <w:pStyle w:val="TableText"/>
              <w:ind w:left="240"/>
              <w:spacing w:before="155" w:line="83" w:lineRule="exact"/>
              <w:rPr/>
            </w:pPr>
            <w:r>
              <w:rPr>
                <w:spacing w:val="14"/>
                <w:w w:val="136"/>
                <w:position w:val="-2"/>
              </w:rPr>
              <w:t>-</w:t>
            </w:r>
          </w:p>
        </w:tc>
        <w:tc>
          <w:tcPr>
            <w:tcW w:w="501" w:type="dxa"/>
            <w:vAlign w:val="top"/>
          </w:tcPr>
          <w:p>
            <w:pPr>
              <w:ind w:left="231"/>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1</w:t>
            </w:r>
          </w:p>
        </w:tc>
        <w:tc>
          <w:tcPr>
            <w:tcW w:w="1443" w:type="dxa"/>
            <w:vAlign w:val="top"/>
          </w:tcPr>
          <w:p>
            <w:pPr>
              <w:ind w:left="584"/>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6"/>
              </w:rPr>
              <w:t>MY1</w:t>
            </w:r>
          </w:p>
        </w:tc>
        <w:tc>
          <w:tcPr>
            <w:tcW w:w="899" w:type="dxa"/>
            <w:vAlign w:val="top"/>
          </w:tcPr>
          <w:p>
            <w:pPr>
              <w:pStyle w:val="TableText"/>
              <w:ind w:left="400"/>
              <w:spacing w:before="155" w:line="83" w:lineRule="exact"/>
              <w:rPr/>
            </w:pPr>
            <w:r>
              <w:rPr>
                <w:spacing w:val="14"/>
                <w:w w:val="136"/>
                <w:position w:val="-2"/>
              </w:rPr>
              <w:t>-</w:t>
            </w:r>
          </w:p>
        </w:tc>
        <w:tc>
          <w:tcPr>
            <w:tcW w:w="548" w:type="dxa"/>
            <w:vAlign w:val="top"/>
          </w:tcPr>
          <w:p>
            <w:pPr>
              <w:ind w:left="165"/>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21B</w:t>
            </w:r>
          </w:p>
        </w:tc>
      </w:tr>
      <w:tr>
        <w:trPr>
          <w:trHeight w:val="317" w:hRule="atLeast"/>
        </w:trPr>
        <w:tc>
          <w:tcPr>
            <w:tcW w:w="1193" w:type="dxa"/>
            <w:vAlign w:val="top"/>
            <w:vMerge w:val="continue"/>
            <w:tcBorders>
              <w:top w:val="nil"/>
              <w:bottom w:val="nil"/>
            </w:tcBorders>
          </w:tcPr>
          <w:p>
            <w:pPr>
              <w:rPr>
                <w:rFonts w:ascii="Arial"/>
                <w:sz w:val="21"/>
              </w:rPr>
            </w:pPr>
            <w:r/>
          </w:p>
        </w:tc>
        <w:tc>
          <w:tcPr>
            <w:tcW w:w="579" w:type="dxa"/>
            <w:vAlign w:val="top"/>
          </w:tcPr>
          <w:p>
            <w:pPr>
              <w:pStyle w:val="TableText"/>
              <w:ind w:left="240"/>
              <w:spacing w:before="154" w:line="84" w:lineRule="exact"/>
              <w:rPr/>
            </w:pPr>
            <w:r>
              <w:rPr>
                <w:spacing w:val="14"/>
                <w:w w:val="136"/>
                <w:position w:val="-2"/>
              </w:rPr>
              <w:t>-</w:t>
            </w:r>
          </w:p>
        </w:tc>
        <w:tc>
          <w:tcPr>
            <w:tcW w:w="501" w:type="dxa"/>
            <w:vAlign w:val="top"/>
          </w:tcPr>
          <w:p>
            <w:pPr>
              <w:ind w:left="218"/>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2</w:t>
            </w:r>
          </w:p>
        </w:tc>
        <w:tc>
          <w:tcPr>
            <w:tcW w:w="1443" w:type="dxa"/>
            <w:vAlign w:val="top"/>
          </w:tcPr>
          <w:p>
            <w:pPr>
              <w:ind w:left="584"/>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6"/>
              </w:rPr>
              <w:t>MY2</w:t>
            </w:r>
          </w:p>
        </w:tc>
        <w:tc>
          <w:tcPr>
            <w:tcW w:w="899" w:type="dxa"/>
            <w:vAlign w:val="top"/>
          </w:tcPr>
          <w:p>
            <w:pPr>
              <w:ind w:left="325"/>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0.5A</w:t>
            </w:r>
          </w:p>
        </w:tc>
        <w:tc>
          <w:tcPr>
            <w:tcW w:w="548" w:type="dxa"/>
            <w:vAlign w:val="top"/>
          </w:tcPr>
          <w:p>
            <w:pPr>
              <w:ind w:left="165"/>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21B</w:t>
            </w:r>
          </w:p>
        </w:tc>
      </w:tr>
      <w:tr>
        <w:trPr>
          <w:trHeight w:val="316" w:hRule="atLeast"/>
        </w:trPr>
        <w:tc>
          <w:tcPr>
            <w:tcW w:w="1193" w:type="dxa"/>
            <w:vAlign w:val="top"/>
            <w:vMerge w:val="continue"/>
            <w:tcBorders>
              <w:top w:val="nil"/>
              <w:bottom w:val="nil"/>
            </w:tcBorders>
          </w:tcPr>
          <w:p>
            <w:pPr>
              <w:rPr>
                <w:rFonts w:ascii="Arial"/>
                <w:sz w:val="21"/>
              </w:rPr>
            </w:pPr>
            <w:r/>
          </w:p>
        </w:tc>
        <w:tc>
          <w:tcPr>
            <w:tcW w:w="579" w:type="dxa"/>
            <w:vAlign w:val="top"/>
          </w:tcPr>
          <w:p>
            <w:pPr>
              <w:pStyle w:val="TableText"/>
              <w:ind w:left="240"/>
              <w:spacing w:before="154" w:line="83" w:lineRule="exact"/>
              <w:rPr/>
            </w:pPr>
            <w:r>
              <w:rPr>
                <w:spacing w:val="14"/>
                <w:w w:val="136"/>
                <w:position w:val="-2"/>
              </w:rPr>
              <w:t>-</w:t>
            </w:r>
          </w:p>
        </w:tc>
        <w:tc>
          <w:tcPr>
            <w:tcW w:w="501" w:type="dxa"/>
            <w:vAlign w:val="top"/>
          </w:tcPr>
          <w:p>
            <w:pPr>
              <w:ind w:left="221"/>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3</w:t>
            </w:r>
          </w:p>
        </w:tc>
        <w:tc>
          <w:tcPr>
            <w:tcW w:w="1443" w:type="dxa"/>
            <w:vAlign w:val="top"/>
          </w:tcPr>
          <w:p>
            <w:pPr>
              <w:ind w:left="584"/>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6"/>
              </w:rPr>
              <w:t>MY3</w:t>
            </w:r>
          </w:p>
        </w:tc>
        <w:tc>
          <w:tcPr>
            <w:tcW w:w="899" w:type="dxa"/>
            <w:vAlign w:val="top"/>
          </w:tcPr>
          <w:p>
            <w:pPr>
              <w:ind w:left="325"/>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0.5A</w:t>
            </w:r>
          </w:p>
        </w:tc>
        <w:tc>
          <w:tcPr>
            <w:tcW w:w="548" w:type="dxa"/>
            <w:vAlign w:val="top"/>
          </w:tcPr>
          <w:p>
            <w:pPr>
              <w:ind w:left="168"/>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34B</w:t>
            </w:r>
          </w:p>
        </w:tc>
      </w:tr>
      <w:tr>
        <w:trPr>
          <w:trHeight w:val="318" w:hRule="atLeast"/>
        </w:trPr>
        <w:tc>
          <w:tcPr>
            <w:tcW w:w="1193" w:type="dxa"/>
            <w:vAlign w:val="top"/>
            <w:vMerge w:val="continue"/>
            <w:tcBorders>
              <w:top w:val="nil"/>
              <w:bottom w:val="nil"/>
            </w:tcBorders>
          </w:tcPr>
          <w:p>
            <w:pPr>
              <w:rPr>
                <w:rFonts w:ascii="Arial"/>
                <w:sz w:val="21"/>
              </w:rPr>
            </w:pPr>
            <w:r/>
          </w:p>
        </w:tc>
        <w:tc>
          <w:tcPr>
            <w:tcW w:w="579" w:type="dxa"/>
            <w:vAlign w:val="top"/>
          </w:tcPr>
          <w:p>
            <w:pPr>
              <w:pStyle w:val="TableText"/>
              <w:ind w:left="240"/>
              <w:spacing w:before="155" w:line="83" w:lineRule="exact"/>
              <w:rPr/>
            </w:pPr>
            <w:r>
              <w:rPr>
                <w:spacing w:val="14"/>
                <w:w w:val="136"/>
                <w:position w:val="-2"/>
              </w:rPr>
              <w:t>-</w:t>
            </w:r>
          </w:p>
        </w:tc>
        <w:tc>
          <w:tcPr>
            <w:tcW w:w="501" w:type="dxa"/>
            <w:vAlign w:val="top"/>
          </w:tcPr>
          <w:p>
            <w:pPr>
              <w:ind w:left="218"/>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4</w:t>
            </w:r>
          </w:p>
        </w:tc>
        <w:tc>
          <w:tcPr>
            <w:tcW w:w="1443" w:type="dxa"/>
            <w:vAlign w:val="top"/>
          </w:tcPr>
          <w:p>
            <w:pPr>
              <w:ind w:left="584"/>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6"/>
              </w:rPr>
              <w:t>MY4</w:t>
            </w:r>
          </w:p>
        </w:tc>
        <w:tc>
          <w:tcPr>
            <w:tcW w:w="899" w:type="dxa"/>
            <w:vAlign w:val="top"/>
          </w:tcPr>
          <w:p>
            <w:pPr>
              <w:ind w:left="384"/>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1A</w:t>
            </w:r>
          </w:p>
        </w:tc>
        <w:tc>
          <w:tcPr>
            <w:tcW w:w="548" w:type="dxa"/>
            <w:vAlign w:val="top"/>
          </w:tcPr>
          <w:p>
            <w:pPr>
              <w:ind w:left="168"/>
              <w:spacing w:before="119"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34B</w:t>
            </w:r>
          </w:p>
        </w:tc>
      </w:tr>
      <w:tr>
        <w:trPr>
          <w:trHeight w:val="321" w:hRule="atLeast"/>
        </w:trPr>
        <w:tc>
          <w:tcPr>
            <w:tcW w:w="1193" w:type="dxa"/>
            <w:vAlign w:val="top"/>
            <w:vMerge w:val="continue"/>
            <w:tcBorders>
              <w:top w:val="nil"/>
            </w:tcBorders>
          </w:tcPr>
          <w:p>
            <w:pPr>
              <w:rPr>
                <w:rFonts w:ascii="Arial"/>
                <w:sz w:val="21"/>
              </w:rPr>
            </w:pPr>
            <w:r/>
          </w:p>
        </w:tc>
        <w:tc>
          <w:tcPr>
            <w:tcW w:w="579" w:type="dxa"/>
            <w:vAlign w:val="top"/>
          </w:tcPr>
          <w:p>
            <w:pPr>
              <w:pStyle w:val="TableText"/>
              <w:ind w:left="240"/>
              <w:spacing w:before="154" w:line="84" w:lineRule="exact"/>
              <w:rPr/>
            </w:pPr>
            <w:r>
              <w:rPr>
                <w:spacing w:val="14"/>
                <w:w w:val="136"/>
                <w:position w:val="-2"/>
              </w:rPr>
              <w:t>-</w:t>
            </w:r>
          </w:p>
        </w:tc>
        <w:tc>
          <w:tcPr>
            <w:tcW w:w="501" w:type="dxa"/>
            <w:vAlign w:val="top"/>
          </w:tcPr>
          <w:p>
            <w:pPr>
              <w:ind w:left="221"/>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6</w:t>
            </w:r>
          </w:p>
        </w:tc>
        <w:tc>
          <w:tcPr>
            <w:tcW w:w="1443" w:type="dxa"/>
            <w:vAlign w:val="top"/>
          </w:tcPr>
          <w:p>
            <w:pPr>
              <w:ind w:left="584"/>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6"/>
              </w:rPr>
              <w:t>MY6</w:t>
            </w:r>
          </w:p>
        </w:tc>
        <w:tc>
          <w:tcPr>
            <w:tcW w:w="899" w:type="dxa"/>
            <w:vAlign w:val="top"/>
          </w:tcPr>
          <w:p>
            <w:pPr>
              <w:ind w:left="384"/>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1A</w:t>
            </w:r>
          </w:p>
        </w:tc>
        <w:tc>
          <w:tcPr>
            <w:tcW w:w="548" w:type="dxa"/>
            <w:vAlign w:val="top"/>
          </w:tcPr>
          <w:p>
            <w:pPr>
              <w:ind w:left="169"/>
              <w:spacing w:before="121" w:line="194"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55B</w:t>
            </w:r>
          </w:p>
        </w:tc>
      </w:tr>
    </w:tbl>
    <w:p>
      <w:pPr>
        <w:rPr>
          <w:rFonts w:ascii="Arial"/>
          <w:sz w:val="21"/>
        </w:rPr>
      </w:pPr>
      <w:r/>
    </w:p>
    <w:p>
      <w:pPr>
        <w:sectPr>
          <w:pgSz w:w="11900" w:h="16840"/>
          <w:pgMar w:top="1428" w:right="1785" w:bottom="0" w:left="1785" w:header="0" w:footer="0" w:gutter="0"/>
        </w:sectPr>
        <w:rPr>
          <w:rFonts w:ascii="Arial" w:hAnsi="Arial" w:eastAsia="Arial" w:cs="Arial"/>
          <w:sz w:val="21"/>
          <w:szCs w:val="21"/>
        </w:rPr>
      </w:pPr>
    </w:p>
    <w:p>
      <w:pPr>
        <w:pStyle w:val="BodyText"/>
        <w:ind w:left="3586"/>
        <w:spacing w:before="75" w:line="220" w:lineRule="auto"/>
        <w:rPr/>
      </w:pPr>
      <w:r>
        <w:rPr>
          <w:b/>
          <w:bCs/>
          <w:spacing w:val="-3"/>
        </w:rPr>
        <w:t>表</w:t>
      </w:r>
      <w:r>
        <w:rPr>
          <w:spacing w:val="-38"/>
        </w:rPr>
        <w:t xml:space="preserve"> </w:t>
      </w:r>
      <w:r>
        <w:rPr>
          <w:rFonts w:ascii="Times New Roman" w:hAnsi="Times New Roman" w:eastAsia="Times New Roman" w:cs="Times New Roman"/>
          <w:b/>
          <w:bCs/>
          <w:spacing w:val="-3"/>
        </w:rPr>
        <w:t>A.0.1</w:t>
      </w:r>
      <w:r>
        <w:rPr>
          <w:b/>
          <w:bCs/>
          <w:spacing w:val="-3"/>
        </w:rPr>
        <w:t>（续）</w:t>
      </w:r>
    </w:p>
    <w:p>
      <w:pPr>
        <w:spacing w:line="31" w:lineRule="exact"/>
        <w:rPr/>
      </w:pPr>
      <w:r/>
    </w:p>
    <w:tbl>
      <w:tblPr>
        <w:tblStyle w:val="TableNormal"/>
        <w:tblW w:w="5163" w:type="dxa"/>
        <w:tblInd w:w="158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93"/>
        <w:gridCol w:w="576"/>
        <w:gridCol w:w="503"/>
        <w:gridCol w:w="1443"/>
        <w:gridCol w:w="900"/>
        <w:gridCol w:w="548"/>
      </w:tblGrid>
      <w:tr>
        <w:trPr>
          <w:trHeight w:val="345" w:hRule="atLeast"/>
        </w:trPr>
        <w:tc>
          <w:tcPr>
            <w:tcW w:w="1193" w:type="dxa"/>
            <w:vAlign w:val="top"/>
            <w:vMerge w:val="restart"/>
            <w:tcBorders>
              <w:bottom w:val="nil"/>
            </w:tcBorders>
          </w:tcPr>
          <w:p>
            <w:pPr>
              <w:pStyle w:val="TableText"/>
              <w:ind w:left="275"/>
              <w:spacing w:before="263" w:line="233" w:lineRule="auto"/>
              <w:rPr/>
            </w:pPr>
            <w:r>
              <w:rPr>
                <w:spacing w:val="8"/>
              </w:rPr>
              <w:t>灭火器类型</w:t>
            </w:r>
          </w:p>
        </w:tc>
        <w:tc>
          <w:tcPr>
            <w:tcW w:w="1079" w:type="dxa"/>
            <w:vAlign w:val="top"/>
            <w:gridSpan w:val="2"/>
          </w:tcPr>
          <w:p>
            <w:pPr>
              <w:pStyle w:val="TableText"/>
              <w:ind w:left="153" w:right="149"/>
              <w:spacing w:before="21" w:line="241" w:lineRule="auto"/>
              <w:jc w:val="right"/>
              <w:rPr/>
            </w:pPr>
            <w:r>
              <w:rPr>
                <w:spacing w:val="8"/>
              </w:rPr>
              <w:t>灭火器充装量</w:t>
            </w:r>
            <w:r>
              <w:rPr>
                <w:spacing w:val="2"/>
              </w:rPr>
              <w:t>（规格）</w:t>
            </w:r>
          </w:p>
        </w:tc>
        <w:tc>
          <w:tcPr>
            <w:tcW w:w="1443" w:type="dxa"/>
            <w:vAlign w:val="top"/>
            <w:vMerge w:val="restart"/>
            <w:tcBorders>
              <w:bottom w:val="nil"/>
            </w:tcBorders>
          </w:tcPr>
          <w:p>
            <w:pPr>
              <w:pStyle w:val="TableText"/>
              <w:ind w:left="143"/>
              <w:spacing w:before="107" w:line="233" w:lineRule="auto"/>
              <w:rPr/>
            </w:pPr>
            <w:r>
              <w:rPr>
                <w:spacing w:val="9"/>
              </w:rPr>
              <w:t>灭火器类型规格代码</w:t>
            </w:r>
          </w:p>
          <w:p>
            <w:pPr>
              <w:pStyle w:val="TableText"/>
              <w:ind w:left="474"/>
              <w:spacing w:before="160" w:line="235" w:lineRule="auto"/>
              <w:rPr/>
            </w:pPr>
            <w:r>
              <w:rPr>
                <w:spacing w:val="2"/>
              </w:rPr>
              <w:t>（型号）</w:t>
            </w:r>
          </w:p>
        </w:tc>
        <w:tc>
          <w:tcPr>
            <w:tcW w:w="1448" w:type="dxa"/>
            <w:vAlign w:val="top"/>
            <w:gridSpan w:val="2"/>
          </w:tcPr>
          <w:p>
            <w:pPr>
              <w:pStyle w:val="TableText"/>
              <w:ind w:left="469"/>
              <w:spacing w:before="107" w:line="233" w:lineRule="auto"/>
              <w:rPr/>
            </w:pPr>
            <w:r>
              <w:rPr>
                <w:spacing w:val="7"/>
              </w:rPr>
              <w:t>灭火级别</w:t>
            </w:r>
          </w:p>
        </w:tc>
      </w:tr>
      <w:tr>
        <w:trPr>
          <w:trHeight w:val="317" w:hRule="atLeast"/>
        </w:trPr>
        <w:tc>
          <w:tcPr>
            <w:tcW w:w="1193" w:type="dxa"/>
            <w:vAlign w:val="top"/>
            <w:vMerge w:val="continue"/>
            <w:tcBorders>
              <w:top w:val="nil"/>
            </w:tcBorders>
          </w:tcPr>
          <w:p>
            <w:pPr>
              <w:rPr>
                <w:rFonts w:ascii="Arial"/>
                <w:sz w:val="21"/>
              </w:rPr>
            </w:pPr>
            <w:r/>
          </w:p>
        </w:tc>
        <w:tc>
          <w:tcPr>
            <w:tcW w:w="576" w:type="dxa"/>
            <w:vAlign w:val="top"/>
          </w:tcPr>
          <w:p>
            <w:pPr>
              <w:ind w:left="248"/>
              <w:spacing w:before="117" w:line="194"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L</w:t>
            </w:r>
          </w:p>
        </w:tc>
        <w:tc>
          <w:tcPr>
            <w:tcW w:w="503" w:type="dxa"/>
            <w:vAlign w:val="top"/>
          </w:tcPr>
          <w:p>
            <w:pPr>
              <w:ind w:left="187"/>
              <w:spacing w:before="72" w:line="170"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position w:val="2"/>
              </w:rPr>
              <w:t>kg</w:t>
            </w:r>
          </w:p>
        </w:tc>
        <w:tc>
          <w:tcPr>
            <w:tcW w:w="1443" w:type="dxa"/>
            <w:vAlign w:val="top"/>
            <w:vMerge w:val="continue"/>
            <w:tcBorders>
              <w:top w:val="nil"/>
            </w:tcBorders>
          </w:tcPr>
          <w:p>
            <w:pPr>
              <w:rPr>
                <w:rFonts w:ascii="Arial"/>
                <w:sz w:val="21"/>
              </w:rPr>
            </w:pPr>
            <w:r/>
          </w:p>
        </w:tc>
        <w:tc>
          <w:tcPr>
            <w:tcW w:w="900" w:type="dxa"/>
            <w:vAlign w:val="top"/>
          </w:tcPr>
          <w:p>
            <w:pPr>
              <w:pStyle w:val="TableText"/>
              <w:ind w:left="322"/>
              <w:spacing w:before="92" w:line="233" w:lineRule="auto"/>
              <w:rPr/>
            </w:pPr>
            <w:r>
              <w:rPr>
                <w:rFonts w:ascii="Times New Roman" w:hAnsi="Times New Roman" w:eastAsia="Times New Roman" w:cs="Times New Roman"/>
                <w:spacing w:val="6"/>
              </w:rPr>
              <w:t>A</w:t>
            </w:r>
            <w:r>
              <w:rPr>
                <w:rFonts w:ascii="Times New Roman" w:hAnsi="Times New Roman" w:eastAsia="Times New Roman" w:cs="Times New Roman"/>
                <w:spacing w:val="5"/>
              </w:rPr>
              <w:t xml:space="preserve"> </w:t>
            </w:r>
            <w:r>
              <w:rPr>
                <w:spacing w:val="6"/>
              </w:rPr>
              <w:t>类</w:t>
            </w:r>
          </w:p>
        </w:tc>
        <w:tc>
          <w:tcPr>
            <w:tcW w:w="548" w:type="dxa"/>
            <w:vAlign w:val="top"/>
          </w:tcPr>
          <w:p>
            <w:pPr>
              <w:pStyle w:val="TableText"/>
              <w:ind w:left="149"/>
              <w:spacing w:before="92" w:line="233" w:lineRule="auto"/>
              <w:rPr/>
            </w:pPr>
            <w:r>
              <w:rPr>
                <w:rFonts w:ascii="Times New Roman" w:hAnsi="Times New Roman" w:eastAsia="Times New Roman" w:cs="Times New Roman"/>
                <w:spacing w:val="5"/>
              </w:rPr>
              <w:t>B </w:t>
            </w:r>
            <w:r>
              <w:rPr>
                <w:spacing w:val="5"/>
              </w:rPr>
              <w:t>类</w:t>
            </w:r>
          </w:p>
        </w:tc>
      </w:tr>
      <w:tr>
        <w:trPr>
          <w:trHeight w:val="316" w:hRule="atLeast"/>
        </w:trPr>
        <w:tc>
          <w:tcPr>
            <w:tcW w:w="1193" w:type="dxa"/>
            <w:vAlign w:val="top"/>
            <w:vMerge w:val="restart"/>
            <w:tcBorders>
              <w:bottom w:val="nil"/>
            </w:tcBorders>
          </w:tcPr>
          <w:p>
            <w:pPr>
              <w:spacing w:line="264" w:lineRule="auto"/>
              <w:rPr>
                <w:rFonts w:ascii="Arial"/>
                <w:sz w:val="21"/>
              </w:rPr>
            </w:pPr>
            <w:r/>
          </w:p>
          <w:p>
            <w:pPr>
              <w:spacing w:line="264" w:lineRule="auto"/>
              <w:rPr>
                <w:rFonts w:ascii="Arial"/>
                <w:sz w:val="21"/>
              </w:rPr>
            </w:pPr>
            <w:r/>
          </w:p>
          <w:p>
            <w:pPr>
              <w:pStyle w:val="TableText"/>
              <w:ind w:left="344"/>
              <w:spacing w:before="39" w:line="233" w:lineRule="auto"/>
              <w:rPr/>
            </w:pPr>
            <w:r>
              <w:rPr>
                <w:spacing w:val="7"/>
              </w:rPr>
              <w:t>二氧化碳</w:t>
            </w:r>
          </w:p>
        </w:tc>
        <w:tc>
          <w:tcPr>
            <w:tcW w:w="576" w:type="dxa"/>
            <w:vAlign w:val="top"/>
          </w:tcPr>
          <w:p>
            <w:pPr>
              <w:pStyle w:val="TableText"/>
              <w:ind w:left="240"/>
              <w:spacing w:before="151" w:line="84" w:lineRule="exact"/>
              <w:rPr/>
            </w:pPr>
            <w:r>
              <w:rPr>
                <w:spacing w:val="14"/>
                <w:w w:val="136"/>
                <w:position w:val="-2"/>
              </w:rPr>
              <w:t>-</w:t>
            </w:r>
          </w:p>
        </w:tc>
        <w:tc>
          <w:tcPr>
            <w:tcW w:w="503" w:type="dxa"/>
            <w:vAlign w:val="top"/>
          </w:tcPr>
          <w:p>
            <w:pPr>
              <w:ind w:left="221"/>
              <w:spacing w:before="11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2</w:t>
            </w:r>
          </w:p>
        </w:tc>
        <w:tc>
          <w:tcPr>
            <w:tcW w:w="1443" w:type="dxa"/>
            <w:vAlign w:val="top"/>
          </w:tcPr>
          <w:p>
            <w:pPr>
              <w:ind w:left="593"/>
              <w:spacing w:before="11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MT</w:t>
            </w:r>
            <w:r>
              <w:rPr>
                <w:rFonts w:ascii="Times New Roman" w:hAnsi="Times New Roman" w:eastAsia="Times New Roman" w:cs="Times New Roman"/>
                <w:sz w:val="12"/>
                <w:szCs w:val="12"/>
                <w:spacing w:val="16"/>
              </w:rPr>
              <w:t>2</w:t>
            </w:r>
          </w:p>
        </w:tc>
        <w:tc>
          <w:tcPr>
            <w:tcW w:w="900" w:type="dxa"/>
            <w:vAlign w:val="top"/>
          </w:tcPr>
          <w:p>
            <w:pPr>
              <w:pStyle w:val="TableText"/>
              <w:ind w:left="401"/>
              <w:spacing w:before="151" w:line="84" w:lineRule="exact"/>
              <w:rPr/>
            </w:pPr>
            <w:r>
              <w:rPr>
                <w:spacing w:val="14"/>
                <w:w w:val="136"/>
                <w:position w:val="-2"/>
              </w:rPr>
              <w:t>-</w:t>
            </w:r>
          </w:p>
        </w:tc>
        <w:tc>
          <w:tcPr>
            <w:tcW w:w="548" w:type="dxa"/>
            <w:vAlign w:val="top"/>
          </w:tcPr>
          <w:p>
            <w:pPr>
              <w:ind w:left="165"/>
              <w:spacing w:before="11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21B</w:t>
            </w:r>
          </w:p>
        </w:tc>
      </w:tr>
      <w:tr>
        <w:trPr>
          <w:trHeight w:val="316" w:hRule="atLeast"/>
        </w:trPr>
        <w:tc>
          <w:tcPr>
            <w:tcW w:w="1193" w:type="dxa"/>
            <w:vAlign w:val="top"/>
            <w:vMerge w:val="continue"/>
            <w:tcBorders>
              <w:top w:val="nil"/>
              <w:bottom w:val="nil"/>
            </w:tcBorders>
          </w:tcPr>
          <w:p>
            <w:pPr>
              <w:rPr>
                <w:rFonts w:ascii="Arial"/>
                <w:sz w:val="21"/>
              </w:rPr>
            </w:pPr>
            <w:r/>
          </w:p>
        </w:tc>
        <w:tc>
          <w:tcPr>
            <w:tcW w:w="576" w:type="dxa"/>
            <w:vAlign w:val="top"/>
          </w:tcPr>
          <w:p>
            <w:pPr>
              <w:pStyle w:val="TableText"/>
              <w:ind w:left="240"/>
              <w:spacing w:before="152" w:line="83" w:lineRule="exact"/>
              <w:rPr/>
            </w:pPr>
            <w:r>
              <w:rPr>
                <w:spacing w:val="14"/>
                <w:w w:val="136"/>
                <w:position w:val="-2"/>
              </w:rPr>
              <w:t>-</w:t>
            </w:r>
          </w:p>
        </w:tc>
        <w:tc>
          <w:tcPr>
            <w:tcW w:w="503" w:type="dxa"/>
            <w:vAlign w:val="top"/>
          </w:tcPr>
          <w:p>
            <w:pPr>
              <w:ind w:left="224"/>
              <w:spacing w:before="116"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3</w:t>
            </w:r>
          </w:p>
        </w:tc>
        <w:tc>
          <w:tcPr>
            <w:tcW w:w="1443" w:type="dxa"/>
            <w:vAlign w:val="top"/>
          </w:tcPr>
          <w:p>
            <w:pPr>
              <w:ind w:left="593"/>
              <w:spacing w:before="116"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MT</w:t>
            </w:r>
            <w:r>
              <w:rPr>
                <w:rFonts w:ascii="Times New Roman" w:hAnsi="Times New Roman" w:eastAsia="Times New Roman" w:cs="Times New Roman"/>
                <w:sz w:val="12"/>
                <w:szCs w:val="12"/>
                <w:spacing w:val="16"/>
              </w:rPr>
              <w:t>3</w:t>
            </w:r>
          </w:p>
        </w:tc>
        <w:tc>
          <w:tcPr>
            <w:tcW w:w="900" w:type="dxa"/>
            <w:vAlign w:val="top"/>
          </w:tcPr>
          <w:p>
            <w:pPr>
              <w:pStyle w:val="TableText"/>
              <w:ind w:left="401"/>
              <w:spacing w:before="152" w:line="83" w:lineRule="exact"/>
              <w:rPr/>
            </w:pPr>
            <w:r>
              <w:rPr>
                <w:spacing w:val="14"/>
                <w:w w:val="136"/>
                <w:position w:val="-2"/>
              </w:rPr>
              <w:t>-</w:t>
            </w:r>
          </w:p>
        </w:tc>
        <w:tc>
          <w:tcPr>
            <w:tcW w:w="548" w:type="dxa"/>
            <w:vAlign w:val="top"/>
          </w:tcPr>
          <w:p>
            <w:pPr>
              <w:ind w:left="165"/>
              <w:spacing w:before="116"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21B</w:t>
            </w:r>
          </w:p>
        </w:tc>
      </w:tr>
      <w:tr>
        <w:trPr>
          <w:trHeight w:val="317" w:hRule="atLeast"/>
        </w:trPr>
        <w:tc>
          <w:tcPr>
            <w:tcW w:w="1193" w:type="dxa"/>
            <w:vAlign w:val="top"/>
            <w:vMerge w:val="continue"/>
            <w:tcBorders>
              <w:top w:val="nil"/>
              <w:bottom w:val="nil"/>
            </w:tcBorders>
          </w:tcPr>
          <w:p>
            <w:pPr>
              <w:rPr>
                <w:rFonts w:ascii="Arial"/>
                <w:sz w:val="21"/>
              </w:rPr>
            </w:pPr>
            <w:r/>
          </w:p>
        </w:tc>
        <w:tc>
          <w:tcPr>
            <w:tcW w:w="576" w:type="dxa"/>
            <w:vAlign w:val="top"/>
          </w:tcPr>
          <w:p>
            <w:pPr>
              <w:pStyle w:val="TableText"/>
              <w:ind w:left="240"/>
              <w:spacing w:before="153" w:line="83" w:lineRule="exact"/>
              <w:rPr/>
            </w:pPr>
            <w:r>
              <w:rPr>
                <w:spacing w:val="14"/>
                <w:w w:val="136"/>
                <w:position w:val="-2"/>
              </w:rPr>
              <w:t>-</w:t>
            </w:r>
          </w:p>
        </w:tc>
        <w:tc>
          <w:tcPr>
            <w:tcW w:w="503" w:type="dxa"/>
            <w:vAlign w:val="top"/>
          </w:tcPr>
          <w:p>
            <w:pPr>
              <w:ind w:left="225"/>
              <w:spacing w:before="119" w:line="194"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5</w:t>
            </w:r>
          </w:p>
        </w:tc>
        <w:tc>
          <w:tcPr>
            <w:tcW w:w="1443" w:type="dxa"/>
            <w:vAlign w:val="top"/>
          </w:tcPr>
          <w:p>
            <w:pPr>
              <w:ind w:left="593"/>
              <w:spacing w:before="119" w:line="194"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MT</w:t>
            </w:r>
            <w:r>
              <w:rPr>
                <w:rFonts w:ascii="Times New Roman" w:hAnsi="Times New Roman" w:eastAsia="Times New Roman" w:cs="Times New Roman"/>
                <w:sz w:val="12"/>
                <w:szCs w:val="12"/>
                <w:spacing w:val="16"/>
              </w:rPr>
              <w:t>5</w:t>
            </w:r>
          </w:p>
        </w:tc>
        <w:tc>
          <w:tcPr>
            <w:tcW w:w="900" w:type="dxa"/>
            <w:vAlign w:val="top"/>
          </w:tcPr>
          <w:p>
            <w:pPr>
              <w:pStyle w:val="TableText"/>
              <w:ind w:left="401"/>
              <w:spacing w:before="153" w:line="83" w:lineRule="exact"/>
              <w:rPr/>
            </w:pPr>
            <w:r>
              <w:rPr>
                <w:spacing w:val="14"/>
                <w:w w:val="136"/>
                <w:position w:val="-2"/>
              </w:rPr>
              <w:t>-</w:t>
            </w:r>
          </w:p>
        </w:tc>
        <w:tc>
          <w:tcPr>
            <w:tcW w:w="548" w:type="dxa"/>
            <w:vAlign w:val="top"/>
          </w:tcPr>
          <w:p>
            <w:pPr>
              <w:ind w:left="168"/>
              <w:spacing w:before="117"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34B</w:t>
            </w:r>
          </w:p>
        </w:tc>
      </w:tr>
      <w:tr>
        <w:trPr>
          <w:trHeight w:val="320" w:hRule="atLeast"/>
        </w:trPr>
        <w:tc>
          <w:tcPr>
            <w:tcW w:w="1193" w:type="dxa"/>
            <w:vAlign w:val="top"/>
            <w:vMerge w:val="continue"/>
            <w:tcBorders>
              <w:top w:val="nil"/>
            </w:tcBorders>
          </w:tcPr>
          <w:p>
            <w:pPr>
              <w:rPr>
                <w:rFonts w:ascii="Arial"/>
                <w:sz w:val="21"/>
              </w:rPr>
            </w:pPr>
            <w:r/>
          </w:p>
        </w:tc>
        <w:tc>
          <w:tcPr>
            <w:tcW w:w="576" w:type="dxa"/>
            <w:vAlign w:val="top"/>
          </w:tcPr>
          <w:p>
            <w:pPr>
              <w:pStyle w:val="TableText"/>
              <w:ind w:left="240"/>
              <w:spacing w:before="153" w:line="84" w:lineRule="exact"/>
              <w:rPr/>
            </w:pPr>
            <w:r>
              <w:rPr>
                <w:spacing w:val="14"/>
                <w:w w:val="136"/>
                <w:position w:val="-2"/>
              </w:rPr>
              <w:t>-</w:t>
            </w:r>
          </w:p>
        </w:tc>
        <w:tc>
          <w:tcPr>
            <w:tcW w:w="503" w:type="dxa"/>
            <w:vAlign w:val="top"/>
          </w:tcPr>
          <w:p>
            <w:pPr>
              <w:ind w:left="223"/>
              <w:spacing w:before="120" w:line="194"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7</w:t>
            </w:r>
          </w:p>
        </w:tc>
        <w:tc>
          <w:tcPr>
            <w:tcW w:w="1443" w:type="dxa"/>
            <w:vAlign w:val="top"/>
          </w:tcPr>
          <w:p>
            <w:pPr>
              <w:ind w:left="593"/>
              <w:spacing w:before="120" w:line="194"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MT</w:t>
            </w:r>
            <w:r>
              <w:rPr>
                <w:rFonts w:ascii="Times New Roman" w:hAnsi="Times New Roman" w:eastAsia="Times New Roman" w:cs="Times New Roman"/>
                <w:sz w:val="12"/>
                <w:szCs w:val="12"/>
                <w:spacing w:val="16"/>
              </w:rPr>
              <w:t>7</w:t>
            </w:r>
          </w:p>
        </w:tc>
        <w:tc>
          <w:tcPr>
            <w:tcW w:w="900" w:type="dxa"/>
            <w:vAlign w:val="top"/>
          </w:tcPr>
          <w:p>
            <w:pPr>
              <w:pStyle w:val="TableText"/>
              <w:ind w:left="401"/>
              <w:spacing w:before="153" w:line="84" w:lineRule="exact"/>
              <w:rPr/>
            </w:pPr>
            <w:r>
              <w:rPr>
                <w:spacing w:val="14"/>
                <w:w w:val="136"/>
                <w:position w:val="-2"/>
              </w:rPr>
              <w:t>-</w:t>
            </w:r>
          </w:p>
        </w:tc>
        <w:tc>
          <w:tcPr>
            <w:tcW w:w="548" w:type="dxa"/>
            <w:vAlign w:val="top"/>
          </w:tcPr>
          <w:p>
            <w:pPr>
              <w:ind w:left="169"/>
              <w:spacing w:before="120" w:line="194"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55B</w:t>
            </w:r>
          </w:p>
        </w:tc>
      </w:tr>
    </w:tbl>
    <w:p>
      <w:pPr>
        <w:spacing w:line="318" w:lineRule="auto"/>
        <w:rPr>
          <w:rFonts w:ascii="Arial"/>
          <w:sz w:val="21"/>
        </w:rPr>
      </w:pPr>
      <w:r/>
    </w:p>
    <w:p>
      <w:pPr>
        <w:pStyle w:val="BodyText"/>
        <w:ind w:left="2367"/>
        <w:spacing w:before="58" w:line="219" w:lineRule="auto"/>
        <w:rPr/>
      </w:pPr>
      <w:r>
        <w:rPr>
          <w:b/>
          <w:bCs/>
          <w:spacing w:val="-2"/>
        </w:rPr>
        <w:t>表</w:t>
      </w:r>
      <w:r>
        <w:rPr>
          <w:spacing w:val="-26"/>
        </w:rPr>
        <w:t xml:space="preserve"> </w:t>
      </w:r>
      <w:r>
        <w:rPr>
          <w:rFonts w:ascii="Times New Roman" w:hAnsi="Times New Roman" w:eastAsia="Times New Roman" w:cs="Times New Roman"/>
          <w:b/>
          <w:bCs/>
          <w:spacing w:val="-2"/>
        </w:rPr>
        <w:t>A.0.2  </w:t>
      </w:r>
      <w:r>
        <w:rPr>
          <w:b/>
          <w:bCs/>
          <w:spacing w:val="-2"/>
        </w:rPr>
        <w:t>推车式灭火器类型、规格和灭火级别</w:t>
      </w:r>
    </w:p>
    <w:p>
      <w:pPr>
        <w:spacing w:line="31" w:lineRule="exact"/>
        <w:rPr/>
      </w:pPr>
      <w:r/>
    </w:p>
    <w:tbl>
      <w:tblPr>
        <w:tblStyle w:val="TableNormal"/>
        <w:tblW w:w="5152" w:type="dxa"/>
        <w:tblInd w:w="158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12"/>
        <w:gridCol w:w="732"/>
        <w:gridCol w:w="706"/>
        <w:gridCol w:w="1439"/>
        <w:gridCol w:w="562"/>
        <w:gridCol w:w="701"/>
      </w:tblGrid>
      <w:tr>
        <w:trPr>
          <w:trHeight w:val="322" w:hRule="atLeast"/>
        </w:trPr>
        <w:tc>
          <w:tcPr>
            <w:tcW w:w="1012" w:type="dxa"/>
            <w:vAlign w:val="top"/>
            <w:vMerge w:val="restart"/>
            <w:tcBorders>
              <w:bottom w:val="nil"/>
            </w:tcBorders>
          </w:tcPr>
          <w:p>
            <w:pPr>
              <w:pStyle w:val="TableText"/>
              <w:ind w:left="185"/>
              <w:spacing w:before="251" w:line="233" w:lineRule="auto"/>
              <w:rPr/>
            </w:pPr>
            <w:r>
              <w:rPr>
                <w:spacing w:val="8"/>
              </w:rPr>
              <w:t>灭火器类型</w:t>
            </w:r>
          </w:p>
        </w:tc>
        <w:tc>
          <w:tcPr>
            <w:tcW w:w="1438" w:type="dxa"/>
            <w:vAlign w:val="top"/>
            <w:gridSpan w:val="2"/>
          </w:tcPr>
          <w:p>
            <w:pPr>
              <w:pStyle w:val="TableText"/>
              <w:ind w:left="110"/>
              <w:spacing w:before="95" w:line="233" w:lineRule="auto"/>
              <w:rPr/>
            </w:pPr>
            <w:r>
              <w:rPr>
                <w:spacing w:val="6"/>
              </w:rPr>
              <w:t>灭火器充装量（规格）</w:t>
            </w:r>
          </w:p>
        </w:tc>
        <w:tc>
          <w:tcPr>
            <w:tcW w:w="1439" w:type="dxa"/>
            <w:vAlign w:val="top"/>
            <w:vMerge w:val="restart"/>
            <w:tcBorders>
              <w:bottom w:val="nil"/>
            </w:tcBorders>
          </w:tcPr>
          <w:p>
            <w:pPr>
              <w:pStyle w:val="TableText"/>
              <w:ind w:left="139"/>
              <w:spacing w:before="165" w:line="233" w:lineRule="auto"/>
              <w:rPr/>
            </w:pPr>
            <w:r>
              <w:rPr>
                <w:spacing w:val="9"/>
              </w:rPr>
              <w:t>灭火器类型规格代码</w:t>
            </w:r>
          </w:p>
          <w:p>
            <w:pPr>
              <w:pStyle w:val="TableText"/>
              <w:ind w:left="471"/>
              <w:spacing w:before="17" w:line="235" w:lineRule="auto"/>
              <w:rPr/>
            </w:pPr>
            <w:r>
              <w:rPr>
                <w:spacing w:val="2"/>
              </w:rPr>
              <w:t>（型号）</w:t>
            </w:r>
          </w:p>
        </w:tc>
        <w:tc>
          <w:tcPr>
            <w:tcW w:w="1263" w:type="dxa"/>
            <w:vAlign w:val="top"/>
            <w:gridSpan w:val="2"/>
          </w:tcPr>
          <w:p>
            <w:pPr>
              <w:pStyle w:val="TableText"/>
              <w:ind w:left="376"/>
              <w:spacing w:before="95" w:line="233" w:lineRule="auto"/>
              <w:rPr/>
            </w:pPr>
            <w:r>
              <w:rPr>
                <w:spacing w:val="7"/>
              </w:rPr>
              <w:t>灭火级别</w:t>
            </w:r>
          </w:p>
        </w:tc>
      </w:tr>
      <w:tr>
        <w:trPr>
          <w:trHeight w:val="316" w:hRule="atLeast"/>
        </w:trPr>
        <w:tc>
          <w:tcPr>
            <w:tcW w:w="1012" w:type="dxa"/>
            <w:vAlign w:val="top"/>
            <w:vMerge w:val="continue"/>
            <w:tcBorders>
              <w:top w:val="nil"/>
            </w:tcBorders>
          </w:tcPr>
          <w:p>
            <w:pPr>
              <w:rPr>
                <w:rFonts w:ascii="Arial"/>
                <w:sz w:val="21"/>
              </w:rPr>
            </w:pPr>
            <w:r/>
          </w:p>
        </w:tc>
        <w:tc>
          <w:tcPr>
            <w:tcW w:w="732" w:type="dxa"/>
            <w:vAlign w:val="top"/>
          </w:tcPr>
          <w:p>
            <w:pPr>
              <w:ind w:left="324"/>
              <w:spacing w:before="116" w:line="194"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L</w:t>
            </w:r>
          </w:p>
        </w:tc>
        <w:tc>
          <w:tcPr>
            <w:tcW w:w="706" w:type="dxa"/>
            <w:vAlign w:val="top"/>
          </w:tcPr>
          <w:p>
            <w:pPr>
              <w:ind w:left="286"/>
              <w:spacing w:before="71" w:line="170"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position w:val="2"/>
              </w:rPr>
              <w:t>kg</w:t>
            </w:r>
          </w:p>
        </w:tc>
        <w:tc>
          <w:tcPr>
            <w:tcW w:w="1439" w:type="dxa"/>
            <w:vAlign w:val="top"/>
            <w:vMerge w:val="continue"/>
            <w:tcBorders>
              <w:top w:val="nil"/>
            </w:tcBorders>
          </w:tcPr>
          <w:p>
            <w:pPr>
              <w:rPr>
                <w:rFonts w:ascii="Arial"/>
                <w:sz w:val="21"/>
              </w:rPr>
            </w:pPr>
            <w:r/>
          </w:p>
        </w:tc>
        <w:tc>
          <w:tcPr>
            <w:tcW w:w="562" w:type="dxa"/>
            <w:vAlign w:val="top"/>
          </w:tcPr>
          <w:p>
            <w:pPr>
              <w:pStyle w:val="TableText"/>
              <w:ind w:left="153"/>
              <w:spacing w:before="91" w:line="233" w:lineRule="auto"/>
              <w:rPr/>
            </w:pPr>
            <w:r>
              <w:rPr>
                <w:rFonts w:ascii="Times New Roman" w:hAnsi="Times New Roman" w:eastAsia="Times New Roman" w:cs="Times New Roman"/>
                <w:spacing w:val="6"/>
              </w:rPr>
              <w:t>A</w:t>
            </w:r>
            <w:r>
              <w:rPr>
                <w:rFonts w:ascii="Times New Roman" w:hAnsi="Times New Roman" w:eastAsia="Times New Roman" w:cs="Times New Roman"/>
                <w:spacing w:val="5"/>
              </w:rPr>
              <w:t xml:space="preserve"> </w:t>
            </w:r>
            <w:r>
              <w:rPr>
                <w:spacing w:val="6"/>
              </w:rPr>
              <w:t>类</w:t>
            </w:r>
          </w:p>
        </w:tc>
        <w:tc>
          <w:tcPr>
            <w:tcW w:w="701" w:type="dxa"/>
            <w:vAlign w:val="top"/>
          </w:tcPr>
          <w:p>
            <w:pPr>
              <w:pStyle w:val="TableText"/>
              <w:ind w:left="226"/>
              <w:spacing w:before="91" w:line="233" w:lineRule="auto"/>
              <w:rPr/>
            </w:pPr>
            <w:r>
              <w:rPr>
                <w:rFonts w:ascii="Times New Roman" w:hAnsi="Times New Roman" w:eastAsia="Times New Roman" w:cs="Times New Roman"/>
                <w:spacing w:val="5"/>
              </w:rPr>
              <w:t>B </w:t>
            </w:r>
            <w:r>
              <w:rPr>
                <w:spacing w:val="5"/>
              </w:rPr>
              <w:t>类</w:t>
            </w:r>
          </w:p>
        </w:tc>
      </w:tr>
      <w:tr>
        <w:trPr>
          <w:trHeight w:val="316" w:hRule="atLeast"/>
        </w:trPr>
        <w:tc>
          <w:tcPr>
            <w:tcW w:w="1012" w:type="dxa"/>
            <w:vAlign w:val="top"/>
            <w:vMerge w:val="restart"/>
            <w:tcBorders>
              <w:bottom w:val="nil"/>
            </w:tcBorders>
          </w:tcPr>
          <w:p>
            <w:pPr>
              <w:spacing w:line="263" w:lineRule="auto"/>
              <w:rPr>
                <w:rFonts w:ascii="Arial"/>
                <w:sz w:val="21"/>
              </w:rPr>
            </w:pPr>
            <w:r/>
          </w:p>
          <w:p>
            <w:pPr>
              <w:spacing w:line="264" w:lineRule="auto"/>
              <w:rPr>
                <w:rFonts w:ascii="Arial"/>
                <w:sz w:val="21"/>
              </w:rPr>
            </w:pPr>
            <w:r/>
          </w:p>
          <w:p>
            <w:pPr>
              <w:pStyle w:val="TableText"/>
              <w:ind w:left="380"/>
              <w:spacing w:before="39" w:line="233" w:lineRule="auto"/>
              <w:rPr/>
            </w:pPr>
            <w:r>
              <w:rPr>
                <w:spacing w:val="6"/>
              </w:rPr>
              <w:t>水型</w:t>
            </w:r>
          </w:p>
        </w:tc>
        <w:tc>
          <w:tcPr>
            <w:tcW w:w="732" w:type="dxa"/>
            <w:vAlign w:val="top"/>
          </w:tcPr>
          <w:p>
            <w:pPr>
              <w:ind w:left="299"/>
              <w:spacing w:before="114"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20</w:t>
            </w:r>
          </w:p>
        </w:tc>
        <w:tc>
          <w:tcPr>
            <w:tcW w:w="706" w:type="dxa"/>
            <w:vAlign w:val="top"/>
          </w:tcPr>
          <w:p>
            <w:pPr>
              <w:rPr>
                <w:rFonts w:ascii="Arial"/>
                <w:sz w:val="21"/>
              </w:rPr>
            </w:pPr>
            <w:r/>
          </w:p>
        </w:tc>
        <w:tc>
          <w:tcPr>
            <w:tcW w:w="1439" w:type="dxa"/>
            <w:vAlign w:val="top"/>
          </w:tcPr>
          <w:p>
            <w:pPr>
              <w:ind w:left="522"/>
              <w:spacing w:before="114"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MST</w:t>
            </w:r>
            <w:r>
              <w:rPr>
                <w:rFonts w:ascii="Times New Roman" w:hAnsi="Times New Roman" w:eastAsia="Times New Roman" w:cs="Times New Roman"/>
                <w:sz w:val="12"/>
                <w:szCs w:val="12"/>
                <w:spacing w:val="13"/>
              </w:rPr>
              <w:t>20</w:t>
            </w:r>
          </w:p>
        </w:tc>
        <w:tc>
          <w:tcPr>
            <w:tcW w:w="562" w:type="dxa"/>
            <w:vAlign w:val="top"/>
          </w:tcPr>
          <w:p>
            <w:pPr>
              <w:ind w:left="202"/>
              <w:spacing w:before="114"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4A</w:t>
            </w:r>
          </w:p>
        </w:tc>
        <w:tc>
          <w:tcPr>
            <w:tcW w:w="701" w:type="dxa"/>
            <w:vAlign w:val="top"/>
          </w:tcPr>
          <w:p>
            <w:pPr>
              <w:pStyle w:val="TableText"/>
              <w:ind w:left="299"/>
              <w:spacing w:before="150" w:line="84" w:lineRule="exact"/>
              <w:rPr/>
            </w:pPr>
            <w:r>
              <w:rPr>
                <w:spacing w:val="14"/>
                <w:w w:val="136"/>
                <w:position w:val="-2"/>
              </w:rPr>
              <w:t>-</w:t>
            </w:r>
          </w:p>
        </w:tc>
      </w:tr>
      <w:tr>
        <w:trPr>
          <w:trHeight w:val="318" w:hRule="atLeast"/>
        </w:trPr>
        <w:tc>
          <w:tcPr>
            <w:tcW w:w="1012" w:type="dxa"/>
            <w:vAlign w:val="top"/>
            <w:vMerge w:val="continue"/>
            <w:tcBorders>
              <w:top w:val="nil"/>
              <w:bottom w:val="nil"/>
            </w:tcBorders>
          </w:tcPr>
          <w:p>
            <w:pPr>
              <w:rPr>
                <w:rFonts w:ascii="Arial"/>
                <w:sz w:val="21"/>
              </w:rPr>
            </w:pPr>
            <w:r/>
          </w:p>
        </w:tc>
        <w:tc>
          <w:tcPr>
            <w:tcW w:w="732" w:type="dxa"/>
            <w:vAlign w:val="top"/>
          </w:tcPr>
          <w:p>
            <w:pPr>
              <w:ind w:left="299"/>
              <w:spacing w:before="11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45</w:t>
            </w:r>
          </w:p>
        </w:tc>
        <w:tc>
          <w:tcPr>
            <w:tcW w:w="706" w:type="dxa"/>
            <w:vAlign w:val="top"/>
          </w:tcPr>
          <w:p>
            <w:pPr>
              <w:rPr>
                <w:rFonts w:ascii="Arial"/>
                <w:sz w:val="21"/>
              </w:rPr>
            </w:pPr>
            <w:r/>
          </w:p>
        </w:tc>
        <w:tc>
          <w:tcPr>
            <w:tcW w:w="1439" w:type="dxa"/>
            <w:vAlign w:val="top"/>
          </w:tcPr>
          <w:p>
            <w:pPr>
              <w:ind w:left="522"/>
              <w:spacing w:before="11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MST</w:t>
            </w:r>
            <w:r>
              <w:rPr>
                <w:rFonts w:ascii="Times New Roman" w:hAnsi="Times New Roman" w:eastAsia="Times New Roman" w:cs="Times New Roman"/>
                <w:sz w:val="12"/>
                <w:szCs w:val="12"/>
                <w:spacing w:val="13"/>
              </w:rPr>
              <w:t>40</w:t>
            </w:r>
          </w:p>
        </w:tc>
        <w:tc>
          <w:tcPr>
            <w:tcW w:w="562" w:type="dxa"/>
            <w:vAlign w:val="top"/>
          </w:tcPr>
          <w:p>
            <w:pPr>
              <w:ind w:left="202"/>
              <w:spacing w:before="11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4A</w:t>
            </w:r>
          </w:p>
        </w:tc>
        <w:tc>
          <w:tcPr>
            <w:tcW w:w="701" w:type="dxa"/>
            <w:vAlign w:val="top"/>
          </w:tcPr>
          <w:p>
            <w:pPr>
              <w:pStyle w:val="TableText"/>
              <w:ind w:left="299"/>
              <w:spacing w:before="151" w:line="83" w:lineRule="exact"/>
              <w:rPr/>
            </w:pPr>
            <w:r>
              <w:rPr>
                <w:spacing w:val="14"/>
                <w:w w:val="136"/>
                <w:position w:val="-2"/>
              </w:rPr>
              <w:t>-</w:t>
            </w:r>
          </w:p>
        </w:tc>
      </w:tr>
      <w:tr>
        <w:trPr>
          <w:trHeight w:val="317" w:hRule="atLeast"/>
        </w:trPr>
        <w:tc>
          <w:tcPr>
            <w:tcW w:w="1012" w:type="dxa"/>
            <w:vAlign w:val="top"/>
            <w:vMerge w:val="continue"/>
            <w:tcBorders>
              <w:top w:val="nil"/>
              <w:bottom w:val="nil"/>
            </w:tcBorders>
          </w:tcPr>
          <w:p>
            <w:pPr>
              <w:rPr>
                <w:rFonts w:ascii="Arial"/>
                <w:sz w:val="21"/>
              </w:rPr>
            </w:pPr>
            <w:r/>
          </w:p>
        </w:tc>
        <w:tc>
          <w:tcPr>
            <w:tcW w:w="732" w:type="dxa"/>
            <w:vAlign w:val="top"/>
          </w:tcPr>
          <w:p>
            <w:pPr>
              <w:ind w:left="302"/>
              <w:spacing w:before="11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60</w:t>
            </w:r>
          </w:p>
        </w:tc>
        <w:tc>
          <w:tcPr>
            <w:tcW w:w="706" w:type="dxa"/>
            <w:vAlign w:val="top"/>
          </w:tcPr>
          <w:p>
            <w:pPr>
              <w:rPr>
                <w:rFonts w:ascii="Arial"/>
                <w:sz w:val="21"/>
              </w:rPr>
            </w:pPr>
            <w:r/>
          </w:p>
        </w:tc>
        <w:tc>
          <w:tcPr>
            <w:tcW w:w="1439" w:type="dxa"/>
            <w:vAlign w:val="top"/>
          </w:tcPr>
          <w:p>
            <w:pPr>
              <w:ind w:left="522"/>
              <w:spacing w:before="11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MST</w:t>
            </w:r>
            <w:r>
              <w:rPr>
                <w:rFonts w:ascii="Times New Roman" w:hAnsi="Times New Roman" w:eastAsia="Times New Roman" w:cs="Times New Roman"/>
                <w:sz w:val="12"/>
                <w:szCs w:val="12"/>
                <w:spacing w:val="13"/>
              </w:rPr>
              <w:t>60</w:t>
            </w:r>
          </w:p>
        </w:tc>
        <w:tc>
          <w:tcPr>
            <w:tcW w:w="562" w:type="dxa"/>
            <w:vAlign w:val="top"/>
          </w:tcPr>
          <w:p>
            <w:pPr>
              <w:ind w:left="202"/>
              <w:spacing w:before="11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4A</w:t>
            </w:r>
          </w:p>
        </w:tc>
        <w:tc>
          <w:tcPr>
            <w:tcW w:w="701" w:type="dxa"/>
            <w:vAlign w:val="top"/>
          </w:tcPr>
          <w:p>
            <w:pPr>
              <w:pStyle w:val="TableText"/>
              <w:ind w:left="299"/>
              <w:spacing w:before="151" w:line="83" w:lineRule="exact"/>
              <w:rPr/>
            </w:pPr>
            <w:r>
              <w:rPr>
                <w:spacing w:val="14"/>
                <w:w w:val="136"/>
                <w:position w:val="-2"/>
              </w:rPr>
              <w:t>-</w:t>
            </w:r>
          </w:p>
        </w:tc>
      </w:tr>
      <w:tr>
        <w:trPr>
          <w:trHeight w:val="316" w:hRule="atLeast"/>
        </w:trPr>
        <w:tc>
          <w:tcPr>
            <w:tcW w:w="1012" w:type="dxa"/>
            <w:vAlign w:val="top"/>
            <w:vMerge w:val="continue"/>
            <w:tcBorders>
              <w:top w:val="nil"/>
            </w:tcBorders>
          </w:tcPr>
          <w:p>
            <w:pPr>
              <w:rPr>
                <w:rFonts w:ascii="Arial"/>
                <w:sz w:val="21"/>
              </w:rPr>
            </w:pPr>
            <w:r/>
          </w:p>
        </w:tc>
        <w:tc>
          <w:tcPr>
            <w:tcW w:w="732" w:type="dxa"/>
            <w:vAlign w:val="top"/>
          </w:tcPr>
          <w:p>
            <w:pPr>
              <w:ind w:left="279"/>
              <w:spacing w:before="114"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125</w:t>
            </w:r>
          </w:p>
        </w:tc>
        <w:tc>
          <w:tcPr>
            <w:tcW w:w="706" w:type="dxa"/>
            <w:vAlign w:val="top"/>
          </w:tcPr>
          <w:p>
            <w:pPr>
              <w:rPr>
                <w:rFonts w:ascii="Arial"/>
                <w:sz w:val="21"/>
              </w:rPr>
            </w:pPr>
            <w:r/>
          </w:p>
        </w:tc>
        <w:tc>
          <w:tcPr>
            <w:tcW w:w="1439" w:type="dxa"/>
            <w:vAlign w:val="top"/>
          </w:tcPr>
          <w:p>
            <w:pPr>
              <w:ind w:left="489"/>
              <w:spacing w:before="114"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MST</w:t>
            </w:r>
            <w:r>
              <w:rPr>
                <w:rFonts w:ascii="Times New Roman" w:hAnsi="Times New Roman" w:eastAsia="Times New Roman" w:cs="Times New Roman"/>
                <w:sz w:val="12"/>
                <w:szCs w:val="12"/>
                <w:spacing w:val="10"/>
              </w:rPr>
              <w:t>125</w:t>
            </w:r>
          </w:p>
        </w:tc>
        <w:tc>
          <w:tcPr>
            <w:tcW w:w="562" w:type="dxa"/>
            <w:vAlign w:val="top"/>
          </w:tcPr>
          <w:p>
            <w:pPr>
              <w:ind w:left="206"/>
              <w:spacing w:before="114"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6A</w:t>
            </w:r>
          </w:p>
        </w:tc>
        <w:tc>
          <w:tcPr>
            <w:tcW w:w="701" w:type="dxa"/>
            <w:vAlign w:val="top"/>
          </w:tcPr>
          <w:p>
            <w:pPr>
              <w:pStyle w:val="TableText"/>
              <w:ind w:left="299"/>
              <w:spacing w:before="150" w:line="84" w:lineRule="exact"/>
              <w:rPr/>
            </w:pPr>
            <w:r>
              <w:rPr>
                <w:spacing w:val="14"/>
                <w:w w:val="136"/>
                <w:position w:val="-2"/>
              </w:rPr>
              <w:t>-</w:t>
            </w:r>
          </w:p>
        </w:tc>
      </w:tr>
      <w:tr>
        <w:trPr>
          <w:trHeight w:val="318" w:hRule="atLeast"/>
        </w:trPr>
        <w:tc>
          <w:tcPr>
            <w:tcW w:w="1012" w:type="dxa"/>
            <w:vAlign w:val="top"/>
            <w:vMerge w:val="restart"/>
            <w:tcBorders>
              <w:bottom w:val="nil"/>
            </w:tcBorders>
          </w:tcPr>
          <w:p>
            <w:pPr>
              <w:spacing w:line="264" w:lineRule="auto"/>
              <w:rPr>
                <w:rFonts w:ascii="Arial"/>
                <w:sz w:val="21"/>
              </w:rPr>
            </w:pPr>
            <w:r/>
          </w:p>
          <w:p>
            <w:pPr>
              <w:spacing w:line="264" w:lineRule="auto"/>
              <w:rPr>
                <w:rFonts w:ascii="Arial"/>
                <w:sz w:val="21"/>
              </w:rPr>
            </w:pPr>
            <w:r/>
          </w:p>
          <w:p>
            <w:pPr>
              <w:pStyle w:val="TableText"/>
              <w:ind w:left="380"/>
              <w:spacing w:before="39" w:line="233" w:lineRule="auto"/>
              <w:rPr/>
            </w:pPr>
            <w:r>
              <w:rPr>
                <w:spacing w:val="6"/>
              </w:rPr>
              <w:t>泡沫</w:t>
            </w:r>
          </w:p>
        </w:tc>
        <w:tc>
          <w:tcPr>
            <w:tcW w:w="732" w:type="dxa"/>
            <w:vAlign w:val="top"/>
          </w:tcPr>
          <w:p>
            <w:pPr>
              <w:ind w:left="299"/>
              <w:spacing w:before="11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20</w:t>
            </w:r>
          </w:p>
        </w:tc>
        <w:tc>
          <w:tcPr>
            <w:tcW w:w="706" w:type="dxa"/>
            <w:vAlign w:val="top"/>
          </w:tcPr>
          <w:p>
            <w:pPr>
              <w:rPr>
                <w:rFonts w:ascii="Arial"/>
                <w:sz w:val="21"/>
              </w:rPr>
            </w:pPr>
            <w:r/>
          </w:p>
        </w:tc>
        <w:tc>
          <w:tcPr>
            <w:tcW w:w="1439" w:type="dxa"/>
            <w:vAlign w:val="top"/>
          </w:tcPr>
          <w:p>
            <w:pPr>
              <w:pStyle w:val="TableText"/>
              <w:ind w:left="148"/>
              <w:spacing w:before="113" w:line="197" w:lineRule="auto"/>
              <w:rPr>
                <w:rFonts w:ascii="Times New Roman" w:hAnsi="Times New Roman" w:eastAsia="Times New Roman" w:cs="Times New Roman"/>
              </w:rPr>
            </w:pPr>
            <w:r>
              <w:rPr>
                <w:rFonts w:ascii="Times New Roman" w:hAnsi="Times New Roman" w:eastAsia="Times New Roman" w:cs="Times New Roman"/>
              </w:rPr>
              <w:t>MPT</w:t>
            </w:r>
            <w:r>
              <w:rPr>
                <w:rFonts w:ascii="Times New Roman" w:hAnsi="Times New Roman" w:eastAsia="Times New Roman" w:cs="Times New Roman"/>
                <w:spacing w:val="11"/>
              </w:rPr>
              <w:t>20</w:t>
            </w:r>
            <w:r>
              <w:rPr>
                <w:rFonts w:ascii="Times New Roman" w:hAnsi="Times New Roman" w:eastAsia="Times New Roman" w:cs="Times New Roman"/>
                <w:spacing w:val="-13"/>
              </w:rPr>
              <w:t xml:space="preserve"> </w:t>
            </w:r>
            <w:r>
              <w:rPr>
                <w:spacing w:val="11"/>
              </w:rPr>
              <w:t>、</w:t>
            </w:r>
            <w:r>
              <w:rPr>
                <w:rFonts w:ascii="Times New Roman" w:hAnsi="Times New Roman" w:eastAsia="Times New Roman" w:cs="Times New Roman"/>
              </w:rPr>
              <w:t>MPT</w:t>
            </w:r>
            <w:r>
              <w:rPr>
                <w:rFonts w:ascii="Times New Roman" w:hAnsi="Times New Roman" w:eastAsia="Times New Roman" w:cs="Times New Roman"/>
                <w:spacing w:val="11"/>
              </w:rPr>
              <w:t>/</w:t>
            </w:r>
            <w:r>
              <w:rPr>
                <w:rFonts w:ascii="Times New Roman" w:hAnsi="Times New Roman" w:eastAsia="Times New Roman" w:cs="Times New Roman"/>
              </w:rPr>
              <w:t>AR</w:t>
            </w:r>
            <w:r>
              <w:rPr>
                <w:rFonts w:ascii="Times New Roman" w:hAnsi="Times New Roman" w:eastAsia="Times New Roman" w:cs="Times New Roman"/>
                <w:spacing w:val="11"/>
              </w:rPr>
              <w:t>20</w:t>
            </w:r>
          </w:p>
        </w:tc>
        <w:tc>
          <w:tcPr>
            <w:tcW w:w="562" w:type="dxa"/>
            <w:vAlign w:val="top"/>
          </w:tcPr>
          <w:p>
            <w:pPr>
              <w:ind w:left="202"/>
              <w:spacing w:before="11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4A</w:t>
            </w:r>
          </w:p>
        </w:tc>
        <w:tc>
          <w:tcPr>
            <w:tcW w:w="701" w:type="dxa"/>
            <w:vAlign w:val="top"/>
          </w:tcPr>
          <w:p>
            <w:pPr>
              <w:ind w:left="224"/>
              <w:spacing w:before="11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113B</w:t>
            </w:r>
          </w:p>
        </w:tc>
      </w:tr>
      <w:tr>
        <w:trPr>
          <w:trHeight w:val="316" w:hRule="atLeast"/>
        </w:trPr>
        <w:tc>
          <w:tcPr>
            <w:tcW w:w="1012" w:type="dxa"/>
            <w:vAlign w:val="top"/>
            <w:vMerge w:val="continue"/>
            <w:tcBorders>
              <w:top w:val="nil"/>
              <w:bottom w:val="nil"/>
            </w:tcBorders>
          </w:tcPr>
          <w:p>
            <w:pPr>
              <w:rPr>
                <w:rFonts w:ascii="Arial"/>
                <w:sz w:val="21"/>
              </w:rPr>
            </w:pPr>
            <w:r/>
          </w:p>
        </w:tc>
        <w:tc>
          <w:tcPr>
            <w:tcW w:w="732" w:type="dxa"/>
            <w:vAlign w:val="top"/>
          </w:tcPr>
          <w:p>
            <w:pPr>
              <w:ind w:left="299"/>
              <w:spacing w:before="11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45</w:t>
            </w:r>
          </w:p>
        </w:tc>
        <w:tc>
          <w:tcPr>
            <w:tcW w:w="706" w:type="dxa"/>
            <w:vAlign w:val="top"/>
          </w:tcPr>
          <w:p>
            <w:pPr>
              <w:rPr>
                <w:rFonts w:ascii="Arial"/>
                <w:sz w:val="21"/>
              </w:rPr>
            </w:pPr>
            <w:r/>
          </w:p>
        </w:tc>
        <w:tc>
          <w:tcPr>
            <w:tcW w:w="1439" w:type="dxa"/>
            <w:vAlign w:val="top"/>
          </w:tcPr>
          <w:p>
            <w:pPr>
              <w:pStyle w:val="TableText"/>
              <w:ind w:left="148"/>
              <w:spacing w:before="112" w:line="197" w:lineRule="auto"/>
              <w:rPr>
                <w:rFonts w:ascii="Times New Roman" w:hAnsi="Times New Roman" w:eastAsia="Times New Roman" w:cs="Times New Roman"/>
              </w:rPr>
            </w:pPr>
            <w:r>
              <w:rPr>
                <w:rFonts w:ascii="Times New Roman" w:hAnsi="Times New Roman" w:eastAsia="Times New Roman" w:cs="Times New Roman"/>
              </w:rPr>
              <w:t>MPT</w:t>
            </w:r>
            <w:r>
              <w:rPr>
                <w:rFonts w:ascii="Times New Roman" w:hAnsi="Times New Roman" w:eastAsia="Times New Roman" w:cs="Times New Roman"/>
                <w:spacing w:val="11"/>
              </w:rPr>
              <w:t>40</w:t>
            </w:r>
            <w:r>
              <w:rPr>
                <w:rFonts w:ascii="Times New Roman" w:hAnsi="Times New Roman" w:eastAsia="Times New Roman" w:cs="Times New Roman"/>
                <w:spacing w:val="-13"/>
              </w:rPr>
              <w:t xml:space="preserve"> </w:t>
            </w:r>
            <w:r>
              <w:rPr>
                <w:spacing w:val="11"/>
              </w:rPr>
              <w:t>、</w:t>
            </w:r>
            <w:r>
              <w:rPr>
                <w:rFonts w:ascii="Times New Roman" w:hAnsi="Times New Roman" w:eastAsia="Times New Roman" w:cs="Times New Roman"/>
              </w:rPr>
              <w:t>MPT</w:t>
            </w:r>
            <w:r>
              <w:rPr>
                <w:rFonts w:ascii="Times New Roman" w:hAnsi="Times New Roman" w:eastAsia="Times New Roman" w:cs="Times New Roman"/>
                <w:spacing w:val="11"/>
              </w:rPr>
              <w:t>/</w:t>
            </w:r>
            <w:r>
              <w:rPr>
                <w:rFonts w:ascii="Times New Roman" w:hAnsi="Times New Roman" w:eastAsia="Times New Roman" w:cs="Times New Roman"/>
              </w:rPr>
              <w:t>AR</w:t>
            </w:r>
            <w:r>
              <w:rPr>
                <w:rFonts w:ascii="Times New Roman" w:hAnsi="Times New Roman" w:eastAsia="Times New Roman" w:cs="Times New Roman"/>
                <w:spacing w:val="11"/>
              </w:rPr>
              <w:t>40</w:t>
            </w:r>
          </w:p>
        </w:tc>
        <w:tc>
          <w:tcPr>
            <w:tcW w:w="562" w:type="dxa"/>
            <w:vAlign w:val="top"/>
          </w:tcPr>
          <w:p>
            <w:pPr>
              <w:ind w:left="202"/>
              <w:spacing w:before="11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4A</w:t>
            </w:r>
          </w:p>
        </w:tc>
        <w:tc>
          <w:tcPr>
            <w:tcW w:w="701" w:type="dxa"/>
            <w:vAlign w:val="top"/>
          </w:tcPr>
          <w:p>
            <w:pPr>
              <w:ind w:left="222"/>
              <w:spacing w:before="11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144B</w:t>
            </w:r>
          </w:p>
        </w:tc>
      </w:tr>
      <w:tr>
        <w:trPr>
          <w:trHeight w:val="316" w:hRule="atLeast"/>
        </w:trPr>
        <w:tc>
          <w:tcPr>
            <w:tcW w:w="1012" w:type="dxa"/>
            <w:vAlign w:val="top"/>
            <w:vMerge w:val="continue"/>
            <w:tcBorders>
              <w:top w:val="nil"/>
              <w:bottom w:val="nil"/>
            </w:tcBorders>
          </w:tcPr>
          <w:p>
            <w:pPr>
              <w:rPr>
                <w:rFonts w:ascii="Arial"/>
                <w:sz w:val="21"/>
              </w:rPr>
            </w:pPr>
            <w:r/>
          </w:p>
        </w:tc>
        <w:tc>
          <w:tcPr>
            <w:tcW w:w="732" w:type="dxa"/>
            <w:vAlign w:val="top"/>
          </w:tcPr>
          <w:p>
            <w:pPr>
              <w:ind w:left="302"/>
              <w:spacing w:before="11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60</w:t>
            </w:r>
          </w:p>
        </w:tc>
        <w:tc>
          <w:tcPr>
            <w:tcW w:w="706" w:type="dxa"/>
            <w:vAlign w:val="top"/>
          </w:tcPr>
          <w:p>
            <w:pPr>
              <w:rPr>
                <w:rFonts w:ascii="Arial"/>
                <w:sz w:val="21"/>
              </w:rPr>
            </w:pPr>
            <w:r/>
          </w:p>
        </w:tc>
        <w:tc>
          <w:tcPr>
            <w:tcW w:w="1439" w:type="dxa"/>
            <w:vAlign w:val="top"/>
          </w:tcPr>
          <w:p>
            <w:pPr>
              <w:pStyle w:val="TableText"/>
              <w:ind w:left="148"/>
              <w:spacing w:before="113" w:line="197" w:lineRule="auto"/>
              <w:rPr>
                <w:rFonts w:ascii="Times New Roman" w:hAnsi="Times New Roman" w:eastAsia="Times New Roman" w:cs="Times New Roman"/>
              </w:rPr>
            </w:pPr>
            <w:r>
              <w:rPr>
                <w:rFonts w:ascii="Times New Roman" w:hAnsi="Times New Roman" w:eastAsia="Times New Roman" w:cs="Times New Roman"/>
              </w:rPr>
              <w:t>MPT</w:t>
            </w:r>
            <w:r>
              <w:rPr>
                <w:rFonts w:ascii="Times New Roman" w:hAnsi="Times New Roman" w:eastAsia="Times New Roman" w:cs="Times New Roman"/>
                <w:spacing w:val="11"/>
              </w:rPr>
              <w:t>60</w:t>
            </w:r>
            <w:r>
              <w:rPr>
                <w:rFonts w:ascii="Times New Roman" w:hAnsi="Times New Roman" w:eastAsia="Times New Roman" w:cs="Times New Roman"/>
                <w:spacing w:val="-13"/>
              </w:rPr>
              <w:t xml:space="preserve"> </w:t>
            </w:r>
            <w:r>
              <w:rPr>
                <w:spacing w:val="11"/>
              </w:rPr>
              <w:t>、</w:t>
            </w:r>
            <w:r>
              <w:rPr>
                <w:rFonts w:ascii="Times New Roman" w:hAnsi="Times New Roman" w:eastAsia="Times New Roman" w:cs="Times New Roman"/>
              </w:rPr>
              <w:t>MPT</w:t>
            </w:r>
            <w:r>
              <w:rPr>
                <w:rFonts w:ascii="Times New Roman" w:hAnsi="Times New Roman" w:eastAsia="Times New Roman" w:cs="Times New Roman"/>
                <w:spacing w:val="11"/>
              </w:rPr>
              <w:t>/</w:t>
            </w:r>
            <w:r>
              <w:rPr>
                <w:rFonts w:ascii="Times New Roman" w:hAnsi="Times New Roman" w:eastAsia="Times New Roman" w:cs="Times New Roman"/>
              </w:rPr>
              <w:t>AR</w:t>
            </w:r>
            <w:r>
              <w:rPr>
                <w:rFonts w:ascii="Times New Roman" w:hAnsi="Times New Roman" w:eastAsia="Times New Roman" w:cs="Times New Roman"/>
                <w:spacing w:val="11"/>
              </w:rPr>
              <w:t>60</w:t>
            </w:r>
          </w:p>
        </w:tc>
        <w:tc>
          <w:tcPr>
            <w:tcW w:w="562" w:type="dxa"/>
            <w:vAlign w:val="top"/>
          </w:tcPr>
          <w:p>
            <w:pPr>
              <w:ind w:left="202"/>
              <w:spacing w:before="11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4A</w:t>
            </w:r>
          </w:p>
        </w:tc>
        <w:tc>
          <w:tcPr>
            <w:tcW w:w="701" w:type="dxa"/>
            <w:vAlign w:val="top"/>
          </w:tcPr>
          <w:p>
            <w:pPr>
              <w:ind w:left="209"/>
              <w:spacing w:before="11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233B</w:t>
            </w:r>
          </w:p>
        </w:tc>
      </w:tr>
      <w:tr>
        <w:trPr>
          <w:trHeight w:val="318" w:hRule="atLeast"/>
        </w:trPr>
        <w:tc>
          <w:tcPr>
            <w:tcW w:w="1012" w:type="dxa"/>
            <w:vAlign w:val="top"/>
            <w:vMerge w:val="continue"/>
            <w:tcBorders>
              <w:top w:val="nil"/>
            </w:tcBorders>
          </w:tcPr>
          <w:p>
            <w:pPr>
              <w:rPr>
                <w:rFonts w:ascii="Arial"/>
                <w:sz w:val="21"/>
              </w:rPr>
            </w:pPr>
            <w:r/>
          </w:p>
        </w:tc>
        <w:tc>
          <w:tcPr>
            <w:tcW w:w="732" w:type="dxa"/>
            <w:vAlign w:val="top"/>
          </w:tcPr>
          <w:p>
            <w:pPr>
              <w:ind w:left="279"/>
              <w:spacing w:before="116"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125</w:t>
            </w:r>
          </w:p>
        </w:tc>
        <w:tc>
          <w:tcPr>
            <w:tcW w:w="706" w:type="dxa"/>
            <w:vAlign w:val="top"/>
          </w:tcPr>
          <w:p>
            <w:pPr>
              <w:rPr>
                <w:rFonts w:ascii="Arial"/>
                <w:sz w:val="21"/>
              </w:rPr>
            </w:pPr>
            <w:r/>
          </w:p>
        </w:tc>
        <w:tc>
          <w:tcPr>
            <w:tcW w:w="1439" w:type="dxa"/>
            <w:vAlign w:val="top"/>
          </w:tcPr>
          <w:p>
            <w:pPr>
              <w:pStyle w:val="TableText"/>
              <w:ind w:left="107"/>
              <w:spacing w:before="114" w:line="197" w:lineRule="auto"/>
              <w:rPr>
                <w:rFonts w:ascii="Times New Roman" w:hAnsi="Times New Roman" w:eastAsia="Times New Roman" w:cs="Times New Roman"/>
              </w:rPr>
            </w:pPr>
            <w:r>
              <w:rPr>
                <w:rFonts w:ascii="Times New Roman" w:hAnsi="Times New Roman" w:eastAsia="Times New Roman" w:cs="Times New Roman"/>
              </w:rPr>
              <w:t>MPT</w:t>
            </w:r>
            <w:r>
              <w:rPr>
                <w:rFonts w:ascii="Times New Roman" w:hAnsi="Times New Roman" w:eastAsia="Times New Roman" w:cs="Times New Roman"/>
                <w:spacing w:val="5"/>
              </w:rPr>
              <w:t>125</w:t>
            </w:r>
            <w:r>
              <w:rPr>
                <w:spacing w:val="5"/>
              </w:rPr>
              <w:t>、</w:t>
            </w:r>
            <w:r>
              <w:rPr>
                <w:rFonts w:ascii="Times New Roman" w:hAnsi="Times New Roman" w:eastAsia="Times New Roman" w:cs="Times New Roman"/>
              </w:rPr>
              <w:t>MPT</w:t>
            </w:r>
            <w:r>
              <w:rPr>
                <w:rFonts w:ascii="Times New Roman" w:hAnsi="Times New Roman" w:eastAsia="Times New Roman" w:cs="Times New Roman"/>
                <w:spacing w:val="5"/>
              </w:rPr>
              <w:t>/</w:t>
            </w:r>
            <w:r>
              <w:rPr>
                <w:rFonts w:ascii="Times New Roman" w:hAnsi="Times New Roman" w:eastAsia="Times New Roman" w:cs="Times New Roman"/>
              </w:rPr>
              <w:t>AR</w:t>
            </w:r>
            <w:r>
              <w:rPr>
                <w:rFonts w:ascii="Times New Roman" w:hAnsi="Times New Roman" w:eastAsia="Times New Roman" w:cs="Times New Roman"/>
                <w:spacing w:val="5"/>
              </w:rPr>
              <w:t>125</w:t>
            </w:r>
          </w:p>
        </w:tc>
        <w:tc>
          <w:tcPr>
            <w:tcW w:w="562" w:type="dxa"/>
            <w:vAlign w:val="top"/>
          </w:tcPr>
          <w:p>
            <w:pPr>
              <w:ind w:left="205"/>
              <w:spacing w:before="116"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6A</w:t>
            </w:r>
          </w:p>
        </w:tc>
        <w:tc>
          <w:tcPr>
            <w:tcW w:w="701" w:type="dxa"/>
            <w:vAlign w:val="top"/>
          </w:tcPr>
          <w:p>
            <w:pPr>
              <w:ind w:left="209"/>
              <w:spacing w:before="116"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297B</w:t>
            </w:r>
          </w:p>
        </w:tc>
      </w:tr>
      <w:tr>
        <w:trPr>
          <w:trHeight w:val="316" w:hRule="atLeast"/>
        </w:trPr>
        <w:tc>
          <w:tcPr>
            <w:tcW w:w="1012" w:type="dxa"/>
            <w:vAlign w:val="top"/>
            <w:vMerge w:val="restart"/>
            <w:tcBorders>
              <w:bottom w:val="nil"/>
            </w:tcBorders>
          </w:tcPr>
          <w:p>
            <w:pPr>
              <w:spacing w:line="373" w:lineRule="auto"/>
              <w:rPr>
                <w:rFonts w:ascii="Arial"/>
                <w:sz w:val="21"/>
              </w:rPr>
            </w:pPr>
            <w:r/>
          </w:p>
          <w:p>
            <w:pPr>
              <w:pStyle w:val="TableText"/>
              <w:ind w:left="378"/>
              <w:spacing w:before="39" w:line="233" w:lineRule="auto"/>
              <w:rPr/>
            </w:pPr>
            <w:r>
              <w:rPr>
                <w:spacing w:val="7"/>
              </w:rPr>
              <w:t>干粉</w:t>
            </w:r>
          </w:p>
          <w:p>
            <w:pPr>
              <w:pStyle w:val="TableText"/>
              <w:ind w:left="127"/>
              <w:spacing w:before="160" w:line="234" w:lineRule="auto"/>
              <w:rPr/>
            </w:pPr>
            <w:r>
              <w:rPr>
                <w:spacing w:val="5"/>
              </w:rPr>
              <w:t>（碳酸氢钠）</w:t>
            </w:r>
          </w:p>
        </w:tc>
        <w:tc>
          <w:tcPr>
            <w:tcW w:w="732" w:type="dxa"/>
            <w:vAlign w:val="top"/>
          </w:tcPr>
          <w:p>
            <w:pPr>
              <w:pStyle w:val="TableText"/>
              <w:ind w:left="313"/>
              <w:spacing w:before="152" w:line="83" w:lineRule="exact"/>
              <w:rPr/>
            </w:pPr>
            <w:r>
              <w:rPr>
                <w:spacing w:val="14"/>
                <w:w w:val="136"/>
                <w:position w:val="-2"/>
              </w:rPr>
              <w:t>-</w:t>
            </w:r>
          </w:p>
        </w:tc>
        <w:tc>
          <w:tcPr>
            <w:tcW w:w="706" w:type="dxa"/>
            <w:vAlign w:val="top"/>
          </w:tcPr>
          <w:p>
            <w:pPr>
              <w:ind w:left="287"/>
              <w:spacing w:before="116"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20</w:t>
            </w:r>
          </w:p>
        </w:tc>
        <w:tc>
          <w:tcPr>
            <w:tcW w:w="1439" w:type="dxa"/>
            <w:vAlign w:val="top"/>
          </w:tcPr>
          <w:p>
            <w:pPr>
              <w:ind w:left="521"/>
              <w:spacing w:before="116"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MFT</w:t>
            </w:r>
            <w:r>
              <w:rPr>
                <w:rFonts w:ascii="Times New Roman" w:hAnsi="Times New Roman" w:eastAsia="Times New Roman" w:cs="Times New Roman"/>
                <w:sz w:val="12"/>
                <w:szCs w:val="12"/>
                <w:spacing w:val="13"/>
              </w:rPr>
              <w:t>20</w:t>
            </w:r>
          </w:p>
        </w:tc>
        <w:tc>
          <w:tcPr>
            <w:tcW w:w="562" w:type="dxa"/>
            <w:vAlign w:val="top"/>
          </w:tcPr>
          <w:p>
            <w:pPr>
              <w:pStyle w:val="TableText"/>
              <w:ind w:left="231"/>
              <w:spacing w:before="152" w:line="83" w:lineRule="exact"/>
              <w:rPr/>
            </w:pPr>
            <w:r>
              <w:rPr>
                <w:spacing w:val="14"/>
                <w:w w:val="136"/>
                <w:position w:val="-2"/>
              </w:rPr>
              <w:t>-</w:t>
            </w:r>
          </w:p>
        </w:tc>
        <w:tc>
          <w:tcPr>
            <w:tcW w:w="701" w:type="dxa"/>
            <w:vAlign w:val="top"/>
          </w:tcPr>
          <w:p>
            <w:pPr>
              <w:ind w:left="222"/>
              <w:spacing w:before="116"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183B</w:t>
            </w:r>
          </w:p>
        </w:tc>
      </w:tr>
      <w:tr>
        <w:trPr>
          <w:trHeight w:val="316" w:hRule="atLeast"/>
        </w:trPr>
        <w:tc>
          <w:tcPr>
            <w:tcW w:w="1012" w:type="dxa"/>
            <w:vAlign w:val="top"/>
            <w:vMerge w:val="continue"/>
            <w:tcBorders>
              <w:top w:val="nil"/>
              <w:bottom w:val="nil"/>
            </w:tcBorders>
          </w:tcPr>
          <w:p>
            <w:pPr>
              <w:rPr>
                <w:rFonts w:ascii="Arial"/>
                <w:sz w:val="21"/>
              </w:rPr>
            </w:pPr>
            <w:r/>
          </w:p>
        </w:tc>
        <w:tc>
          <w:tcPr>
            <w:tcW w:w="732" w:type="dxa"/>
            <w:vAlign w:val="top"/>
          </w:tcPr>
          <w:p>
            <w:pPr>
              <w:pStyle w:val="TableText"/>
              <w:ind w:left="313"/>
              <w:spacing w:before="152" w:line="84" w:lineRule="exact"/>
              <w:rPr/>
            </w:pPr>
            <w:r>
              <w:rPr>
                <w:spacing w:val="14"/>
                <w:w w:val="136"/>
                <w:position w:val="-2"/>
              </w:rPr>
              <w:t>-</w:t>
            </w:r>
          </w:p>
        </w:tc>
        <w:tc>
          <w:tcPr>
            <w:tcW w:w="706" w:type="dxa"/>
            <w:vAlign w:val="top"/>
          </w:tcPr>
          <w:p>
            <w:pPr>
              <w:ind w:left="291"/>
              <w:spacing w:before="116"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50</w:t>
            </w:r>
          </w:p>
        </w:tc>
        <w:tc>
          <w:tcPr>
            <w:tcW w:w="1439" w:type="dxa"/>
            <w:vAlign w:val="top"/>
          </w:tcPr>
          <w:p>
            <w:pPr>
              <w:ind w:left="521"/>
              <w:spacing w:before="116"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MFT</w:t>
            </w:r>
            <w:r>
              <w:rPr>
                <w:rFonts w:ascii="Times New Roman" w:hAnsi="Times New Roman" w:eastAsia="Times New Roman" w:cs="Times New Roman"/>
                <w:sz w:val="12"/>
                <w:szCs w:val="12"/>
                <w:spacing w:val="13"/>
              </w:rPr>
              <w:t>50</w:t>
            </w:r>
          </w:p>
        </w:tc>
        <w:tc>
          <w:tcPr>
            <w:tcW w:w="562" w:type="dxa"/>
            <w:vAlign w:val="top"/>
          </w:tcPr>
          <w:p>
            <w:pPr>
              <w:pStyle w:val="TableText"/>
              <w:ind w:left="231"/>
              <w:spacing w:before="152" w:line="84" w:lineRule="exact"/>
              <w:rPr/>
            </w:pPr>
            <w:r>
              <w:rPr>
                <w:spacing w:val="14"/>
                <w:w w:val="136"/>
                <w:position w:val="-2"/>
              </w:rPr>
              <w:t>-</w:t>
            </w:r>
          </w:p>
        </w:tc>
        <w:tc>
          <w:tcPr>
            <w:tcW w:w="701" w:type="dxa"/>
            <w:vAlign w:val="top"/>
          </w:tcPr>
          <w:p>
            <w:pPr>
              <w:ind w:left="209"/>
              <w:spacing w:before="116"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297B</w:t>
            </w:r>
          </w:p>
        </w:tc>
      </w:tr>
      <w:tr>
        <w:trPr>
          <w:trHeight w:val="318" w:hRule="atLeast"/>
        </w:trPr>
        <w:tc>
          <w:tcPr>
            <w:tcW w:w="1012" w:type="dxa"/>
            <w:vAlign w:val="top"/>
            <w:vMerge w:val="continue"/>
            <w:tcBorders>
              <w:top w:val="nil"/>
              <w:bottom w:val="nil"/>
            </w:tcBorders>
          </w:tcPr>
          <w:p>
            <w:pPr>
              <w:rPr>
                <w:rFonts w:ascii="Arial"/>
                <w:sz w:val="21"/>
              </w:rPr>
            </w:pPr>
            <w:r/>
          </w:p>
        </w:tc>
        <w:tc>
          <w:tcPr>
            <w:tcW w:w="732" w:type="dxa"/>
            <w:vAlign w:val="top"/>
          </w:tcPr>
          <w:p>
            <w:pPr>
              <w:pStyle w:val="TableText"/>
              <w:ind w:left="313"/>
              <w:spacing w:before="153" w:line="83" w:lineRule="exact"/>
              <w:rPr/>
            </w:pPr>
            <w:r>
              <w:rPr>
                <w:spacing w:val="14"/>
                <w:w w:val="136"/>
                <w:position w:val="-2"/>
              </w:rPr>
              <w:t>-</w:t>
            </w:r>
          </w:p>
        </w:tc>
        <w:tc>
          <w:tcPr>
            <w:tcW w:w="706" w:type="dxa"/>
            <w:vAlign w:val="top"/>
          </w:tcPr>
          <w:p>
            <w:pPr>
              <w:ind w:left="267"/>
              <w:spacing w:before="117"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100</w:t>
            </w:r>
          </w:p>
        </w:tc>
        <w:tc>
          <w:tcPr>
            <w:tcW w:w="1439" w:type="dxa"/>
            <w:vAlign w:val="top"/>
          </w:tcPr>
          <w:p>
            <w:pPr>
              <w:ind w:left="489"/>
              <w:spacing w:before="117"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MFT</w:t>
            </w:r>
            <w:r>
              <w:rPr>
                <w:rFonts w:ascii="Times New Roman" w:hAnsi="Times New Roman" w:eastAsia="Times New Roman" w:cs="Times New Roman"/>
                <w:sz w:val="12"/>
                <w:szCs w:val="12"/>
                <w:spacing w:val="10"/>
              </w:rPr>
              <w:t>100</w:t>
            </w:r>
          </w:p>
        </w:tc>
        <w:tc>
          <w:tcPr>
            <w:tcW w:w="562" w:type="dxa"/>
            <w:vAlign w:val="top"/>
          </w:tcPr>
          <w:p>
            <w:pPr>
              <w:pStyle w:val="TableText"/>
              <w:ind w:left="231"/>
              <w:spacing w:before="153" w:line="83" w:lineRule="exact"/>
              <w:rPr/>
            </w:pPr>
            <w:r>
              <w:rPr>
                <w:spacing w:val="14"/>
                <w:w w:val="136"/>
                <w:position w:val="-2"/>
              </w:rPr>
              <w:t>-</w:t>
            </w:r>
          </w:p>
        </w:tc>
        <w:tc>
          <w:tcPr>
            <w:tcW w:w="701" w:type="dxa"/>
            <w:vAlign w:val="top"/>
          </w:tcPr>
          <w:p>
            <w:pPr>
              <w:ind w:left="209"/>
              <w:spacing w:before="117"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297B</w:t>
            </w:r>
          </w:p>
        </w:tc>
      </w:tr>
      <w:tr>
        <w:trPr>
          <w:trHeight w:val="316" w:hRule="atLeast"/>
        </w:trPr>
        <w:tc>
          <w:tcPr>
            <w:tcW w:w="1012" w:type="dxa"/>
            <w:vAlign w:val="top"/>
            <w:vMerge w:val="continue"/>
            <w:tcBorders>
              <w:top w:val="nil"/>
            </w:tcBorders>
          </w:tcPr>
          <w:p>
            <w:pPr>
              <w:rPr>
                <w:rFonts w:ascii="Arial"/>
                <w:sz w:val="21"/>
              </w:rPr>
            </w:pPr>
            <w:r/>
          </w:p>
        </w:tc>
        <w:tc>
          <w:tcPr>
            <w:tcW w:w="732" w:type="dxa"/>
            <w:vAlign w:val="top"/>
          </w:tcPr>
          <w:p>
            <w:pPr>
              <w:pStyle w:val="TableText"/>
              <w:ind w:left="313"/>
              <w:spacing w:before="153" w:line="83" w:lineRule="exact"/>
              <w:rPr/>
            </w:pPr>
            <w:r>
              <w:rPr>
                <w:spacing w:val="14"/>
                <w:w w:val="136"/>
                <w:position w:val="-2"/>
              </w:rPr>
              <w:t>-</w:t>
            </w:r>
          </w:p>
        </w:tc>
        <w:tc>
          <w:tcPr>
            <w:tcW w:w="706" w:type="dxa"/>
            <w:vAlign w:val="top"/>
          </w:tcPr>
          <w:p>
            <w:pPr>
              <w:ind w:left="267"/>
              <w:spacing w:before="117"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125</w:t>
            </w:r>
          </w:p>
        </w:tc>
        <w:tc>
          <w:tcPr>
            <w:tcW w:w="1439" w:type="dxa"/>
            <w:vAlign w:val="top"/>
          </w:tcPr>
          <w:p>
            <w:pPr>
              <w:ind w:left="489"/>
              <w:spacing w:before="117"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MFT</w:t>
            </w:r>
            <w:r>
              <w:rPr>
                <w:rFonts w:ascii="Times New Roman" w:hAnsi="Times New Roman" w:eastAsia="Times New Roman" w:cs="Times New Roman"/>
                <w:sz w:val="12"/>
                <w:szCs w:val="12"/>
                <w:spacing w:val="10"/>
              </w:rPr>
              <w:t>125</w:t>
            </w:r>
          </w:p>
        </w:tc>
        <w:tc>
          <w:tcPr>
            <w:tcW w:w="562" w:type="dxa"/>
            <w:vAlign w:val="top"/>
          </w:tcPr>
          <w:p>
            <w:pPr>
              <w:pStyle w:val="TableText"/>
              <w:ind w:left="231"/>
              <w:spacing w:before="153" w:line="83" w:lineRule="exact"/>
              <w:rPr/>
            </w:pPr>
            <w:r>
              <w:rPr>
                <w:spacing w:val="14"/>
                <w:w w:val="136"/>
                <w:position w:val="-2"/>
              </w:rPr>
              <w:t>-</w:t>
            </w:r>
          </w:p>
        </w:tc>
        <w:tc>
          <w:tcPr>
            <w:tcW w:w="701" w:type="dxa"/>
            <w:vAlign w:val="top"/>
          </w:tcPr>
          <w:p>
            <w:pPr>
              <w:ind w:left="209"/>
              <w:spacing w:before="117"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297B</w:t>
            </w:r>
          </w:p>
        </w:tc>
      </w:tr>
      <w:tr>
        <w:trPr>
          <w:trHeight w:val="316" w:hRule="atLeast"/>
        </w:trPr>
        <w:tc>
          <w:tcPr>
            <w:tcW w:w="1012" w:type="dxa"/>
            <w:vAlign w:val="top"/>
            <w:vMerge w:val="restart"/>
            <w:tcBorders>
              <w:bottom w:val="nil"/>
            </w:tcBorders>
          </w:tcPr>
          <w:p>
            <w:pPr>
              <w:spacing w:line="374" w:lineRule="auto"/>
              <w:rPr>
                <w:rFonts w:ascii="Arial"/>
                <w:sz w:val="21"/>
              </w:rPr>
            </w:pPr>
            <w:r/>
          </w:p>
          <w:p>
            <w:pPr>
              <w:pStyle w:val="TableText"/>
              <w:ind w:left="378"/>
              <w:spacing w:before="39" w:line="233" w:lineRule="auto"/>
              <w:rPr/>
            </w:pPr>
            <w:r>
              <w:rPr>
                <w:spacing w:val="7"/>
              </w:rPr>
              <w:t>干粉</w:t>
            </w:r>
          </w:p>
          <w:p>
            <w:pPr>
              <w:pStyle w:val="TableText"/>
              <w:ind w:left="127"/>
              <w:spacing w:before="160" w:line="234" w:lineRule="auto"/>
              <w:rPr/>
            </w:pPr>
            <w:r>
              <w:rPr>
                <w:spacing w:val="5"/>
              </w:rPr>
              <w:t>（碳酸铵盐）</w:t>
            </w:r>
          </w:p>
        </w:tc>
        <w:tc>
          <w:tcPr>
            <w:tcW w:w="732" w:type="dxa"/>
            <w:vAlign w:val="top"/>
          </w:tcPr>
          <w:p>
            <w:pPr>
              <w:pStyle w:val="TableText"/>
              <w:ind w:left="313"/>
              <w:spacing w:before="153" w:line="84" w:lineRule="exact"/>
              <w:rPr/>
            </w:pPr>
            <w:r>
              <w:rPr>
                <w:spacing w:val="14"/>
                <w:w w:val="136"/>
                <w:position w:val="-2"/>
              </w:rPr>
              <w:t>-</w:t>
            </w:r>
          </w:p>
        </w:tc>
        <w:tc>
          <w:tcPr>
            <w:tcW w:w="706" w:type="dxa"/>
            <w:vAlign w:val="top"/>
          </w:tcPr>
          <w:p>
            <w:pPr>
              <w:ind w:left="287"/>
              <w:spacing w:before="117"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20</w:t>
            </w:r>
          </w:p>
        </w:tc>
        <w:tc>
          <w:tcPr>
            <w:tcW w:w="1439" w:type="dxa"/>
            <w:vAlign w:val="top"/>
          </w:tcPr>
          <w:p>
            <w:pPr>
              <w:ind w:left="369"/>
              <w:spacing w:before="115" w:line="20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5"/>
              </w:rPr>
              <w:t>MFT/ABC20</w:t>
            </w:r>
          </w:p>
        </w:tc>
        <w:tc>
          <w:tcPr>
            <w:tcW w:w="562" w:type="dxa"/>
            <w:vAlign w:val="top"/>
          </w:tcPr>
          <w:p>
            <w:pPr>
              <w:ind w:left="205"/>
              <w:spacing w:before="117"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6A</w:t>
            </w:r>
          </w:p>
        </w:tc>
        <w:tc>
          <w:tcPr>
            <w:tcW w:w="701" w:type="dxa"/>
            <w:vAlign w:val="top"/>
          </w:tcPr>
          <w:p>
            <w:pPr>
              <w:ind w:left="222"/>
              <w:spacing w:before="117"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183B</w:t>
            </w:r>
          </w:p>
        </w:tc>
      </w:tr>
      <w:tr>
        <w:trPr>
          <w:trHeight w:val="318" w:hRule="atLeast"/>
        </w:trPr>
        <w:tc>
          <w:tcPr>
            <w:tcW w:w="1012" w:type="dxa"/>
            <w:vAlign w:val="top"/>
            <w:vMerge w:val="continue"/>
            <w:tcBorders>
              <w:top w:val="nil"/>
              <w:bottom w:val="nil"/>
            </w:tcBorders>
          </w:tcPr>
          <w:p>
            <w:pPr>
              <w:rPr>
                <w:rFonts w:ascii="Arial"/>
                <w:sz w:val="21"/>
              </w:rPr>
            </w:pPr>
            <w:r/>
          </w:p>
        </w:tc>
        <w:tc>
          <w:tcPr>
            <w:tcW w:w="732" w:type="dxa"/>
            <w:vAlign w:val="top"/>
          </w:tcPr>
          <w:p>
            <w:pPr>
              <w:pStyle w:val="TableText"/>
              <w:ind w:left="313"/>
              <w:spacing w:before="154" w:line="83" w:lineRule="exact"/>
              <w:rPr/>
            </w:pPr>
            <w:r>
              <w:rPr>
                <w:spacing w:val="14"/>
                <w:w w:val="136"/>
                <w:position w:val="-2"/>
              </w:rPr>
              <w:t>-</w:t>
            </w:r>
          </w:p>
        </w:tc>
        <w:tc>
          <w:tcPr>
            <w:tcW w:w="706" w:type="dxa"/>
            <w:vAlign w:val="top"/>
          </w:tcPr>
          <w:p>
            <w:pPr>
              <w:ind w:left="291"/>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50</w:t>
            </w:r>
          </w:p>
        </w:tc>
        <w:tc>
          <w:tcPr>
            <w:tcW w:w="1439" w:type="dxa"/>
            <w:vAlign w:val="top"/>
          </w:tcPr>
          <w:p>
            <w:pPr>
              <w:ind w:left="369"/>
              <w:spacing w:before="116" w:line="20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5"/>
              </w:rPr>
              <w:t>MFT/ABC50</w:t>
            </w:r>
          </w:p>
        </w:tc>
        <w:tc>
          <w:tcPr>
            <w:tcW w:w="562" w:type="dxa"/>
            <w:vAlign w:val="top"/>
          </w:tcPr>
          <w:p>
            <w:pPr>
              <w:ind w:left="208"/>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8A</w:t>
            </w:r>
          </w:p>
        </w:tc>
        <w:tc>
          <w:tcPr>
            <w:tcW w:w="701" w:type="dxa"/>
            <w:vAlign w:val="top"/>
          </w:tcPr>
          <w:p>
            <w:pPr>
              <w:ind w:left="209"/>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297B</w:t>
            </w:r>
          </w:p>
        </w:tc>
      </w:tr>
      <w:tr>
        <w:trPr>
          <w:trHeight w:val="316" w:hRule="atLeast"/>
        </w:trPr>
        <w:tc>
          <w:tcPr>
            <w:tcW w:w="1012" w:type="dxa"/>
            <w:vAlign w:val="top"/>
            <w:vMerge w:val="continue"/>
            <w:tcBorders>
              <w:top w:val="nil"/>
              <w:bottom w:val="nil"/>
            </w:tcBorders>
          </w:tcPr>
          <w:p>
            <w:pPr>
              <w:rPr>
                <w:rFonts w:ascii="Arial"/>
                <w:sz w:val="21"/>
              </w:rPr>
            </w:pPr>
            <w:r/>
          </w:p>
        </w:tc>
        <w:tc>
          <w:tcPr>
            <w:tcW w:w="732" w:type="dxa"/>
            <w:vAlign w:val="top"/>
          </w:tcPr>
          <w:p>
            <w:pPr>
              <w:pStyle w:val="TableText"/>
              <w:ind w:left="313"/>
              <w:spacing w:before="154" w:line="83" w:lineRule="exact"/>
              <w:rPr/>
            </w:pPr>
            <w:r>
              <w:rPr>
                <w:spacing w:val="14"/>
                <w:w w:val="136"/>
                <w:position w:val="-2"/>
              </w:rPr>
              <w:t>-</w:t>
            </w:r>
          </w:p>
        </w:tc>
        <w:tc>
          <w:tcPr>
            <w:tcW w:w="706" w:type="dxa"/>
            <w:vAlign w:val="top"/>
          </w:tcPr>
          <w:p>
            <w:pPr>
              <w:ind w:left="267"/>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100</w:t>
            </w:r>
          </w:p>
        </w:tc>
        <w:tc>
          <w:tcPr>
            <w:tcW w:w="1439" w:type="dxa"/>
            <w:vAlign w:val="top"/>
          </w:tcPr>
          <w:p>
            <w:pPr>
              <w:ind w:left="337"/>
              <w:spacing w:before="115" w:line="20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MFT</w:t>
            </w:r>
            <w:r>
              <w:rPr>
                <w:rFonts w:ascii="Times New Roman" w:hAnsi="Times New Roman" w:eastAsia="Times New Roman" w:cs="Times New Roman"/>
                <w:sz w:val="12"/>
                <w:szCs w:val="12"/>
                <w:spacing w:val="13"/>
              </w:rPr>
              <w:t>/</w:t>
            </w:r>
            <w:r>
              <w:rPr>
                <w:rFonts w:ascii="Times New Roman" w:hAnsi="Times New Roman" w:eastAsia="Times New Roman" w:cs="Times New Roman"/>
                <w:sz w:val="12"/>
                <w:szCs w:val="12"/>
              </w:rPr>
              <w:t>ABC</w:t>
            </w:r>
            <w:r>
              <w:rPr>
                <w:rFonts w:ascii="Times New Roman" w:hAnsi="Times New Roman" w:eastAsia="Times New Roman" w:cs="Times New Roman"/>
                <w:sz w:val="12"/>
                <w:szCs w:val="12"/>
                <w:spacing w:val="13"/>
              </w:rPr>
              <w:t>100</w:t>
            </w:r>
          </w:p>
        </w:tc>
        <w:tc>
          <w:tcPr>
            <w:tcW w:w="562" w:type="dxa"/>
            <w:vAlign w:val="top"/>
          </w:tcPr>
          <w:p>
            <w:pPr>
              <w:ind w:left="183"/>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10A</w:t>
            </w:r>
          </w:p>
        </w:tc>
        <w:tc>
          <w:tcPr>
            <w:tcW w:w="701" w:type="dxa"/>
            <w:vAlign w:val="top"/>
          </w:tcPr>
          <w:p>
            <w:pPr>
              <w:ind w:left="210"/>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297B</w:t>
            </w:r>
          </w:p>
        </w:tc>
      </w:tr>
      <w:tr>
        <w:trPr>
          <w:trHeight w:val="317" w:hRule="atLeast"/>
        </w:trPr>
        <w:tc>
          <w:tcPr>
            <w:tcW w:w="1012" w:type="dxa"/>
            <w:vAlign w:val="top"/>
            <w:vMerge w:val="continue"/>
            <w:tcBorders>
              <w:top w:val="nil"/>
            </w:tcBorders>
          </w:tcPr>
          <w:p>
            <w:pPr>
              <w:rPr>
                <w:rFonts w:ascii="Arial"/>
                <w:sz w:val="21"/>
              </w:rPr>
            </w:pPr>
            <w:r/>
          </w:p>
        </w:tc>
        <w:tc>
          <w:tcPr>
            <w:tcW w:w="732" w:type="dxa"/>
            <w:vAlign w:val="top"/>
          </w:tcPr>
          <w:p>
            <w:pPr>
              <w:pStyle w:val="TableText"/>
              <w:ind w:left="313"/>
              <w:spacing w:before="154" w:line="84" w:lineRule="exact"/>
              <w:rPr/>
            </w:pPr>
            <w:r>
              <w:rPr>
                <w:spacing w:val="14"/>
                <w:w w:val="136"/>
                <w:position w:val="-2"/>
              </w:rPr>
              <w:t>-</w:t>
            </w:r>
          </w:p>
        </w:tc>
        <w:tc>
          <w:tcPr>
            <w:tcW w:w="706" w:type="dxa"/>
            <w:vAlign w:val="top"/>
          </w:tcPr>
          <w:p>
            <w:pPr>
              <w:ind w:left="267"/>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125</w:t>
            </w:r>
          </w:p>
        </w:tc>
        <w:tc>
          <w:tcPr>
            <w:tcW w:w="1439" w:type="dxa"/>
            <w:vAlign w:val="top"/>
          </w:tcPr>
          <w:p>
            <w:pPr>
              <w:ind w:left="337"/>
              <w:spacing w:before="116" w:line="20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MFT</w:t>
            </w:r>
            <w:r>
              <w:rPr>
                <w:rFonts w:ascii="Times New Roman" w:hAnsi="Times New Roman" w:eastAsia="Times New Roman" w:cs="Times New Roman"/>
                <w:sz w:val="12"/>
                <w:szCs w:val="12"/>
                <w:spacing w:val="13"/>
              </w:rPr>
              <w:t>/</w:t>
            </w:r>
            <w:r>
              <w:rPr>
                <w:rFonts w:ascii="Times New Roman" w:hAnsi="Times New Roman" w:eastAsia="Times New Roman" w:cs="Times New Roman"/>
                <w:sz w:val="12"/>
                <w:szCs w:val="12"/>
              </w:rPr>
              <w:t>ABC</w:t>
            </w:r>
            <w:r>
              <w:rPr>
                <w:rFonts w:ascii="Times New Roman" w:hAnsi="Times New Roman" w:eastAsia="Times New Roman" w:cs="Times New Roman"/>
                <w:sz w:val="12"/>
                <w:szCs w:val="12"/>
                <w:spacing w:val="13"/>
              </w:rPr>
              <w:t>125</w:t>
            </w:r>
          </w:p>
        </w:tc>
        <w:tc>
          <w:tcPr>
            <w:tcW w:w="562" w:type="dxa"/>
            <w:vAlign w:val="top"/>
          </w:tcPr>
          <w:p>
            <w:pPr>
              <w:ind w:left="183"/>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10A</w:t>
            </w:r>
          </w:p>
        </w:tc>
        <w:tc>
          <w:tcPr>
            <w:tcW w:w="701" w:type="dxa"/>
            <w:vAlign w:val="top"/>
          </w:tcPr>
          <w:p>
            <w:pPr>
              <w:ind w:left="210"/>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297B</w:t>
            </w:r>
          </w:p>
        </w:tc>
      </w:tr>
      <w:tr>
        <w:trPr>
          <w:trHeight w:val="318" w:hRule="atLeast"/>
        </w:trPr>
        <w:tc>
          <w:tcPr>
            <w:tcW w:w="1012" w:type="dxa"/>
            <w:vAlign w:val="top"/>
            <w:vMerge w:val="restart"/>
            <w:tcBorders>
              <w:bottom w:val="nil"/>
            </w:tcBorders>
          </w:tcPr>
          <w:p>
            <w:pPr>
              <w:spacing w:line="375" w:lineRule="auto"/>
              <w:rPr>
                <w:rFonts w:ascii="Arial"/>
                <w:sz w:val="21"/>
              </w:rPr>
            </w:pPr>
            <w:r/>
          </w:p>
          <w:p>
            <w:pPr>
              <w:pStyle w:val="TableText"/>
              <w:ind w:left="260" w:right="259" w:firstLine="69"/>
              <w:spacing w:before="39" w:line="487" w:lineRule="auto"/>
              <w:rPr/>
            </w:pPr>
            <w:r>
              <w:rPr>
                <w:spacing w:val="2"/>
              </w:rPr>
              <w:t>卤代烷</w:t>
            </w:r>
            <w:r>
              <w:rPr>
                <w:spacing w:val="1"/>
              </w:rPr>
              <w:t>（</w:t>
            </w:r>
            <w:r>
              <w:rPr>
                <w:rFonts w:ascii="Times New Roman" w:hAnsi="Times New Roman" w:eastAsia="Times New Roman" w:cs="Times New Roman"/>
                <w:spacing w:val="1"/>
              </w:rPr>
              <w:t>1211</w:t>
            </w:r>
            <w:r>
              <w:rPr>
                <w:spacing w:val="1"/>
              </w:rPr>
              <w:t>）</w:t>
            </w:r>
          </w:p>
        </w:tc>
        <w:tc>
          <w:tcPr>
            <w:tcW w:w="732" w:type="dxa"/>
            <w:vAlign w:val="top"/>
          </w:tcPr>
          <w:p>
            <w:pPr>
              <w:pStyle w:val="TableText"/>
              <w:ind w:left="313"/>
              <w:spacing w:before="154" w:line="83" w:lineRule="exact"/>
              <w:rPr/>
            </w:pPr>
            <w:r>
              <w:rPr>
                <w:spacing w:val="14"/>
                <w:w w:val="136"/>
                <w:position w:val="-2"/>
              </w:rPr>
              <w:t>-</w:t>
            </w:r>
          </w:p>
        </w:tc>
        <w:tc>
          <w:tcPr>
            <w:tcW w:w="706" w:type="dxa"/>
            <w:vAlign w:val="top"/>
          </w:tcPr>
          <w:p>
            <w:pPr>
              <w:ind w:left="300"/>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10</w:t>
            </w:r>
          </w:p>
        </w:tc>
        <w:tc>
          <w:tcPr>
            <w:tcW w:w="1439" w:type="dxa"/>
            <w:vAlign w:val="top"/>
          </w:tcPr>
          <w:p>
            <w:pPr>
              <w:ind w:left="511"/>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MYT</w:t>
            </w:r>
            <w:r>
              <w:rPr>
                <w:rFonts w:ascii="Times New Roman" w:hAnsi="Times New Roman" w:eastAsia="Times New Roman" w:cs="Times New Roman"/>
                <w:sz w:val="12"/>
                <w:szCs w:val="12"/>
                <w:spacing w:val="14"/>
              </w:rPr>
              <w:t>10</w:t>
            </w:r>
          </w:p>
        </w:tc>
        <w:tc>
          <w:tcPr>
            <w:tcW w:w="562" w:type="dxa"/>
            <w:vAlign w:val="top"/>
          </w:tcPr>
          <w:p>
            <w:pPr>
              <w:pStyle w:val="TableText"/>
              <w:ind w:left="231"/>
              <w:spacing w:before="154" w:line="83" w:lineRule="exact"/>
              <w:rPr/>
            </w:pPr>
            <w:r>
              <w:rPr>
                <w:spacing w:val="14"/>
                <w:w w:val="136"/>
                <w:position w:val="-2"/>
              </w:rPr>
              <w:t>-</w:t>
            </w:r>
          </w:p>
        </w:tc>
        <w:tc>
          <w:tcPr>
            <w:tcW w:w="701" w:type="dxa"/>
            <w:vAlign w:val="top"/>
          </w:tcPr>
          <w:p>
            <w:pPr>
              <w:ind w:left="244"/>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70B</w:t>
            </w:r>
          </w:p>
        </w:tc>
      </w:tr>
      <w:tr>
        <w:trPr>
          <w:trHeight w:val="317" w:hRule="atLeast"/>
        </w:trPr>
        <w:tc>
          <w:tcPr>
            <w:tcW w:w="1012" w:type="dxa"/>
            <w:vAlign w:val="top"/>
            <w:vMerge w:val="continue"/>
            <w:tcBorders>
              <w:top w:val="nil"/>
              <w:bottom w:val="nil"/>
            </w:tcBorders>
          </w:tcPr>
          <w:p>
            <w:pPr>
              <w:rPr>
                <w:rFonts w:ascii="Arial"/>
                <w:sz w:val="21"/>
              </w:rPr>
            </w:pPr>
            <w:r/>
          </w:p>
        </w:tc>
        <w:tc>
          <w:tcPr>
            <w:tcW w:w="732" w:type="dxa"/>
            <w:vAlign w:val="top"/>
          </w:tcPr>
          <w:p>
            <w:pPr>
              <w:pStyle w:val="TableText"/>
              <w:ind w:left="313"/>
              <w:spacing w:before="154" w:line="83" w:lineRule="exact"/>
              <w:rPr/>
            </w:pPr>
            <w:r>
              <w:rPr>
                <w:spacing w:val="14"/>
                <w:w w:val="136"/>
                <w:position w:val="-2"/>
              </w:rPr>
              <w:t>-</w:t>
            </w:r>
          </w:p>
        </w:tc>
        <w:tc>
          <w:tcPr>
            <w:tcW w:w="706" w:type="dxa"/>
            <w:vAlign w:val="top"/>
          </w:tcPr>
          <w:p>
            <w:pPr>
              <w:ind w:left="287"/>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20</w:t>
            </w:r>
          </w:p>
        </w:tc>
        <w:tc>
          <w:tcPr>
            <w:tcW w:w="1439" w:type="dxa"/>
            <w:vAlign w:val="top"/>
          </w:tcPr>
          <w:p>
            <w:pPr>
              <w:ind w:left="511"/>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MYT</w:t>
            </w:r>
            <w:r>
              <w:rPr>
                <w:rFonts w:ascii="Times New Roman" w:hAnsi="Times New Roman" w:eastAsia="Times New Roman" w:cs="Times New Roman"/>
                <w:sz w:val="12"/>
                <w:szCs w:val="12"/>
                <w:spacing w:val="14"/>
              </w:rPr>
              <w:t>20</w:t>
            </w:r>
          </w:p>
        </w:tc>
        <w:tc>
          <w:tcPr>
            <w:tcW w:w="562" w:type="dxa"/>
            <w:vAlign w:val="top"/>
          </w:tcPr>
          <w:p>
            <w:pPr>
              <w:pStyle w:val="TableText"/>
              <w:ind w:left="231"/>
              <w:spacing w:before="154" w:line="83" w:lineRule="exact"/>
              <w:rPr/>
            </w:pPr>
            <w:r>
              <w:rPr>
                <w:spacing w:val="14"/>
                <w:w w:val="136"/>
                <w:position w:val="-2"/>
              </w:rPr>
              <w:t>-</w:t>
            </w:r>
          </w:p>
        </w:tc>
        <w:tc>
          <w:tcPr>
            <w:tcW w:w="701" w:type="dxa"/>
            <w:vAlign w:val="top"/>
          </w:tcPr>
          <w:p>
            <w:pPr>
              <w:ind w:left="222"/>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144B</w:t>
            </w:r>
          </w:p>
        </w:tc>
      </w:tr>
      <w:tr>
        <w:trPr>
          <w:trHeight w:val="316" w:hRule="atLeast"/>
        </w:trPr>
        <w:tc>
          <w:tcPr>
            <w:tcW w:w="1012" w:type="dxa"/>
            <w:vAlign w:val="top"/>
            <w:vMerge w:val="continue"/>
            <w:tcBorders>
              <w:top w:val="nil"/>
              <w:bottom w:val="nil"/>
            </w:tcBorders>
          </w:tcPr>
          <w:p>
            <w:pPr>
              <w:rPr>
                <w:rFonts w:ascii="Arial"/>
                <w:sz w:val="21"/>
              </w:rPr>
            </w:pPr>
            <w:r/>
          </w:p>
        </w:tc>
        <w:tc>
          <w:tcPr>
            <w:tcW w:w="732" w:type="dxa"/>
            <w:vAlign w:val="top"/>
          </w:tcPr>
          <w:p>
            <w:pPr>
              <w:pStyle w:val="TableText"/>
              <w:ind w:left="313"/>
              <w:spacing w:before="153" w:line="84" w:lineRule="exact"/>
              <w:rPr/>
            </w:pPr>
            <w:r>
              <w:rPr>
                <w:spacing w:val="14"/>
                <w:w w:val="136"/>
                <w:position w:val="-2"/>
              </w:rPr>
              <w:t>-</w:t>
            </w:r>
          </w:p>
        </w:tc>
        <w:tc>
          <w:tcPr>
            <w:tcW w:w="706" w:type="dxa"/>
            <w:vAlign w:val="top"/>
          </w:tcPr>
          <w:p>
            <w:pPr>
              <w:ind w:left="290"/>
              <w:spacing w:before="117"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30</w:t>
            </w:r>
          </w:p>
        </w:tc>
        <w:tc>
          <w:tcPr>
            <w:tcW w:w="1439" w:type="dxa"/>
            <w:vAlign w:val="top"/>
          </w:tcPr>
          <w:p>
            <w:pPr>
              <w:ind w:left="511"/>
              <w:spacing w:before="117"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MYT</w:t>
            </w:r>
            <w:r>
              <w:rPr>
                <w:rFonts w:ascii="Times New Roman" w:hAnsi="Times New Roman" w:eastAsia="Times New Roman" w:cs="Times New Roman"/>
                <w:sz w:val="12"/>
                <w:szCs w:val="12"/>
                <w:spacing w:val="14"/>
              </w:rPr>
              <w:t>30</w:t>
            </w:r>
          </w:p>
        </w:tc>
        <w:tc>
          <w:tcPr>
            <w:tcW w:w="562" w:type="dxa"/>
            <w:vAlign w:val="top"/>
          </w:tcPr>
          <w:p>
            <w:pPr>
              <w:pStyle w:val="TableText"/>
              <w:ind w:left="231"/>
              <w:spacing w:before="153" w:line="84" w:lineRule="exact"/>
              <w:rPr/>
            </w:pPr>
            <w:r>
              <w:rPr>
                <w:spacing w:val="14"/>
                <w:w w:val="136"/>
                <w:position w:val="-2"/>
              </w:rPr>
              <w:t>-</w:t>
            </w:r>
          </w:p>
        </w:tc>
        <w:tc>
          <w:tcPr>
            <w:tcW w:w="701" w:type="dxa"/>
            <w:vAlign w:val="top"/>
          </w:tcPr>
          <w:p>
            <w:pPr>
              <w:ind w:left="222"/>
              <w:spacing w:before="117"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183B</w:t>
            </w:r>
          </w:p>
        </w:tc>
      </w:tr>
      <w:tr>
        <w:trPr>
          <w:trHeight w:val="318" w:hRule="atLeast"/>
        </w:trPr>
        <w:tc>
          <w:tcPr>
            <w:tcW w:w="1012" w:type="dxa"/>
            <w:vAlign w:val="top"/>
            <w:vMerge w:val="continue"/>
            <w:tcBorders>
              <w:top w:val="nil"/>
            </w:tcBorders>
          </w:tcPr>
          <w:p>
            <w:pPr>
              <w:rPr>
                <w:rFonts w:ascii="Arial"/>
                <w:sz w:val="21"/>
              </w:rPr>
            </w:pPr>
            <w:r/>
          </w:p>
        </w:tc>
        <w:tc>
          <w:tcPr>
            <w:tcW w:w="732" w:type="dxa"/>
            <w:vAlign w:val="top"/>
          </w:tcPr>
          <w:p>
            <w:pPr>
              <w:pStyle w:val="TableText"/>
              <w:ind w:left="313"/>
              <w:spacing w:before="154" w:line="83" w:lineRule="exact"/>
              <w:rPr/>
            </w:pPr>
            <w:r>
              <w:rPr>
                <w:spacing w:val="14"/>
                <w:w w:val="136"/>
                <w:position w:val="-2"/>
              </w:rPr>
              <w:t>-</w:t>
            </w:r>
          </w:p>
        </w:tc>
        <w:tc>
          <w:tcPr>
            <w:tcW w:w="706" w:type="dxa"/>
            <w:vAlign w:val="top"/>
          </w:tcPr>
          <w:p>
            <w:pPr>
              <w:ind w:left="291"/>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50</w:t>
            </w:r>
          </w:p>
        </w:tc>
        <w:tc>
          <w:tcPr>
            <w:tcW w:w="1439" w:type="dxa"/>
            <w:vAlign w:val="top"/>
          </w:tcPr>
          <w:p>
            <w:pPr>
              <w:ind w:left="511"/>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MYT</w:t>
            </w:r>
            <w:r>
              <w:rPr>
                <w:rFonts w:ascii="Times New Roman" w:hAnsi="Times New Roman" w:eastAsia="Times New Roman" w:cs="Times New Roman"/>
                <w:sz w:val="12"/>
                <w:szCs w:val="12"/>
                <w:spacing w:val="14"/>
              </w:rPr>
              <w:t>50</w:t>
            </w:r>
          </w:p>
        </w:tc>
        <w:tc>
          <w:tcPr>
            <w:tcW w:w="562" w:type="dxa"/>
            <w:vAlign w:val="top"/>
          </w:tcPr>
          <w:p>
            <w:pPr>
              <w:pStyle w:val="TableText"/>
              <w:ind w:left="231"/>
              <w:spacing w:before="155" w:line="83" w:lineRule="exact"/>
              <w:rPr/>
            </w:pPr>
            <w:r>
              <w:rPr>
                <w:position w:val="-2"/>
              </w:rPr>
              <w:t>―</w:t>
            </w:r>
          </w:p>
        </w:tc>
        <w:tc>
          <w:tcPr>
            <w:tcW w:w="701" w:type="dxa"/>
            <w:vAlign w:val="top"/>
          </w:tcPr>
          <w:p>
            <w:pPr>
              <w:ind w:left="209"/>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297B</w:t>
            </w:r>
          </w:p>
        </w:tc>
      </w:tr>
      <w:tr>
        <w:trPr>
          <w:trHeight w:val="317" w:hRule="atLeast"/>
        </w:trPr>
        <w:tc>
          <w:tcPr>
            <w:tcW w:w="1012" w:type="dxa"/>
            <w:vAlign w:val="top"/>
            <w:vMerge w:val="restart"/>
            <w:tcBorders>
              <w:bottom w:val="nil"/>
            </w:tcBorders>
          </w:tcPr>
          <w:p>
            <w:pPr>
              <w:spacing w:line="265" w:lineRule="auto"/>
              <w:rPr>
                <w:rFonts w:ascii="Arial"/>
                <w:sz w:val="21"/>
              </w:rPr>
            </w:pPr>
            <w:r/>
          </w:p>
          <w:p>
            <w:pPr>
              <w:spacing w:line="265" w:lineRule="auto"/>
              <w:rPr>
                <w:rFonts w:ascii="Arial"/>
                <w:sz w:val="21"/>
              </w:rPr>
            </w:pPr>
            <w:r/>
          </w:p>
          <w:p>
            <w:pPr>
              <w:pStyle w:val="TableText"/>
              <w:ind w:left="251"/>
              <w:spacing w:before="39" w:line="233" w:lineRule="auto"/>
              <w:rPr/>
            </w:pPr>
            <w:r>
              <w:rPr>
                <w:spacing w:val="7"/>
              </w:rPr>
              <w:t>二氧化碳</w:t>
            </w:r>
          </w:p>
        </w:tc>
        <w:tc>
          <w:tcPr>
            <w:tcW w:w="732" w:type="dxa"/>
            <w:vAlign w:val="top"/>
          </w:tcPr>
          <w:p>
            <w:pPr>
              <w:pStyle w:val="TableText"/>
              <w:ind w:left="313"/>
              <w:spacing w:before="154" w:line="83" w:lineRule="exact"/>
              <w:rPr/>
            </w:pPr>
            <w:r>
              <w:rPr>
                <w:spacing w:val="14"/>
                <w:w w:val="136"/>
                <w:position w:val="-2"/>
              </w:rPr>
              <w:t>-</w:t>
            </w:r>
          </w:p>
        </w:tc>
        <w:tc>
          <w:tcPr>
            <w:tcW w:w="706" w:type="dxa"/>
            <w:vAlign w:val="top"/>
          </w:tcPr>
          <w:p>
            <w:pPr>
              <w:ind w:left="300"/>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10</w:t>
            </w:r>
          </w:p>
        </w:tc>
        <w:tc>
          <w:tcPr>
            <w:tcW w:w="1439" w:type="dxa"/>
            <w:vAlign w:val="top"/>
          </w:tcPr>
          <w:p>
            <w:pPr>
              <w:ind w:left="518"/>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MTT</w:t>
            </w:r>
            <w:r>
              <w:rPr>
                <w:rFonts w:ascii="Times New Roman" w:hAnsi="Times New Roman" w:eastAsia="Times New Roman" w:cs="Times New Roman"/>
                <w:sz w:val="12"/>
                <w:szCs w:val="12"/>
                <w:spacing w:val="13"/>
              </w:rPr>
              <w:t>10</w:t>
            </w:r>
          </w:p>
        </w:tc>
        <w:tc>
          <w:tcPr>
            <w:tcW w:w="562" w:type="dxa"/>
            <w:vAlign w:val="top"/>
          </w:tcPr>
          <w:p>
            <w:pPr>
              <w:pStyle w:val="TableText"/>
              <w:ind w:left="231"/>
              <w:spacing w:before="154" w:line="83" w:lineRule="exact"/>
              <w:rPr/>
            </w:pPr>
            <w:r>
              <w:rPr>
                <w:spacing w:val="14"/>
                <w:w w:val="136"/>
                <w:position w:val="-2"/>
              </w:rPr>
              <w:t>-</w:t>
            </w:r>
          </w:p>
        </w:tc>
        <w:tc>
          <w:tcPr>
            <w:tcW w:w="701" w:type="dxa"/>
            <w:vAlign w:val="top"/>
          </w:tcPr>
          <w:p>
            <w:pPr>
              <w:ind w:left="245"/>
              <w:spacing w:before="120" w:line="194"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55B</w:t>
            </w:r>
          </w:p>
        </w:tc>
      </w:tr>
      <w:tr>
        <w:trPr>
          <w:trHeight w:val="316" w:hRule="atLeast"/>
        </w:trPr>
        <w:tc>
          <w:tcPr>
            <w:tcW w:w="1012" w:type="dxa"/>
            <w:vAlign w:val="top"/>
            <w:vMerge w:val="continue"/>
            <w:tcBorders>
              <w:top w:val="nil"/>
              <w:bottom w:val="nil"/>
            </w:tcBorders>
          </w:tcPr>
          <w:p>
            <w:pPr>
              <w:rPr>
                <w:rFonts w:ascii="Arial"/>
                <w:sz w:val="21"/>
              </w:rPr>
            </w:pPr>
            <w:r/>
          </w:p>
        </w:tc>
        <w:tc>
          <w:tcPr>
            <w:tcW w:w="732" w:type="dxa"/>
            <w:vAlign w:val="top"/>
          </w:tcPr>
          <w:p>
            <w:pPr>
              <w:pStyle w:val="TableText"/>
              <w:ind w:left="313"/>
              <w:spacing w:before="153" w:line="84" w:lineRule="exact"/>
              <w:rPr/>
            </w:pPr>
            <w:r>
              <w:rPr>
                <w:spacing w:val="14"/>
                <w:w w:val="136"/>
                <w:position w:val="-2"/>
              </w:rPr>
              <w:t>-</w:t>
            </w:r>
          </w:p>
        </w:tc>
        <w:tc>
          <w:tcPr>
            <w:tcW w:w="706" w:type="dxa"/>
            <w:vAlign w:val="top"/>
          </w:tcPr>
          <w:p>
            <w:pPr>
              <w:ind w:left="287"/>
              <w:spacing w:before="117"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20</w:t>
            </w:r>
          </w:p>
        </w:tc>
        <w:tc>
          <w:tcPr>
            <w:tcW w:w="1439" w:type="dxa"/>
            <w:vAlign w:val="top"/>
          </w:tcPr>
          <w:p>
            <w:pPr>
              <w:ind w:left="518"/>
              <w:spacing w:before="117"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MTT</w:t>
            </w:r>
            <w:r>
              <w:rPr>
                <w:rFonts w:ascii="Times New Roman" w:hAnsi="Times New Roman" w:eastAsia="Times New Roman" w:cs="Times New Roman"/>
                <w:sz w:val="12"/>
                <w:szCs w:val="12"/>
                <w:spacing w:val="13"/>
              </w:rPr>
              <w:t>20</w:t>
            </w:r>
          </w:p>
        </w:tc>
        <w:tc>
          <w:tcPr>
            <w:tcW w:w="562" w:type="dxa"/>
            <w:vAlign w:val="top"/>
          </w:tcPr>
          <w:p>
            <w:pPr>
              <w:pStyle w:val="TableText"/>
              <w:ind w:left="231"/>
              <w:spacing w:before="153" w:line="84" w:lineRule="exact"/>
              <w:rPr/>
            </w:pPr>
            <w:r>
              <w:rPr>
                <w:spacing w:val="14"/>
                <w:w w:val="136"/>
                <w:position w:val="-2"/>
              </w:rPr>
              <w:t>-</w:t>
            </w:r>
          </w:p>
        </w:tc>
        <w:tc>
          <w:tcPr>
            <w:tcW w:w="701" w:type="dxa"/>
            <w:vAlign w:val="top"/>
          </w:tcPr>
          <w:p>
            <w:pPr>
              <w:ind w:left="244"/>
              <w:spacing w:before="117"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70B</w:t>
            </w:r>
          </w:p>
        </w:tc>
      </w:tr>
      <w:tr>
        <w:trPr>
          <w:trHeight w:val="318" w:hRule="atLeast"/>
        </w:trPr>
        <w:tc>
          <w:tcPr>
            <w:tcW w:w="1012" w:type="dxa"/>
            <w:vAlign w:val="top"/>
            <w:vMerge w:val="continue"/>
            <w:tcBorders>
              <w:top w:val="nil"/>
              <w:bottom w:val="nil"/>
            </w:tcBorders>
          </w:tcPr>
          <w:p>
            <w:pPr>
              <w:rPr>
                <w:rFonts w:ascii="Arial"/>
                <w:sz w:val="21"/>
              </w:rPr>
            </w:pPr>
            <w:r/>
          </w:p>
        </w:tc>
        <w:tc>
          <w:tcPr>
            <w:tcW w:w="732" w:type="dxa"/>
            <w:vAlign w:val="top"/>
          </w:tcPr>
          <w:p>
            <w:pPr>
              <w:pStyle w:val="TableText"/>
              <w:ind w:left="313"/>
              <w:spacing w:before="154" w:line="83" w:lineRule="exact"/>
              <w:rPr/>
            </w:pPr>
            <w:r>
              <w:rPr>
                <w:spacing w:val="14"/>
                <w:w w:val="136"/>
                <w:position w:val="-2"/>
              </w:rPr>
              <w:t>-</w:t>
            </w:r>
          </w:p>
        </w:tc>
        <w:tc>
          <w:tcPr>
            <w:tcW w:w="706" w:type="dxa"/>
            <w:vAlign w:val="top"/>
          </w:tcPr>
          <w:p>
            <w:pPr>
              <w:ind w:left="290"/>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30</w:t>
            </w:r>
          </w:p>
        </w:tc>
        <w:tc>
          <w:tcPr>
            <w:tcW w:w="1439" w:type="dxa"/>
            <w:vAlign w:val="top"/>
          </w:tcPr>
          <w:p>
            <w:pPr>
              <w:ind w:left="518"/>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MTT</w:t>
            </w:r>
            <w:r>
              <w:rPr>
                <w:rFonts w:ascii="Times New Roman" w:hAnsi="Times New Roman" w:eastAsia="Times New Roman" w:cs="Times New Roman"/>
                <w:sz w:val="12"/>
                <w:szCs w:val="12"/>
                <w:spacing w:val="13"/>
              </w:rPr>
              <w:t>30</w:t>
            </w:r>
          </w:p>
        </w:tc>
        <w:tc>
          <w:tcPr>
            <w:tcW w:w="562" w:type="dxa"/>
            <w:vAlign w:val="top"/>
          </w:tcPr>
          <w:p>
            <w:pPr>
              <w:pStyle w:val="TableText"/>
              <w:ind w:left="231"/>
              <w:spacing w:before="154" w:line="83" w:lineRule="exact"/>
              <w:rPr/>
            </w:pPr>
            <w:r>
              <w:rPr>
                <w:spacing w:val="14"/>
                <w:w w:val="136"/>
                <w:position w:val="-2"/>
              </w:rPr>
              <w:t>-</w:t>
            </w:r>
          </w:p>
        </w:tc>
        <w:tc>
          <w:tcPr>
            <w:tcW w:w="701" w:type="dxa"/>
            <w:vAlign w:val="top"/>
          </w:tcPr>
          <w:p>
            <w:pPr>
              <w:ind w:left="224"/>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113B</w:t>
            </w:r>
          </w:p>
        </w:tc>
      </w:tr>
      <w:tr>
        <w:trPr>
          <w:trHeight w:val="321" w:hRule="atLeast"/>
        </w:trPr>
        <w:tc>
          <w:tcPr>
            <w:tcW w:w="1012" w:type="dxa"/>
            <w:vAlign w:val="top"/>
            <w:vMerge w:val="continue"/>
            <w:tcBorders>
              <w:top w:val="nil"/>
            </w:tcBorders>
          </w:tcPr>
          <w:p>
            <w:pPr>
              <w:rPr>
                <w:rFonts w:ascii="Arial"/>
                <w:sz w:val="21"/>
              </w:rPr>
            </w:pPr>
            <w:r/>
          </w:p>
        </w:tc>
        <w:tc>
          <w:tcPr>
            <w:tcW w:w="732" w:type="dxa"/>
            <w:vAlign w:val="top"/>
          </w:tcPr>
          <w:p>
            <w:pPr>
              <w:pStyle w:val="TableText"/>
              <w:ind w:left="313"/>
              <w:spacing w:before="154" w:line="83" w:lineRule="exact"/>
              <w:rPr/>
            </w:pPr>
            <w:r>
              <w:rPr>
                <w:spacing w:val="14"/>
                <w:w w:val="136"/>
                <w:position w:val="-2"/>
              </w:rPr>
              <w:t>-</w:t>
            </w:r>
          </w:p>
        </w:tc>
        <w:tc>
          <w:tcPr>
            <w:tcW w:w="706" w:type="dxa"/>
            <w:vAlign w:val="top"/>
          </w:tcPr>
          <w:p>
            <w:pPr>
              <w:ind w:left="291"/>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50</w:t>
            </w:r>
          </w:p>
        </w:tc>
        <w:tc>
          <w:tcPr>
            <w:tcW w:w="1439" w:type="dxa"/>
            <w:vAlign w:val="top"/>
          </w:tcPr>
          <w:p>
            <w:pPr>
              <w:ind w:left="518"/>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MTT</w:t>
            </w:r>
            <w:r>
              <w:rPr>
                <w:rFonts w:ascii="Times New Roman" w:hAnsi="Times New Roman" w:eastAsia="Times New Roman" w:cs="Times New Roman"/>
                <w:sz w:val="12"/>
                <w:szCs w:val="12"/>
                <w:spacing w:val="13"/>
              </w:rPr>
              <w:t>50</w:t>
            </w:r>
          </w:p>
        </w:tc>
        <w:tc>
          <w:tcPr>
            <w:tcW w:w="562" w:type="dxa"/>
            <w:vAlign w:val="top"/>
          </w:tcPr>
          <w:p>
            <w:pPr>
              <w:pStyle w:val="TableText"/>
              <w:ind w:left="231"/>
              <w:spacing w:before="154" w:line="83" w:lineRule="exact"/>
              <w:rPr/>
            </w:pPr>
            <w:r>
              <w:rPr>
                <w:spacing w:val="14"/>
                <w:w w:val="136"/>
                <w:position w:val="-2"/>
              </w:rPr>
              <w:t>-</w:t>
            </w:r>
          </w:p>
        </w:tc>
        <w:tc>
          <w:tcPr>
            <w:tcW w:w="701" w:type="dxa"/>
            <w:vAlign w:val="top"/>
          </w:tcPr>
          <w:p>
            <w:pPr>
              <w:ind w:left="222"/>
              <w:spacing w:before="118"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183B</w:t>
            </w:r>
          </w:p>
        </w:tc>
      </w:tr>
    </w:tbl>
    <w:p>
      <w:pPr>
        <w:rPr>
          <w:rFonts w:ascii="Arial"/>
          <w:sz w:val="21"/>
        </w:rPr>
      </w:pPr>
      <w:r/>
    </w:p>
    <w:p>
      <w:pPr>
        <w:sectPr>
          <w:pgSz w:w="11900" w:h="16840"/>
          <w:pgMar w:top="1431" w:right="1785" w:bottom="0" w:left="1785" w:header="0" w:footer="0" w:gutter="0"/>
        </w:sectPr>
        <w:rPr>
          <w:rFonts w:ascii="Arial" w:hAnsi="Arial" w:eastAsia="Arial" w:cs="Arial"/>
          <w:sz w:val="21"/>
          <w:szCs w:val="21"/>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2668"/>
        <w:spacing w:before="68" w:line="218" w:lineRule="auto"/>
        <w:rPr>
          <w:sz w:val="21"/>
          <w:szCs w:val="21"/>
        </w:rPr>
      </w:pPr>
      <w:r>
        <w:rPr>
          <w:sz w:val="21"/>
          <w:szCs w:val="21"/>
          <w:b/>
          <w:bCs/>
          <w:spacing w:val="-4"/>
        </w:rPr>
        <w:t>附录</w:t>
      </w:r>
      <w:r>
        <w:rPr>
          <w:sz w:val="21"/>
          <w:szCs w:val="21"/>
          <w:spacing w:val="-32"/>
        </w:rPr>
        <w:t xml:space="preserve"> </w:t>
      </w:r>
      <w:r>
        <w:rPr>
          <w:rFonts w:ascii="Times New Roman" w:hAnsi="Times New Roman" w:eastAsia="Times New Roman" w:cs="Times New Roman"/>
          <w:sz w:val="21"/>
          <w:szCs w:val="21"/>
          <w:b/>
          <w:bCs/>
          <w:spacing w:val="-4"/>
        </w:rPr>
        <w:t>B  </w:t>
      </w:r>
      <w:r>
        <w:rPr>
          <w:sz w:val="21"/>
          <w:szCs w:val="21"/>
          <w:b/>
          <w:bCs/>
          <w:spacing w:val="-4"/>
        </w:rPr>
        <w:t>建筑灭火器配置设计图例</w:t>
      </w:r>
    </w:p>
    <w:p>
      <w:pPr>
        <w:pStyle w:val="BodyText"/>
        <w:ind w:left="2733"/>
        <w:spacing w:before="79" w:line="219" w:lineRule="auto"/>
        <w:rPr/>
      </w:pPr>
      <w:r>
        <w:rPr>
          <w:b/>
          <w:bCs/>
          <w:spacing w:val="-2"/>
        </w:rPr>
        <w:t>表</w:t>
      </w:r>
      <w:r>
        <w:rPr>
          <w:spacing w:val="-28"/>
        </w:rPr>
        <w:t xml:space="preserve"> </w:t>
      </w:r>
      <w:r>
        <w:rPr>
          <w:rFonts w:ascii="Times New Roman" w:hAnsi="Times New Roman" w:eastAsia="Times New Roman" w:cs="Times New Roman"/>
          <w:b/>
          <w:bCs/>
          <w:spacing w:val="-2"/>
        </w:rPr>
        <w:t>B.0.1  </w:t>
      </w:r>
      <w:r>
        <w:rPr>
          <w:b/>
          <w:bCs/>
          <w:spacing w:val="-2"/>
        </w:rPr>
        <w:t>手提式、推车式灭火器图例</w:t>
      </w:r>
    </w:p>
    <w:p>
      <w:pPr>
        <w:spacing w:line="31" w:lineRule="exact"/>
        <w:rPr/>
      </w:pPr>
      <w:r/>
    </w:p>
    <w:tbl>
      <w:tblPr>
        <w:tblStyle w:val="TableNormal"/>
        <w:tblW w:w="5323" w:type="dxa"/>
        <w:tblInd w:w="150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12"/>
        <w:gridCol w:w="1798"/>
        <w:gridCol w:w="2513"/>
      </w:tblGrid>
      <w:tr>
        <w:trPr>
          <w:trHeight w:val="320" w:hRule="atLeast"/>
        </w:trPr>
        <w:tc>
          <w:tcPr>
            <w:tcW w:w="1012" w:type="dxa"/>
            <w:vAlign w:val="top"/>
          </w:tcPr>
          <w:p>
            <w:pPr>
              <w:pStyle w:val="TableText"/>
              <w:ind w:left="281"/>
              <w:spacing w:before="95" w:line="235" w:lineRule="auto"/>
              <w:rPr/>
            </w:pPr>
            <w:r>
              <w:rPr>
                <w:spacing w:val="3"/>
              </w:rPr>
              <w:t>序</w:t>
            </w:r>
            <w:r>
              <w:rPr>
                <w:spacing w:val="7"/>
              </w:rPr>
              <w:t xml:space="preserve">   </w:t>
            </w:r>
            <w:r>
              <w:rPr>
                <w:spacing w:val="3"/>
              </w:rPr>
              <w:t>号</w:t>
            </w:r>
          </w:p>
        </w:tc>
        <w:tc>
          <w:tcPr>
            <w:tcW w:w="1798" w:type="dxa"/>
            <w:vAlign w:val="top"/>
          </w:tcPr>
          <w:p>
            <w:pPr>
              <w:pStyle w:val="TableText"/>
              <w:ind w:left="587"/>
              <w:spacing w:before="95" w:line="235" w:lineRule="auto"/>
              <w:rPr/>
            </w:pPr>
            <w:r>
              <w:rPr>
                <w:spacing w:val="-2"/>
              </w:rPr>
              <w:t>图</w:t>
            </w:r>
            <w:r>
              <w:rPr>
                <w:spacing w:val="5"/>
              </w:rPr>
              <w:t xml:space="preserve">      </w:t>
            </w:r>
            <w:r>
              <w:rPr>
                <w:spacing w:val="-2"/>
              </w:rPr>
              <w:t>例</w:t>
            </w:r>
          </w:p>
        </w:tc>
        <w:tc>
          <w:tcPr>
            <w:tcW w:w="2513" w:type="dxa"/>
            <w:vAlign w:val="top"/>
          </w:tcPr>
          <w:p>
            <w:pPr>
              <w:pStyle w:val="TableText"/>
              <w:ind w:left="1000"/>
              <w:spacing w:before="95" w:line="236" w:lineRule="auto"/>
              <w:rPr/>
            </w:pPr>
            <w:r>
              <w:rPr>
                <w:spacing w:val="4"/>
              </w:rPr>
              <w:t>名</w:t>
            </w:r>
            <w:r>
              <w:rPr>
                <w:spacing w:val="5"/>
              </w:rPr>
              <w:t xml:space="preserve">    </w:t>
            </w:r>
            <w:r>
              <w:rPr>
                <w:spacing w:val="4"/>
              </w:rPr>
              <w:t>称</w:t>
            </w:r>
          </w:p>
        </w:tc>
      </w:tr>
      <w:tr>
        <w:trPr>
          <w:trHeight w:val="756" w:hRule="atLeast"/>
        </w:trPr>
        <w:tc>
          <w:tcPr>
            <w:tcW w:w="1012" w:type="dxa"/>
            <w:vAlign w:val="top"/>
          </w:tcPr>
          <w:p>
            <w:pPr>
              <w:spacing w:line="299" w:lineRule="auto"/>
              <w:rPr>
                <w:rFonts w:ascii="Arial"/>
                <w:sz w:val="21"/>
              </w:rPr>
            </w:pPr>
            <w:r/>
          </w:p>
          <w:p>
            <w:pPr>
              <w:ind w:left="486"/>
              <w:spacing w:before="34"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1</w:t>
            </w:r>
          </w:p>
        </w:tc>
        <w:tc>
          <w:tcPr>
            <w:tcW w:w="1798" w:type="dxa"/>
            <w:vAlign w:val="top"/>
          </w:tcPr>
          <w:p>
            <w:pPr>
              <w:ind w:firstLine="640"/>
              <w:spacing w:before="107" w:line="528" w:lineRule="exact"/>
              <w:rPr/>
            </w:pPr>
            <w:r>
              <w:rPr>
                <w:position w:val="-10"/>
              </w:rPr>
              <w:pict>
                <v:shape id="_x0000_s50" style="mso-position-vertical-relative:line;mso-position-horizontal-relative:char;width:21.05pt;height:26.45pt;" filled="false" strokecolor="#010101" strokeweight="3.00pt" coordsize="420,529" coordorigin="0,0" path="m210,30l30,498l390,498l210,30xe">
                  <v:stroke endcap="round" joinstyle="miter"/>
                </v:shape>
              </w:pict>
            </w:r>
          </w:p>
        </w:tc>
        <w:tc>
          <w:tcPr>
            <w:tcW w:w="2513" w:type="dxa"/>
            <w:vAlign w:val="top"/>
          </w:tcPr>
          <w:p>
            <w:pPr>
              <w:pStyle w:val="TableText"/>
              <w:ind w:left="869"/>
              <w:spacing w:before="157" w:line="233" w:lineRule="auto"/>
              <w:rPr/>
            </w:pPr>
            <w:r>
              <w:rPr>
                <w:spacing w:val="8"/>
              </w:rPr>
              <w:t>手提式灭火器</w:t>
            </w:r>
          </w:p>
          <w:p>
            <w:pPr>
              <w:ind w:left="595"/>
              <w:spacing w:before="140" w:line="170"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position w:val="2"/>
              </w:rPr>
              <w:t>Portable fire extingu</w:t>
            </w:r>
            <w:r>
              <w:rPr>
                <w:rFonts w:ascii="Times New Roman" w:hAnsi="Times New Roman" w:eastAsia="Times New Roman" w:cs="Times New Roman"/>
                <w:sz w:val="12"/>
                <w:szCs w:val="12"/>
                <w:spacing w:val="3"/>
                <w:position w:val="2"/>
              </w:rPr>
              <w:t>isher</w:t>
            </w:r>
          </w:p>
        </w:tc>
      </w:tr>
      <w:tr>
        <w:trPr>
          <w:trHeight w:val="784" w:hRule="atLeast"/>
        </w:trPr>
        <w:tc>
          <w:tcPr>
            <w:tcW w:w="1012" w:type="dxa"/>
            <w:vAlign w:val="top"/>
          </w:tcPr>
          <w:p>
            <w:pPr>
              <w:spacing w:line="312" w:lineRule="auto"/>
              <w:rPr>
                <w:rFonts w:ascii="Arial"/>
                <w:sz w:val="21"/>
              </w:rPr>
            </w:pPr>
            <w:r/>
          </w:p>
          <w:p>
            <w:pPr>
              <w:ind w:left="474"/>
              <w:spacing w:before="34"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2</w:t>
            </w:r>
          </w:p>
        </w:tc>
        <w:tc>
          <w:tcPr>
            <w:tcW w:w="1798" w:type="dxa"/>
            <w:vAlign w:val="top"/>
          </w:tcPr>
          <w:p>
            <w:pPr>
              <w:ind w:firstLine="640"/>
              <w:spacing w:before="76" w:line="549" w:lineRule="exact"/>
              <w:rPr/>
            </w:pPr>
            <w:r>
              <w:rPr>
                <w:position w:val="-10"/>
              </w:rPr>
              <w:pict>
                <v:group id="_x0000_s52" style="mso-position-vertical-relative:line;mso-position-horizontal-relative:char;width:21.05pt;height:27.45pt;" filled="false" stroked="false" coordsize="420,549" coordorigin="0,0">
                  <v:shape id="_x0000_s54" style="position:absolute;left:0;top:0;width:420;height:492;" filled="false" strokecolor="#010101" strokeweight="3.00pt" coordsize="420,492" coordorigin="0,0" path="m210,30l30,462l390,462l210,30xe">
                    <v:stroke endcap="round" joinstyle="miter"/>
                  </v:shape>
                  <v:shape id="_x0000_s56" style="position:absolute;left:0;top:375;width:420;height:172;" filled="false" strokecolor="#010101" strokeweight="3.00pt" coordsize="420,172" coordorigin="0,0" path="m30,0l30,172m390,0l390,172e">
                    <v:stroke miterlimit="10"/>
                  </v:shape>
                </v:group>
              </w:pict>
            </w:r>
          </w:p>
        </w:tc>
        <w:tc>
          <w:tcPr>
            <w:tcW w:w="2513" w:type="dxa"/>
            <w:vAlign w:val="top"/>
          </w:tcPr>
          <w:p>
            <w:pPr>
              <w:pStyle w:val="TableText"/>
              <w:ind w:left="869"/>
              <w:spacing w:before="170" w:line="233" w:lineRule="auto"/>
              <w:rPr/>
            </w:pPr>
            <w:r>
              <w:rPr>
                <w:spacing w:val="8"/>
              </w:rPr>
              <w:t>推车式灭火器</w:t>
            </w:r>
          </w:p>
          <w:p>
            <w:pPr>
              <w:ind w:left="580"/>
              <w:spacing w:before="140" w:line="170"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position w:val="2"/>
              </w:rPr>
              <w:t>Wheeled fire extinguisher</w:t>
            </w:r>
          </w:p>
        </w:tc>
      </w:tr>
    </w:tbl>
    <w:p>
      <w:pPr>
        <w:pStyle w:val="BodyText"/>
        <w:ind w:left="3184"/>
        <w:spacing w:before="67" w:line="218" w:lineRule="auto"/>
        <w:rPr/>
      </w:pPr>
      <w:r>
        <w:rPr>
          <w:b/>
          <w:bCs/>
          <w:spacing w:val="-2"/>
        </w:rPr>
        <w:t>表</w:t>
      </w:r>
      <w:r>
        <w:rPr>
          <w:spacing w:val="-31"/>
        </w:rPr>
        <w:t xml:space="preserve"> </w:t>
      </w:r>
      <w:r>
        <w:rPr>
          <w:rFonts w:ascii="Times New Roman" w:hAnsi="Times New Roman" w:eastAsia="Times New Roman" w:cs="Times New Roman"/>
          <w:b/>
          <w:bCs/>
          <w:spacing w:val="-2"/>
        </w:rPr>
        <w:t>B.0.2  </w:t>
      </w:r>
      <w:r>
        <w:rPr>
          <w:b/>
          <w:bCs/>
          <w:spacing w:val="-2"/>
        </w:rPr>
        <w:t>灭火剂总类图例</w:t>
      </w:r>
    </w:p>
    <w:p>
      <w:pPr>
        <w:spacing w:line="32" w:lineRule="exact"/>
        <w:rPr/>
      </w:pPr>
      <w:r/>
    </w:p>
    <w:tbl>
      <w:tblPr>
        <w:tblStyle w:val="TableNormal"/>
        <w:tblW w:w="5323" w:type="dxa"/>
        <w:tblInd w:w="150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12"/>
        <w:gridCol w:w="1798"/>
        <w:gridCol w:w="2513"/>
      </w:tblGrid>
      <w:tr>
        <w:trPr>
          <w:trHeight w:val="322" w:hRule="atLeast"/>
        </w:trPr>
        <w:tc>
          <w:tcPr>
            <w:tcW w:w="1012" w:type="dxa"/>
            <w:vAlign w:val="top"/>
          </w:tcPr>
          <w:p>
            <w:pPr>
              <w:pStyle w:val="TableText"/>
              <w:ind w:left="281"/>
              <w:spacing w:before="95" w:line="235" w:lineRule="auto"/>
              <w:rPr/>
            </w:pPr>
            <w:r>
              <w:rPr>
                <w:spacing w:val="3"/>
              </w:rPr>
              <w:t>序</w:t>
            </w:r>
            <w:r>
              <w:rPr>
                <w:spacing w:val="7"/>
              </w:rPr>
              <w:t xml:space="preserve">   </w:t>
            </w:r>
            <w:r>
              <w:rPr>
                <w:spacing w:val="3"/>
              </w:rPr>
              <w:t>号</w:t>
            </w:r>
          </w:p>
        </w:tc>
        <w:tc>
          <w:tcPr>
            <w:tcW w:w="1798" w:type="dxa"/>
            <w:vAlign w:val="top"/>
          </w:tcPr>
          <w:p>
            <w:pPr>
              <w:pStyle w:val="TableText"/>
              <w:ind w:left="621"/>
              <w:spacing w:before="95" w:line="235" w:lineRule="auto"/>
              <w:rPr/>
            </w:pPr>
            <w:r>
              <w:rPr>
                <w:spacing w:val="-2"/>
              </w:rPr>
              <w:t>图</w:t>
            </w:r>
            <w:r>
              <w:rPr>
                <w:spacing w:val="5"/>
              </w:rPr>
              <w:t xml:space="preserve">     </w:t>
            </w:r>
            <w:r>
              <w:rPr>
                <w:spacing w:val="-2"/>
              </w:rPr>
              <w:t>例</w:t>
            </w:r>
          </w:p>
        </w:tc>
        <w:tc>
          <w:tcPr>
            <w:tcW w:w="2513" w:type="dxa"/>
            <w:vAlign w:val="top"/>
          </w:tcPr>
          <w:p>
            <w:pPr>
              <w:pStyle w:val="TableText"/>
              <w:ind w:left="1000"/>
              <w:spacing w:before="95" w:line="236" w:lineRule="auto"/>
              <w:rPr/>
            </w:pPr>
            <w:r>
              <w:rPr>
                <w:spacing w:val="4"/>
              </w:rPr>
              <w:t>名</w:t>
            </w:r>
            <w:r>
              <w:rPr>
                <w:spacing w:val="5"/>
              </w:rPr>
              <w:t xml:space="preserve">    </w:t>
            </w:r>
            <w:r>
              <w:rPr>
                <w:spacing w:val="4"/>
              </w:rPr>
              <w:t>称</w:t>
            </w:r>
          </w:p>
        </w:tc>
      </w:tr>
      <w:tr>
        <w:trPr>
          <w:trHeight w:val="628" w:hRule="atLeast"/>
        </w:trPr>
        <w:tc>
          <w:tcPr>
            <w:tcW w:w="1012" w:type="dxa"/>
            <w:vAlign w:val="top"/>
          </w:tcPr>
          <w:p>
            <w:pPr>
              <w:ind w:left="476"/>
              <w:spacing w:before="270"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3</w:t>
            </w:r>
          </w:p>
        </w:tc>
        <w:tc>
          <w:tcPr>
            <w:tcW w:w="1798" w:type="dxa"/>
            <w:vAlign w:val="top"/>
          </w:tcPr>
          <w:p>
            <w:pPr>
              <w:ind w:firstLine="645"/>
              <w:spacing w:before="29" w:line="502" w:lineRule="exact"/>
              <w:rPr/>
            </w:pPr>
            <w:r>
              <w:rPr>
                <w:position w:val="-10"/>
              </w:rPr>
              <w:pict>
                <v:group id="_x0000_s58" style="mso-position-vertical-relative:line;mso-position-horizontal-relative:char;width:24.95pt;height:25.15pt;" filled="false" stroked="false" coordsize="499,502" coordorigin="0,0">
                  <v:shape id="_x0000_s60" style="position:absolute;left:0;top:0;width:499;height:499;" filled="false" strokecolor="#010101" strokeweight="2.25pt" coordsize="499,499" coordorigin="0,0" path="m249,22c123,22,22,123,22,249c22,374,123,476,249,476c374,476,476,374,476,249c476,123,374,22,249,22e">
                    <v:stroke endcap="round" miterlimit="10"/>
                  </v:shape>
                  <v:shape id="_x0000_s62" style="position:absolute;left:3;top:7;width:489;height:495;" filled="false" strokecolor="#010101" strokeweight="2.25pt" coordsize="489,495" coordorigin="0,0" path="m26,465l466,22m465,472l22,32e">
                    <v:stroke miterlimit="10"/>
                  </v:shape>
                </v:group>
              </w:pict>
            </w:r>
          </w:p>
        </w:tc>
        <w:tc>
          <w:tcPr>
            <w:tcW w:w="2513" w:type="dxa"/>
            <w:vAlign w:val="top"/>
          </w:tcPr>
          <w:p>
            <w:pPr>
              <w:pStyle w:val="TableText"/>
              <w:ind w:left="1194"/>
              <w:spacing w:before="91" w:line="233" w:lineRule="auto"/>
              <w:rPr/>
            </w:pPr>
            <w:r>
              <w:rPr>
                <w:spacing w:val="3"/>
              </w:rPr>
              <w:t>水</w:t>
            </w:r>
          </w:p>
          <w:p>
            <w:pPr>
              <w:ind w:left="1102"/>
              <w:spacing w:before="185" w:line="194"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Water</w:t>
            </w:r>
          </w:p>
        </w:tc>
      </w:tr>
      <w:tr>
        <w:trPr>
          <w:trHeight w:val="628" w:hRule="atLeast"/>
        </w:trPr>
        <w:tc>
          <w:tcPr>
            <w:tcW w:w="1012" w:type="dxa"/>
            <w:vAlign w:val="top"/>
          </w:tcPr>
          <w:p>
            <w:pPr>
              <w:ind w:left="473"/>
              <w:spacing w:before="270"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4</w:t>
            </w:r>
          </w:p>
        </w:tc>
        <w:tc>
          <w:tcPr>
            <w:tcW w:w="1798" w:type="dxa"/>
            <w:vAlign w:val="top"/>
          </w:tcPr>
          <w:p>
            <w:pPr>
              <w:ind w:firstLine="647"/>
              <w:spacing w:before="50" w:line="499" w:lineRule="exact"/>
              <w:rPr/>
            </w:pPr>
            <w:r>
              <w:rPr>
                <w:position w:val="-9"/>
              </w:rPr>
              <w:drawing>
                <wp:inline distT="0" distB="0" distL="0" distR="0">
                  <wp:extent cx="317372" cy="316611"/>
                  <wp:effectExtent l="0" t="0" r="0" b="0"/>
                  <wp:docPr id="18" name="IM 18"/>
                  <wp:cNvGraphicFramePr/>
                  <a:graphic>
                    <a:graphicData uri="http://schemas.openxmlformats.org/drawingml/2006/picture">
                      <pic:pic>
                        <pic:nvPicPr>
                          <pic:cNvPr id="18" name="IM 18"/>
                          <pic:cNvPicPr/>
                        </pic:nvPicPr>
                        <pic:blipFill>
                          <a:blip r:embed="rId10"/>
                          <a:stretch>
                            <a:fillRect/>
                          </a:stretch>
                        </pic:blipFill>
                        <pic:spPr>
                          <a:xfrm rot="0">
                            <a:off x="0" y="0"/>
                            <a:ext cx="317372" cy="316611"/>
                          </a:xfrm>
                          <a:prstGeom prst="rect">
                            <a:avLst/>
                          </a:prstGeom>
                        </pic:spPr>
                      </pic:pic>
                    </a:graphicData>
                  </a:graphic>
                </wp:inline>
              </w:drawing>
            </w:r>
          </w:p>
        </w:tc>
        <w:tc>
          <w:tcPr>
            <w:tcW w:w="2513" w:type="dxa"/>
            <w:vAlign w:val="top"/>
          </w:tcPr>
          <w:p>
            <w:pPr>
              <w:pStyle w:val="TableText"/>
              <w:ind w:left="1129"/>
              <w:spacing w:before="92" w:line="233" w:lineRule="auto"/>
              <w:rPr/>
            </w:pPr>
            <w:r>
              <w:rPr>
                <w:spacing w:val="6"/>
              </w:rPr>
              <w:t>泡沫</w:t>
            </w:r>
          </w:p>
          <w:p>
            <w:pPr>
              <w:ind w:left="1107"/>
              <w:spacing w:before="185" w:line="194"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5"/>
              </w:rPr>
              <w:t>Foam</w:t>
            </w:r>
          </w:p>
        </w:tc>
      </w:tr>
      <w:tr>
        <w:trPr>
          <w:trHeight w:val="629" w:hRule="atLeast"/>
        </w:trPr>
        <w:tc>
          <w:tcPr>
            <w:tcW w:w="1012" w:type="dxa"/>
            <w:vAlign w:val="top"/>
          </w:tcPr>
          <w:p>
            <w:pPr>
              <w:ind w:left="477"/>
              <w:spacing w:before="273" w:line="194"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5</w:t>
            </w:r>
          </w:p>
        </w:tc>
        <w:tc>
          <w:tcPr>
            <w:tcW w:w="1798" w:type="dxa"/>
            <w:vAlign w:val="top"/>
          </w:tcPr>
          <w:p>
            <w:pPr>
              <w:ind w:firstLine="654"/>
              <w:spacing w:before="41" w:line="502" w:lineRule="exact"/>
              <w:rPr/>
            </w:pPr>
            <w:r>
              <w:rPr>
                <w:position w:val="-10"/>
              </w:rPr>
              <w:drawing>
                <wp:inline distT="0" distB="0" distL="0" distR="0">
                  <wp:extent cx="316610" cy="318896"/>
                  <wp:effectExtent l="0" t="0" r="0" b="0"/>
                  <wp:docPr id="20" name="IM 20"/>
                  <wp:cNvGraphicFramePr/>
                  <a:graphic>
                    <a:graphicData uri="http://schemas.openxmlformats.org/drawingml/2006/picture">
                      <pic:pic>
                        <pic:nvPicPr>
                          <pic:cNvPr id="20" name="IM 20"/>
                          <pic:cNvPicPr/>
                        </pic:nvPicPr>
                        <pic:blipFill>
                          <a:blip r:embed="rId11"/>
                          <a:stretch>
                            <a:fillRect/>
                          </a:stretch>
                        </pic:blipFill>
                        <pic:spPr>
                          <a:xfrm rot="0">
                            <a:off x="0" y="0"/>
                            <a:ext cx="316610" cy="318896"/>
                          </a:xfrm>
                          <a:prstGeom prst="rect">
                            <a:avLst/>
                          </a:prstGeom>
                        </pic:spPr>
                      </pic:pic>
                    </a:graphicData>
                  </a:graphic>
                </wp:inline>
              </w:drawing>
            </w:r>
          </w:p>
        </w:tc>
        <w:tc>
          <w:tcPr>
            <w:tcW w:w="2513" w:type="dxa"/>
            <w:vAlign w:val="top"/>
          </w:tcPr>
          <w:p>
            <w:pPr>
              <w:pStyle w:val="TableText"/>
              <w:ind w:left="804"/>
              <w:spacing w:before="92" w:line="233" w:lineRule="auto"/>
              <w:rPr/>
            </w:pPr>
            <w:r>
              <w:rPr>
                <w:spacing w:val="9"/>
              </w:rPr>
              <w:t>含有添加剂的水</w:t>
            </w:r>
          </w:p>
          <w:p>
            <w:pPr>
              <w:ind w:left="744"/>
              <w:spacing w:before="140" w:line="171"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position w:val="1"/>
              </w:rPr>
              <w:t>Water with additive</w:t>
            </w:r>
          </w:p>
        </w:tc>
      </w:tr>
      <w:tr>
        <w:trPr>
          <w:trHeight w:val="628" w:hRule="atLeast"/>
        </w:trPr>
        <w:tc>
          <w:tcPr>
            <w:tcW w:w="1012" w:type="dxa"/>
            <w:vAlign w:val="top"/>
          </w:tcPr>
          <w:p>
            <w:pPr>
              <w:ind w:left="476"/>
              <w:spacing w:before="272"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6</w:t>
            </w:r>
          </w:p>
        </w:tc>
        <w:tc>
          <w:tcPr>
            <w:tcW w:w="1798" w:type="dxa"/>
            <w:vAlign w:val="top"/>
          </w:tcPr>
          <w:p>
            <w:pPr>
              <w:spacing w:line="53" w:lineRule="exact"/>
              <w:rPr/>
            </w:pPr>
            <w:r/>
          </w:p>
          <w:tbl>
            <w:tblPr>
              <w:tblStyle w:val="TableNormal"/>
              <w:tblW w:w="454" w:type="dxa"/>
              <w:tblInd w:w="688" w:type="dxa"/>
              <w:tblLayout w:type="fixed"/>
              <w:tblBorders>
                <w:left w:val="single" w:color="010101" w:sz="18" w:space="0"/>
                <w:bottom w:val="single" w:color="010101" w:sz="18" w:space="0"/>
                <w:right w:val="single" w:color="010101" w:sz="18" w:space="0"/>
                <w:top w:val="single" w:color="010101" w:sz="18" w:space="0"/>
              </w:tblBorders>
            </w:tblPr>
            <w:tblGrid>
              <w:gridCol w:w="454"/>
            </w:tblGrid>
            <w:tr>
              <w:trPr>
                <w:trHeight w:val="415" w:hRule="atLeast"/>
              </w:trPr>
              <w:tc>
                <w:tcPr>
                  <w:tcW w:w="454" w:type="dxa"/>
                  <w:vAlign w:val="top"/>
                </w:tcPr>
                <w:p>
                  <w:pPr>
                    <w:spacing w:line="405" w:lineRule="exact"/>
                    <w:rPr/>
                  </w:pPr>
                  <w:r>
                    <w:rPr>
                      <w:position w:val="-13"/>
                    </w:rPr>
                    <w:pict>
                      <v:shape id="_x0000_s64" style="mso-position-vertical-relative:line;mso-position-horizontal-relative:char;width:24.45pt;height:24.7pt;" filled="false" strokecolor="#010101" strokeweight="2.25pt" coordsize="489,494" coordorigin="0,0" path="m26,464l466,22m464,471l22,30e">
                        <v:stroke miterlimit="10"/>
                      </v:shape>
                    </w:pict>
                  </w:r>
                </w:p>
              </w:tc>
            </w:tr>
          </w:tbl>
          <w:p>
            <w:pPr>
              <w:spacing w:line="59" w:lineRule="exact"/>
              <w:rPr>
                <w:rFonts w:ascii="Arial"/>
                <w:sz w:val="5"/>
              </w:rPr>
            </w:pPr>
            <w:r/>
          </w:p>
        </w:tc>
        <w:tc>
          <w:tcPr>
            <w:tcW w:w="2513" w:type="dxa"/>
            <w:vAlign w:val="top"/>
          </w:tcPr>
          <w:p>
            <w:pPr>
              <w:pStyle w:val="TableText"/>
              <w:ind w:left="957"/>
              <w:spacing w:before="93" w:line="233" w:lineRule="auto"/>
              <w:rPr/>
            </w:pPr>
            <w:r>
              <w:rPr>
                <w:rFonts w:ascii="Times New Roman" w:hAnsi="Times New Roman" w:eastAsia="Times New Roman" w:cs="Times New Roman"/>
              </w:rPr>
              <w:t>BC</w:t>
            </w:r>
            <w:r>
              <w:rPr>
                <w:rFonts w:ascii="Times New Roman" w:hAnsi="Times New Roman" w:eastAsia="Times New Roman" w:cs="Times New Roman"/>
                <w:spacing w:val="10"/>
              </w:rPr>
              <w:t xml:space="preserve"> </w:t>
            </w:r>
            <w:r>
              <w:rPr>
                <w:spacing w:val="10"/>
              </w:rPr>
              <w:t>类干粉</w:t>
            </w:r>
          </w:p>
          <w:p>
            <w:pPr>
              <w:ind w:left="958"/>
              <w:spacing w:before="141" w:line="170"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position w:val="2"/>
              </w:rPr>
              <w:t>BC powder</w:t>
            </w:r>
          </w:p>
        </w:tc>
      </w:tr>
      <w:tr>
        <w:trPr>
          <w:trHeight w:val="628" w:hRule="atLeast"/>
        </w:trPr>
        <w:tc>
          <w:tcPr>
            <w:tcW w:w="1012" w:type="dxa"/>
            <w:vAlign w:val="top"/>
          </w:tcPr>
          <w:p>
            <w:pPr>
              <w:ind w:left="476"/>
              <w:spacing w:before="275" w:line="194"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7</w:t>
            </w:r>
          </w:p>
        </w:tc>
        <w:tc>
          <w:tcPr>
            <w:tcW w:w="1798" w:type="dxa"/>
            <w:vAlign w:val="top"/>
          </w:tcPr>
          <w:p>
            <w:pPr>
              <w:ind w:firstLine="688"/>
              <w:spacing w:before="82" w:line="499" w:lineRule="exact"/>
              <w:rPr/>
            </w:pPr>
            <w:r>
              <w:rPr>
                <w:position w:val="-9"/>
              </w:rPr>
              <w:pict>
                <v:group id="_x0000_s66" style="mso-position-vertical-relative:line;mso-position-horizontal-relative:char;width:24.95pt;height:24.95pt;" filled="false" stroked="false" coordsize="499,499" coordorigin="0,0">
                  <v:shape id="_x0000_s68" style="position:absolute;left:21;top:21;width:455;height:455;" filled="false" stroked="false" type="#_x0000_t75">
                    <v:imagedata o:title="" r:id="rId12"/>
                  </v:shape>
                  <v:shape id="_x0000_s70" style="position:absolute;left:-20;top:-20;width:539;height:539;" filled="false" stroked="false" type="#_x0000_t202">
                    <v:fill on="false"/>
                    <v:stroke on="false"/>
                    <v:path/>
                    <v:imagedata o:title=""/>
                    <o:lock v:ext="edit" aspectratio="false"/>
                    <v:textbox inset="0mm,0mm,0mm,0mm">
                      <w:txbxContent>
                        <w:p>
                          <w:pPr>
                            <w:spacing w:line="20" w:lineRule="exact"/>
                            <w:rPr/>
                          </w:pPr>
                          <w:r/>
                        </w:p>
                        <w:tbl>
                          <w:tblPr>
                            <w:tblStyle w:val="TableNormal"/>
                            <w:tblW w:w="453" w:type="dxa"/>
                            <w:tblInd w:w="42" w:type="dxa"/>
                            <w:tblLayout w:type="fixed"/>
                            <w:tblBorders>
                              <w:left w:val="single" w:color="010101" w:sz="18" w:space="0"/>
                              <w:bottom w:val="single" w:color="010101" w:sz="18" w:space="0"/>
                              <w:right w:val="single" w:color="010101" w:sz="18" w:space="0"/>
                              <w:top w:val="single" w:color="010101" w:sz="18" w:space="0"/>
                            </w:tblBorders>
                          </w:tblPr>
                          <w:tblGrid>
                            <w:gridCol w:w="453"/>
                          </w:tblGrid>
                          <w:tr>
                            <w:trPr>
                              <w:trHeight w:val="408" w:hRule="atLeast"/>
                            </w:trPr>
                            <w:tc>
                              <w:tcPr>
                                <w:tcW w:w="453" w:type="dxa"/>
                                <w:vAlign w:val="top"/>
                              </w:tcPr>
                              <w:p>
                                <w:pPr>
                                  <w:rPr>
                                    <w:rFonts w:ascii="Arial"/>
                                    <w:sz w:val="21"/>
                                  </w:rPr>
                                </w:pPr>
                                <w:r/>
                              </w:p>
                            </w:tc>
                          </w:tr>
                        </w:tbl>
                        <w:p>
                          <w:pPr>
                            <w:rPr>
                              <w:rFonts w:ascii="Arial"/>
                              <w:sz w:val="21"/>
                            </w:rPr>
                          </w:pPr>
                          <w:r/>
                        </w:p>
                      </w:txbxContent>
                    </v:textbox>
                  </v:shape>
                </v:group>
              </w:pict>
            </w:r>
          </w:p>
        </w:tc>
        <w:tc>
          <w:tcPr>
            <w:tcW w:w="2513" w:type="dxa"/>
            <w:vAlign w:val="top"/>
          </w:tcPr>
          <w:p>
            <w:pPr>
              <w:pStyle w:val="TableText"/>
              <w:ind w:left="909"/>
              <w:spacing w:before="93" w:line="233" w:lineRule="auto"/>
              <w:rPr/>
            </w:pPr>
            <w:r>
              <w:rPr>
                <w:rFonts w:ascii="Times New Roman" w:hAnsi="Times New Roman" w:eastAsia="Times New Roman" w:cs="Times New Roman"/>
              </w:rPr>
              <w:t>ABC</w:t>
            </w:r>
            <w:r>
              <w:rPr>
                <w:rFonts w:ascii="Times New Roman" w:hAnsi="Times New Roman" w:eastAsia="Times New Roman" w:cs="Times New Roman"/>
                <w:spacing w:val="12"/>
              </w:rPr>
              <w:t xml:space="preserve"> </w:t>
            </w:r>
            <w:r>
              <w:rPr>
                <w:spacing w:val="12"/>
              </w:rPr>
              <w:t>类干粉</w:t>
            </w:r>
          </w:p>
          <w:p>
            <w:pPr>
              <w:ind w:left="909"/>
              <w:spacing w:before="141" w:line="170"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spacing w:val="5"/>
                <w:position w:val="2"/>
              </w:rPr>
              <w:t>ABC powder</w:t>
            </w:r>
          </w:p>
        </w:tc>
      </w:tr>
      <w:tr>
        <w:trPr>
          <w:trHeight w:val="629" w:hRule="atLeast"/>
        </w:trPr>
        <w:tc>
          <w:tcPr>
            <w:tcW w:w="1012" w:type="dxa"/>
            <w:vAlign w:val="top"/>
          </w:tcPr>
          <w:p>
            <w:pPr>
              <w:ind w:left="479"/>
              <w:spacing w:before="273"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8</w:t>
            </w:r>
          </w:p>
        </w:tc>
        <w:tc>
          <w:tcPr>
            <w:tcW w:w="1798" w:type="dxa"/>
            <w:vAlign w:val="top"/>
          </w:tcPr>
          <w:p>
            <w:pPr>
              <w:ind w:firstLine="677"/>
              <w:spacing w:before="62" w:line="510" w:lineRule="exact"/>
              <w:rPr/>
            </w:pPr>
            <w:r>
              <w:rPr>
                <w:position w:val="-10"/>
              </w:rPr>
              <w:pict>
                <v:group id="_x0000_s72" style="mso-position-vertical-relative:line;mso-position-horizontal-relative:char;width:29.3pt;height:25.5pt;" filled="false" stroked="false" coordsize="585,510" coordorigin="0,0">
                  <v:shape id="_x0000_s74" style="position:absolute;left:0;top:0;width:585;height:510;" filled="false" strokecolor="#010101" strokeweight="2.25pt" coordsize="585,510" coordorigin="0,0" path="m292,22l22,486l562,486l292,22xe">
                    <v:stroke endcap="round" joinstyle="miter"/>
                  </v:shape>
                  <v:shape id="_x0000_s76" style="position:absolute;left:268;top:18;width:45;height:452;" filled="false" strokecolor="#010101" strokeweight="2.25pt" coordsize="45,452" coordorigin="0,0" path="m22,0l22,452e">
                    <v:stroke miterlimit="10"/>
                  </v:shape>
                </v:group>
              </w:pict>
            </w:r>
          </w:p>
        </w:tc>
        <w:tc>
          <w:tcPr>
            <w:tcW w:w="2513" w:type="dxa"/>
            <w:vAlign w:val="top"/>
          </w:tcPr>
          <w:p>
            <w:pPr>
              <w:pStyle w:val="TableText"/>
              <w:ind w:left="1079"/>
              <w:spacing w:before="94" w:line="233" w:lineRule="auto"/>
              <w:rPr/>
            </w:pPr>
            <w:r>
              <w:rPr>
                <w:spacing w:val="2"/>
              </w:rPr>
              <w:t>卤代烷</w:t>
            </w:r>
          </w:p>
          <w:p>
            <w:pPr>
              <w:ind w:left="1096"/>
              <w:spacing w:before="180" w:line="20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Halon</w:t>
            </w:r>
          </w:p>
        </w:tc>
      </w:tr>
      <w:tr>
        <w:trPr>
          <w:trHeight w:val="628" w:hRule="atLeast"/>
        </w:trPr>
        <w:tc>
          <w:tcPr>
            <w:tcW w:w="1012" w:type="dxa"/>
            <w:vAlign w:val="top"/>
          </w:tcPr>
          <w:p>
            <w:pPr>
              <w:ind w:left="476"/>
              <w:spacing w:before="274"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9</w:t>
            </w:r>
          </w:p>
        </w:tc>
        <w:tc>
          <w:tcPr>
            <w:tcW w:w="1798" w:type="dxa"/>
            <w:vAlign w:val="top"/>
          </w:tcPr>
          <w:p>
            <w:pPr>
              <w:ind w:firstLine="647"/>
              <w:spacing w:before="50" w:line="442" w:lineRule="exact"/>
              <w:rPr/>
            </w:pPr>
            <w:r>
              <w:rPr>
                <w:position w:val="-8"/>
              </w:rPr>
              <w:drawing>
                <wp:inline distT="0" distB="0" distL="0" distR="0">
                  <wp:extent cx="352425" cy="280797"/>
                  <wp:effectExtent l="0" t="0" r="0" b="0"/>
                  <wp:docPr id="22" name="IM 22"/>
                  <wp:cNvGraphicFramePr/>
                  <a:graphic>
                    <a:graphicData uri="http://schemas.openxmlformats.org/drawingml/2006/picture">
                      <pic:pic>
                        <pic:nvPicPr>
                          <pic:cNvPr id="22" name="IM 22"/>
                          <pic:cNvPicPr/>
                        </pic:nvPicPr>
                        <pic:blipFill>
                          <a:blip r:embed="rId13"/>
                          <a:stretch>
                            <a:fillRect/>
                          </a:stretch>
                        </pic:blipFill>
                        <pic:spPr>
                          <a:xfrm rot="0">
                            <a:off x="0" y="0"/>
                            <a:ext cx="352425" cy="280797"/>
                          </a:xfrm>
                          <a:prstGeom prst="rect">
                            <a:avLst/>
                          </a:prstGeom>
                        </pic:spPr>
                      </pic:pic>
                    </a:graphicData>
                  </a:graphic>
                </wp:inline>
              </w:drawing>
            </w:r>
          </w:p>
        </w:tc>
        <w:tc>
          <w:tcPr>
            <w:tcW w:w="2513" w:type="dxa"/>
            <w:vAlign w:val="top"/>
          </w:tcPr>
          <w:p>
            <w:pPr>
              <w:pStyle w:val="TableText"/>
              <w:ind w:left="1000"/>
              <w:spacing w:before="95" w:line="233" w:lineRule="auto"/>
              <w:rPr/>
            </w:pPr>
            <w:r>
              <w:rPr>
                <w:spacing w:val="7"/>
              </w:rPr>
              <w:t>二氧化碳</w:t>
            </w:r>
          </w:p>
          <w:p>
            <w:pPr>
              <w:ind w:left="702"/>
              <w:spacing w:before="141" w:line="170"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position w:val="2"/>
              </w:rPr>
              <w:t>Carbon dioxide(CO</w:t>
            </w:r>
            <w:r>
              <w:rPr>
                <w:rFonts w:ascii="Times New Roman" w:hAnsi="Times New Roman" w:eastAsia="Times New Roman" w:cs="Times New Roman"/>
                <w:sz w:val="8"/>
                <w:szCs w:val="8"/>
                <w:spacing w:val="4"/>
                <w:position w:val="2"/>
              </w:rPr>
              <w:t>2</w:t>
            </w:r>
            <w:r>
              <w:rPr>
                <w:rFonts w:ascii="Times New Roman" w:hAnsi="Times New Roman" w:eastAsia="Times New Roman" w:cs="Times New Roman"/>
                <w:sz w:val="12"/>
                <w:szCs w:val="12"/>
                <w:spacing w:val="4"/>
                <w:position w:val="2"/>
              </w:rPr>
              <w:t>)</w:t>
            </w:r>
          </w:p>
        </w:tc>
      </w:tr>
      <w:tr>
        <w:trPr>
          <w:trHeight w:val="946" w:hRule="atLeast"/>
        </w:trPr>
        <w:tc>
          <w:tcPr>
            <w:tcW w:w="1012" w:type="dxa"/>
            <w:vAlign w:val="top"/>
          </w:tcPr>
          <w:p>
            <w:pPr>
              <w:spacing w:line="393" w:lineRule="auto"/>
              <w:rPr>
                <w:rFonts w:ascii="Arial"/>
                <w:sz w:val="21"/>
              </w:rPr>
            </w:pPr>
            <w:r/>
          </w:p>
          <w:p>
            <w:pPr>
              <w:ind w:left="454"/>
              <w:spacing w:before="3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10</w:t>
            </w:r>
          </w:p>
        </w:tc>
        <w:tc>
          <w:tcPr>
            <w:tcW w:w="1798" w:type="dxa"/>
            <w:vAlign w:val="top"/>
          </w:tcPr>
          <w:p>
            <w:pPr>
              <w:spacing w:line="249" w:lineRule="auto"/>
              <w:rPr>
                <w:rFonts w:ascii="Arial"/>
                <w:sz w:val="21"/>
              </w:rPr>
            </w:pPr>
            <w:r/>
          </w:p>
          <w:p>
            <w:pPr>
              <w:ind w:firstLine="732"/>
              <w:spacing w:line="477" w:lineRule="exact"/>
              <w:rPr/>
            </w:pPr>
            <w:r>
              <w:rPr>
                <w:position w:val="-9"/>
              </w:rPr>
              <w:pict>
                <v:shape id="_x0000_s78" style="mso-position-vertical-relative:line;mso-position-horizontal-relative:char;width:27.3pt;height:23.9pt;" filled="false" strokecolor="#010101" strokeweight="2.25pt" coordsize="545,477" coordorigin="0,0" path="m272,22l22,454l522,454l272,22xe">
                  <v:stroke endcap="round" joinstyle="miter"/>
                </v:shape>
              </w:pict>
            </w:r>
          </w:p>
        </w:tc>
        <w:tc>
          <w:tcPr>
            <w:tcW w:w="2513" w:type="dxa"/>
            <w:vAlign w:val="top"/>
          </w:tcPr>
          <w:p>
            <w:pPr>
              <w:pStyle w:val="TableText"/>
              <w:ind w:left="509" w:right="280" w:hanging="224"/>
              <w:spacing w:before="96" w:line="517" w:lineRule="auto"/>
              <w:rPr>
                <w:rFonts w:ascii="Times New Roman" w:hAnsi="Times New Roman" w:eastAsia="Times New Roman" w:cs="Times New Roman"/>
              </w:rPr>
            </w:pPr>
            <w:r>
              <w:rPr>
                <w:spacing w:val="9"/>
              </w:rPr>
              <w:t>非卤代烷和二氧化碳类气体灭火剂</w:t>
            </w:r>
            <w:r>
              <w:rPr>
                <w:rFonts w:ascii="Times New Roman" w:hAnsi="Times New Roman" w:eastAsia="Times New Roman" w:cs="Times New Roman"/>
                <w:spacing w:val="4"/>
              </w:rPr>
              <w:t>Extinguishing gas other th</w:t>
            </w:r>
            <w:r>
              <w:rPr>
                <w:rFonts w:ascii="Times New Roman" w:hAnsi="Times New Roman" w:eastAsia="Times New Roman" w:cs="Times New Roman"/>
                <w:spacing w:val="3"/>
              </w:rPr>
              <w:t>an</w:t>
            </w:r>
          </w:p>
          <w:p>
            <w:pPr>
              <w:ind w:left="932"/>
              <w:spacing w:before="11" w:line="220" w:lineRule="auto"/>
              <w:rPr>
                <w:rFonts w:ascii="Times New Roman" w:hAnsi="Times New Roman" w:eastAsia="Times New Roman" w:cs="Times New Roman"/>
                <w:sz w:val="8"/>
                <w:szCs w:val="8"/>
              </w:rPr>
            </w:pPr>
            <w:r>
              <w:rPr>
                <w:rFonts w:ascii="Times New Roman" w:hAnsi="Times New Roman" w:eastAsia="Times New Roman" w:cs="Times New Roman"/>
                <w:sz w:val="12"/>
                <w:szCs w:val="12"/>
                <w:spacing w:val="3"/>
              </w:rPr>
              <w:t>Halon or</w:t>
            </w:r>
            <w:r>
              <w:rPr>
                <w:rFonts w:ascii="Times New Roman" w:hAnsi="Times New Roman" w:eastAsia="Times New Roman" w:cs="Times New Roman"/>
                <w:sz w:val="12"/>
                <w:szCs w:val="12"/>
                <w:spacing w:val="14"/>
                <w:w w:val="102"/>
              </w:rPr>
              <w:t xml:space="preserve"> </w:t>
            </w:r>
            <w:r>
              <w:rPr>
                <w:rFonts w:ascii="Times New Roman" w:hAnsi="Times New Roman" w:eastAsia="Times New Roman" w:cs="Times New Roman"/>
                <w:sz w:val="12"/>
                <w:szCs w:val="12"/>
                <w:spacing w:val="3"/>
              </w:rPr>
              <w:t>CO</w:t>
            </w:r>
            <w:r>
              <w:rPr>
                <w:rFonts w:ascii="Times New Roman" w:hAnsi="Times New Roman" w:eastAsia="Times New Roman" w:cs="Times New Roman"/>
                <w:sz w:val="8"/>
                <w:szCs w:val="8"/>
                <w:spacing w:val="3"/>
                <w:position w:val="-1"/>
              </w:rPr>
              <w:t>2</w:t>
            </w:r>
          </w:p>
        </w:tc>
      </w:tr>
    </w:tbl>
    <w:p>
      <w:pPr>
        <w:pStyle w:val="BodyText"/>
        <w:ind w:left="3207"/>
        <w:spacing w:before="67" w:line="218" w:lineRule="auto"/>
        <w:rPr/>
      </w:pPr>
      <w:r>
        <w:drawing>
          <wp:anchor distT="0" distB="0" distL="0" distR="0" simplePos="0" relativeHeight="251735040" behindDoc="1" locked="0" layoutInCell="1" allowOverlap="1">
            <wp:simplePos x="0" y="0"/>
            <wp:positionH relativeFrom="column">
              <wp:posOffset>2204275</wp:posOffset>
            </wp:positionH>
            <wp:positionV relativeFrom="paragraph">
              <wp:posOffset>753845</wp:posOffset>
            </wp:positionV>
            <wp:extent cx="352425" cy="280796"/>
            <wp:effectExtent l="0" t="0" r="0" b="0"/>
            <wp:wrapNone/>
            <wp:docPr id="24" name="IM 24"/>
            <wp:cNvGraphicFramePr/>
            <a:graphic>
              <a:graphicData uri="http://schemas.openxmlformats.org/drawingml/2006/picture">
                <pic:pic>
                  <pic:nvPicPr>
                    <pic:cNvPr id="24" name="IM 24"/>
                    <pic:cNvPicPr/>
                  </pic:nvPicPr>
                  <pic:blipFill>
                    <a:blip r:embed="rId14"/>
                    <a:stretch>
                      <a:fillRect/>
                    </a:stretch>
                  </pic:blipFill>
                  <pic:spPr>
                    <a:xfrm rot="0">
                      <a:off x="0" y="0"/>
                      <a:ext cx="352425" cy="280796"/>
                    </a:xfrm>
                    <a:prstGeom prst="rect">
                      <a:avLst/>
                    </a:prstGeom>
                  </pic:spPr>
                </pic:pic>
              </a:graphicData>
            </a:graphic>
          </wp:anchor>
        </w:drawing>
      </w:r>
      <w:r>
        <w:rPr>
          <w:b/>
          <w:bCs/>
          <w:spacing w:val="-2"/>
        </w:rPr>
        <w:t>表</w:t>
      </w:r>
      <w:r>
        <w:rPr>
          <w:spacing w:val="-35"/>
        </w:rPr>
        <w:t xml:space="preserve"> </w:t>
      </w:r>
      <w:r>
        <w:rPr>
          <w:rFonts w:ascii="Times New Roman" w:hAnsi="Times New Roman" w:eastAsia="Times New Roman" w:cs="Times New Roman"/>
          <w:b/>
          <w:bCs/>
          <w:spacing w:val="-2"/>
        </w:rPr>
        <w:t>B.0.3.</w:t>
      </w:r>
      <w:r>
        <w:rPr>
          <w:b/>
          <w:bCs/>
          <w:spacing w:val="-2"/>
        </w:rPr>
        <w:t>灭火器图例举例</w:t>
      </w:r>
    </w:p>
    <w:p>
      <w:pPr>
        <w:spacing w:line="33" w:lineRule="exact"/>
        <w:rPr/>
      </w:pPr>
      <w:r/>
    </w:p>
    <w:tbl>
      <w:tblPr>
        <w:tblStyle w:val="TableNormal"/>
        <w:tblW w:w="5323" w:type="dxa"/>
        <w:tblInd w:w="150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12"/>
        <w:gridCol w:w="1798"/>
        <w:gridCol w:w="2513"/>
      </w:tblGrid>
      <w:tr>
        <w:trPr>
          <w:trHeight w:val="321" w:hRule="atLeast"/>
        </w:trPr>
        <w:tc>
          <w:tcPr>
            <w:tcW w:w="1012" w:type="dxa"/>
            <w:vAlign w:val="top"/>
          </w:tcPr>
          <w:p>
            <w:pPr>
              <w:pStyle w:val="TableText"/>
              <w:ind w:left="281"/>
              <w:spacing w:before="95" w:line="235" w:lineRule="auto"/>
              <w:rPr/>
            </w:pPr>
            <w:r>
              <w:rPr>
                <w:spacing w:val="3"/>
              </w:rPr>
              <w:t>序</w:t>
            </w:r>
            <w:r>
              <w:rPr>
                <w:spacing w:val="7"/>
              </w:rPr>
              <w:t xml:space="preserve">   </w:t>
            </w:r>
            <w:r>
              <w:rPr>
                <w:spacing w:val="3"/>
              </w:rPr>
              <w:t>号</w:t>
            </w:r>
          </w:p>
        </w:tc>
        <w:tc>
          <w:tcPr>
            <w:tcW w:w="1798" w:type="dxa"/>
            <w:vAlign w:val="top"/>
          </w:tcPr>
          <w:p>
            <w:pPr>
              <w:pStyle w:val="TableText"/>
              <w:ind w:left="814"/>
              <w:spacing w:before="95" w:line="235" w:lineRule="auto"/>
              <w:rPr/>
            </w:pPr>
            <w:r>
              <w:rPr>
                <w:spacing w:val="-2"/>
              </w:rPr>
              <w:t>图</w:t>
            </w:r>
            <w:r>
              <w:rPr>
                <w:spacing w:val="6"/>
              </w:rPr>
              <w:t xml:space="preserve">     </w:t>
            </w:r>
            <w:r>
              <w:rPr>
                <w:spacing w:val="-2"/>
              </w:rPr>
              <w:t>例</w:t>
            </w:r>
          </w:p>
        </w:tc>
        <w:tc>
          <w:tcPr>
            <w:tcW w:w="2513" w:type="dxa"/>
            <w:vAlign w:val="top"/>
          </w:tcPr>
          <w:p>
            <w:pPr>
              <w:pStyle w:val="TableText"/>
              <w:ind w:left="968"/>
              <w:spacing w:before="95" w:line="236" w:lineRule="auto"/>
              <w:rPr/>
            </w:pPr>
            <w:r>
              <w:rPr>
                <w:spacing w:val="4"/>
              </w:rPr>
              <w:t>名</w:t>
            </w:r>
            <w:r>
              <w:rPr>
                <w:spacing w:val="5"/>
              </w:rPr>
              <w:t xml:space="preserve">     </w:t>
            </w:r>
            <w:r>
              <w:rPr>
                <w:spacing w:val="4"/>
              </w:rPr>
              <w:t>称</w:t>
            </w:r>
          </w:p>
        </w:tc>
      </w:tr>
      <w:tr>
        <w:trPr>
          <w:trHeight w:val="735" w:hRule="atLeast"/>
        </w:trPr>
        <w:tc>
          <w:tcPr>
            <w:tcW w:w="1012" w:type="dxa"/>
            <w:vAlign w:val="top"/>
          </w:tcPr>
          <w:p>
            <w:pPr>
              <w:spacing w:line="287" w:lineRule="auto"/>
              <w:rPr>
                <w:rFonts w:ascii="Arial"/>
                <w:sz w:val="21"/>
              </w:rPr>
            </w:pPr>
            <w:r/>
          </w:p>
          <w:p>
            <w:pPr>
              <w:ind w:left="456"/>
              <w:spacing w:before="35"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11</w:t>
            </w:r>
          </w:p>
        </w:tc>
        <w:tc>
          <w:tcPr>
            <w:tcW w:w="1798" w:type="dxa"/>
            <w:vAlign w:val="top"/>
          </w:tcPr>
          <w:p>
            <w:pPr>
              <w:ind w:firstLine="693"/>
              <w:spacing w:before="94" w:line="570" w:lineRule="exact"/>
              <w:rPr/>
            </w:pPr>
            <w:r>
              <w:rPr>
                <w:position w:val="-11"/>
              </w:rPr>
              <w:pict>
                <v:group id="_x0000_s80" style="mso-position-vertical-relative:line;mso-position-horizontal-relative:char;width:37.25pt;height:28.55pt;" filled="false" stroked="false" coordsize="745,570" coordorigin="0,0">
                  <v:shape id="_x0000_s82" style="position:absolute;left:0;top:0;width:745;height:570;" filled="false" strokecolor="#010101" strokeweight="2.25pt" coordsize="745,570" coordorigin="0,0" path="m371,22l22,548l722,548l371,22xe">
                    <v:stroke endcap="round" joinstyle="miter"/>
                  </v:shape>
                  <v:shape id="_x0000_s84" style="position:absolute;left:211;top:237;width:325;height:292;" filled="false" strokecolor="#010101" strokeweight="2.25pt" coordsize="325,292" coordorigin="0,0" path="m161,22c84,22,22,78,22,146c22,214,84,269,161,269c239,269,302,214,302,146c302,78,239,22,161,22e">
                    <v:stroke endcap="round" miterlimit="10"/>
                  </v:shape>
                  <v:shape id="_x0000_s86" style="position:absolute;left:213;top:230;width:318;height:317;" filled="false" strokecolor="#010101" strokeweight="2.25pt" coordsize="318,317" coordorigin="0,0" path="m40,274l280,33m296,293l22,22e">
                    <v:stroke miterlimit="10"/>
                  </v:shape>
                </v:group>
              </w:pict>
            </w:r>
          </w:p>
        </w:tc>
        <w:tc>
          <w:tcPr>
            <w:tcW w:w="2513" w:type="dxa"/>
            <w:vAlign w:val="top"/>
          </w:tcPr>
          <w:p>
            <w:pPr>
              <w:pStyle w:val="TableText"/>
              <w:ind w:left="738"/>
              <w:spacing w:before="145" w:line="233" w:lineRule="auto"/>
              <w:rPr/>
            </w:pPr>
            <w:r>
              <w:rPr>
                <w:spacing w:val="9"/>
              </w:rPr>
              <w:t>手提式清水灭火器</w:t>
            </w:r>
          </w:p>
          <w:p>
            <w:pPr>
              <w:ind w:left="531"/>
              <w:spacing w:before="140" w:line="170"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position w:val="2"/>
              </w:rPr>
              <w:t>Water Portable extinguisher</w:t>
            </w:r>
          </w:p>
        </w:tc>
      </w:tr>
      <w:tr>
        <w:trPr>
          <w:trHeight w:val="629" w:hRule="atLeast"/>
        </w:trPr>
        <w:tc>
          <w:tcPr>
            <w:tcW w:w="1012" w:type="dxa"/>
            <w:vAlign w:val="top"/>
          </w:tcPr>
          <w:p>
            <w:pPr>
              <w:ind w:left="454"/>
              <w:spacing w:before="271"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12</w:t>
            </w:r>
          </w:p>
        </w:tc>
        <w:tc>
          <w:tcPr>
            <w:tcW w:w="1798" w:type="dxa"/>
            <w:vAlign w:val="top"/>
          </w:tcPr>
          <w:p>
            <w:pPr>
              <w:ind w:firstLine="953"/>
              <w:spacing w:before="201" w:line="45" w:lineRule="exact"/>
              <w:rPr/>
            </w:pPr>
            <w:r>
              <w:pict>
                <v:group id="_x0000_s88" style="position:absolute;margin-left:-51.505pt;margin-top:2.20505pt;mso-position-vertical-relative:top-margin-area;mso-position-horizontal-relative:right-margin-area;width:30.9pt;height:26.35pt;z-index:251736064;" filled="false" stroked="false" coordsize="617,527" coordorigin="0,0">
                  <v:shape id="_x0000_s90" style="position:absolute;left:22;top:22;width:595;height:482;" fillcolor="#FFFFFF" filled="true" stroked="false" coordsize="595,482" coordorigin="0,0" path="m297,0l0,481l595,481e"/>
                  <v:shape id="_x0000_s92" style="position:absolute;left:0;top:0;width:342;height:527;" filled="false" strokecolor="#010101" strokeweight="2.25pt" coordsize="342,527" coordorigin="0,0" path="m320,22l22,503e">
                    <v:stroke endcap="round" joinstyle="miter"/>
                  </v:shape>
                </v:group>
              </w:pict>
            </w:r>
            <w:r>
              <w:drawing>
                <wp:anchor distT="0" distB="0" distL="0" distR="0" simplePos="0" relativeHeight="251737088" behindDoc="0" locked="0" layoutInCell="1" allowOverlap="1">
                  <wp:simplePos x="0" y="0"/>
                  <wp:positionH relativeFrom="rightMargin">
                    <wp:posOffset>-654113</wp:posOffset>
                  </wp:positionH>
                  <wp:positionV relativeFrom="topMargin">
                    <wp:posOffset>28004</wp:posOffset>
                  </wp:positionV>
                  <wp:extent cx="406527" cy="334136"/>
                  <wp:effectExtent l="0" t="0" r="0" b="0"/>
                  <wp:wrapNone/>
                  <wp:docPr id="26" name="IM 26"/>
                  <wp:cNvGraphicFramePr/>
                  <a:graphic>
                    <a:graphicData uri="http://schemas.openxmlformats.org/drawingml/2006/picture">
                      <pic:pic>
                        <pic:nvPicPr>
                          <pic:cNvPr id="26" name="IM 26"/>
                          <pic:cNvPicPr/>
                        </pic:nvPicPr>
                        <pic:blipFill>
                          <a:blip r:embed="rId15"/>
                          <a:stretch>
                            <a:fillRect/>
                          </a:stretch>
                        </pic:blipFill>
                        <pic:spPr>
                          <a:xfrm rot="0">
                            <a:off x="0" y="0"/>
                            <a:ext cx="406527" cy="334136"/>
                          </a:xfrm>
                          <a:prstGeom prst="rect">
                            <a:avLst/>
                          </a:prstGeom>
                        </pic:spPr>
                      </pic:pic>
                    </a:graphicData>
                  </a:graphic>
                </wp:anchor>
              </w:drawing>
            </w:r>
            <w:r>
              <w:rPr/>
              <w:pict>
                <v:shape id="_x0000_s94" style="mso-position-vertical-relative:line;mso-position-horizontal-relative:char;width:27.75pt;height:2.25pt;" filled="false" strokecolor="#010101" strokeweight="2.25pt" coordsize="555,45" coordorigin="0,0" path="m22,22l532,22e">
                  <v:stroke endcap="round" joinstyle="miter"/>
                </v:shape>
              </w:pict>
            </w:r>
          </w:p>
        </w:tc>
        <w:tc>
          <w:tcPr>
            <w:tcW w:w="2513" w:type="dxa"/>
            <w:vAlign w:val="top"/>
          </w:tcPr>
          <w:p>
            <w:pPr>
              <w:pStyle w:val="TableText"/>
              <w:ind w:left="508"/>
              <w:spacing w:before="92" w:line="233" w:lineRule="auto"/>
              <w:rPr/>
            </w:pPr>
            <w:r>
              <w:rPr>
                <w:spacing w:val="10"/>
              </w:rPr>
              <w:t>手提式</w:t>
            </w:r>
            <w:r>
              <w:rPr>
                <w:spacing w:val="-22"/>
              </w:rPr>
              <w:t xml:space="preserve"> </w:t>
            </w:r>
            <w:r>
              <w:rPr>
                <w:rFonts w:ascii="Times New Roman" w:hAnsi="Times New Roman" w:eastAsia="Times New Roman" w:cs="Times New Roman"/>
              </w:rPr>
              <w:t>ABC</w:t>
            </w:r>
            <w:r>
              <w:rPr>
                <w:rFonts w:ascii="Times New Roman" w:hAnsi="Times New Roman" w:eastAsia="Times New Roman" w:cs="Times New Roman"/>
                <w:spacing w:val="10"/>
              </w:rPr>
              <w:t xml:space="preserve"> </w:t>
            </w:r>
            <w:r>
              <w:rPr>
                <w:spacing w:val="10"/>
              </w:rPr>
              <w:t>类干粉灭火器</w:t>
            </w:r>
          </w:p>
          <w:p>
            <w:pPr>
              <w:ind w:left="339"/>
              <w:spacing w:before="141" w:line="170"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position w:val="2"/>
              </w:rPr>
              <w:t>ABC powder Portable extinguisher</w:t>
            </w:r>
          </w:p>
        </w:tc>
      </w:tr>
      <w:tr>
        <w:trPr>
          <w:trHeight w:val="628" w:hRule="atLeast"/>
        </w:trPr>
        <w:tc>
          <w:tcPr>
            <w:tcW w:w="1012" w:type="dxa"/>
            <w:vAlign w:val="top"/>
          </w:tcPr>
          <w:p>
            <w:pPr>
              <w:ind w:left="454"/>
              <w:spacing w:before="272"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13</w:t>
            </w:r>
          </w:p>
        </w:tc>
        <w:tc>
          <w:tcPr>
            <w:tcW w:w="1798" w:type="dxa"/>
            <w:vAlign w:val="top"/>
          </w:tcPr>
          <w:p>
            <w:pPr>
              <w:ind w:firstLine="762"/>
              <w:spacing w:before="34" w:line="526" w:lineRule="exact"/>
              <w:rPr/>
            </w:pPr>
            <w:r>
              <w:rPr>
                <w:position w:val="-10"/>
              </w:rPr>
              <w:drawing>
                <wp:inline distT="0" distB="0" distL="0" distR="0">
                  <wp:extent cx="406527" cy="334136"/>
                  <wp:effectExtent l="0" t="0" r="0" b="0"/>
                  <wp:docPr id="28" name="IM 28"/>
                  <wp:cNvGraphicFramePr/>
                  <a:graphic>
                    <a:graphicData uri="http://schemas.openxmlformats.org/drawingml/2006/picture">
                      <pic:pic>
                        <pic:nvPicPr>
                          <pic:cNvPr id="28" name="IM 28"/>
                          <pic:cNvPicPr/>
                        </pic:nvPicPr>
                        <pic:blipFill>
                          <a:blip r:embed="rId16"/>
                          <a:stretch>
                            <a:fillRect/>
                          </a:stretch>
                        </pic:blipFill>
                        <pic:spPr>
                          <a:xfrm rot="0">
                            <a:off x="0" y="0"/>
                            <a:ext cx="406527" cy="334136"/>
                          </a:xfrm>
                          <a:prstGeom prst="rect">
                            <a:avLst/>
                          </a:prstGeom>
                        </pic:spPr>
                      </pic:pic>
                    </a:graphicData>
                  </a:graphic>
                </wp:inline>
              </w:drawing>
            </w:r>
          </w:p>
        </w:tc>
        <w:tc>
          <w:tcPr>
            <w:tcW w:w="2513" w:type="dxa"/>
            <w:vAlign w:val="top"/>
          </w:tcPr>
          <w:p>
            <w:pPr>
              <w:pStyle w:val="TableText"/>
              <w:ind w:left="608"/>
              <w:spacing w:before="93" w:line="233" w:lineRule="auto"/>
              <w:rPr/>
            </w:pPr>
            <w:r>
              <w:rPr>
                <w:spacing w:val="9"/>
              </w:rPr>
              <w:t>手提式二氧化碳灭火器</w:t>
            </w:r>
          </w:p>
          <w:p>
            <w:pPr>
              <w:ind w:left="285"/>
              <w:spacing w:before="140" w:line="171"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position w:val="2"/>
              </w:rPr>
              <w:t>Carbon dioxide Portable extinguisher</w:t>
            </w:r>
          </w:p>
        </w:tc>
      </w:tr>
      <w:tr>
        <w:trPr>
          <w:trHeight w:val="633" w:hRule="atLeast"/>
        </w:trPr>
        <w:tc>
          <w:tcPr>
            <w:tcW w:w="1012" w:type="dxa"/>
            <w:vAlign w:val="top"/>
          </w:tcPr>
          <w:p>
            <w:pPr>
              <w:ind w:left="454"/>
              <w:spacing w:before="272" w:line="19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14</w:t>
            </w:r>
          </w:p>
        </w:tc>
        <w:tc>
          <w:tcPr>
            <w:tcW w:w="1798" w:type="dxa"/>
            <w:vAlign w:val="top"/>
          </w:tcPr>
          <w:p>
            <w:pPr>
              <w:ind w:firstLine="718"/>
              <w:spacing w:before="46" w:line="546" w:lineRule="exact"/>
              <w:rPr/>
            </w:pPr>
            <w:r>
              <w:rPr>
                <w:position w:val="-10"/>
              </w:rPr>
              <w:pict>
                <v:group id="_x0000_s96" style="mso-position-vertical-relative:line;mso-position-horizontal-relative:char;width:33pt;height:27.3pt;" filled="false" stroked="false" coordsize="660,545" coordorigin="0,0">
                  <v:shape id="_x0000_s98" style="position:absolute;left:11;top:0;width:637;height:494;" filled="false" strokecolor="#010101" strokeweight="2.25pt" coordsize="637,494" coordorigin="0,0" path="m318,22l22,471l614,471l318,22xe">
                    <v:stroke endcap="round" joinstyle="miter"/>
                  </v:shape>
                  <v:shape id="_x0000_s100" style="position:absolute;left:0;top:396;width:660;height:148;" filled="false" strokecolor="#010101" strokeweight="2.25pt" coordsize="660,148" coordorigin="0,0" path="m22,0l22,148m636,0l636,148e">
                    <v:stroke miterlimit="10"/>
                  </v:shape>
                  <v:shape id="_x0000_s102" style="position:absolute;left:241;top:225;width:172;height:172;" filled="false" strokecolor="#010101" strokeweight="1.50pt" coordsize="172,172" coordorigin="0,0" path="m156,15l15,15l15,156l156,156l156,15xe">
                    <v:stroke endcap="round" joinstyle="miter"/>
                  </v:shape>
                  <v:shape id="_x0000_s104" style="position:absolute;left:245;top:232;width:162;height:163;" filled="false" strokecolor="#010101" strokeweight="1.75pt" coordsize="162,163" coordorigin="0,0" path="m12,151l150,12e">
                    <v:stroke miterlimit="10"/>
                  </v:shape>
                  <v:shape id="_x0000_s106" style="position:absolute;left:241;top:233;width:167;height:167;" filled="false" strokecolor="#010101" strokeweight="2.00pt" coordsize="167,167" coordorigin="0,0" path="m153,152l14,14e">
                    <v:stroke miterlimit="10"/>
                  </v:shape>
                </v:group>
              </w:pict>
            </w:r>
          </w:p>
        </w:tc>
        <w:tc>
          <w:tcPr>
            <w:tcW w:w="2513" w:type="dxa"/>
            <w:vAlign w:val="top"/>
          </w:tcPr>
          <w:p>
            <w:pPr>
              <w:pStyle w:val="TableText"/>
              <w:ind w:left="554"/>
              <w:spacing w:before="93" w:line="233" w:lineRule="auto"/>
              <w:rPr/>
            </w:pPr>
            <w:r>
              <w:rPr>
                <w:spacing w:val="9"/>
              </w:rPr>
              <w:t>推车式</w:t>
            </w:r>
            <w:r>
              <w:rPr>
                <w:spacing w:val="-19"/>
              </w:rPr>
              <w:t xml:space="preserve"> </w:t>
            </w:r>
            <w:r>
              <w:rPr>
                <w:rFonts w:ascii="Times New Roman" w:hAnsi="Times New Roman" w:eastAsia="Times New Roman" w:cs="Times New Roman"/>
              </w:rPr>
              <w:t>BC</w:t>
            </w:r>
            <w:r>
              <w:rPr>
                <w:rFonts w:ascii="Times New Roman" w:hAnsi="Times New Roman" w:eastAsia="Times New Roman" w:cs="Times New Roman"/>
                <w:spacing w:val="9"/>
              </w:rPr>
              <w:t xml:space="preserve"> </w:t>
            </w:r>
            <w:r>
              <w:rPr>
                <w:spacing w:val="9"/>
              </w:rPr>
              <w:t>类干粉灭火剂</w:t>
            </w:r>
          </w:p>
          <w:p>
            <w:pPr>
              <w:ind w:left="372"/>
              <w:spacing w:before="140" w:line="171"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position w:val="2"/>
              </w:rPr>
              <w:t>Wheeled BC powder extinguisher</w:t>
            </w:r>
          </w:p>
        </w:tc>
      </w:tr>
    </w:tbl>
    <w:p>
      <w:pPr>
        <w:rPr>
          <w:rFonts w:ascii="Arial"/>
          <w:sz w:val="21"/>
        </w:rPr>
      </w:pPr>
      <w:r/>
    </w:p>
    <w:p>
      <w:pPr>
        <w:sectPr>
          <w:headerReference w:type="default" r:id="rId9"/>
          <w:pgSz w:w="11900" w:h="16840"/>
          <w:pgMar w:top="400" w:right="1785" w:bottom="0" w:left="1785" w:header="0" w:footer="0" w:gutter="0"/>
        </w:sectPr>
        <w:rPr>
          <w:rFonts w:ascii="Arial" w:hAnsi="Arial" w:eastAsia="Arial" w:cs="Arial"/>
          <w:sz w:val="21"/>
          <w:szCs w:val="21"/>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2662"/>
        <w:spacing w:before="68" w:line="218" w:lineRule="auto"/>
        <w:rPr>
          <w:sz w:val="21"/>
          <w:szCs w:val="21"/>
        </w:rPr>
      </w:pPr>
      <w:r>
        <w:rPr>
          <w:sz w:val="21"/>
          <w:szCs w:val="21"/>
          <w:b/>
          <w:bCs/>
          <w:spacing w:val="-4"/>
        </w:rPr>
        <w:t>附录</w:t>
      </w:r>
      <w:r>
        <w:rPr>
          <w:sz w:val="21"/>
          <w:szCs w:val="21"/>
          <w:spacing w:val="-32"/>
        </w:rPr>
        <w:t xml:space="preserve"> </w:t>
      </w:r>
      <w:r>
        <w:rPr>
          <w:rFonts w:ascii="Times New Roman" w:hAnsi="Times New Roman" w:eastAsia="Times New Roman" w:cs="Times New Roman"/>
          <w:sz w:val="21"/>
          <w:szCs w:val="21"/>
          <w:b/>
          <w:bCs/>
          <w:spacing w:val="-4"/>
        </w:rPr>
        <w:t>C  </w:t>
      </w:r>
      <w:r>
        <w:rPr>
          <w:sz w:val="21"/>
          <w:szCs w:val="21"/>
          <w:b/>
          <w:bCs/>
          <w:spacing w:val="-4"/>
        </w:rPr>
        <w:t>工业建筑灭火器配置场所</w:t>
      </w:r>
    </w:p>
    <w:p>
      <w:pPr>
        <w:pStyle w:val="BodyText"/>
        <w:ind w:left="3452"/>
        <w:spacing w:before="64" w:line="218" w:lineRule="auto"/>
        <w:rPr>
          <w:sz w:val="21"/>
          <w:szCs w:val="21"/>
        </w:rPr>
      </w:pPr>
      <w:r>
        <w:rPr>
          <w:sz w:val="21"/>
          <w:szCs w:val="21"/>
          <w:b/>
          <w:bCs/>
          <w:spacing w:val="-6"/>
        </w:rPr>
        <w:t>的危险等级举例</w:t>
      </w:r>
    </w:p>
    <w:p>
      <w:pPr>
        <w:spacing w:line="331" w:lineRule="auto"/>
        <w:rPr>
          <w:rFonts w:ascii="Arial"/>
          <w:sz w:val="21"/>
        </w:rPr>
      </w:pPr>
      <w:r/>
    </w:p>
    <w:p>
      <w:pPr>
        <w:pStyle w:val="BodyText"/>
        <w:ind w:left="2321"/>
        <w:spacing w:before="59" w:line="218" w:lineRule="auto"/>
        <w:rPr/>
      </w:pPr>
      <w:r>
        <w:rPr>
          <w:b/>
          <w:bCs/>
          <w:spacing w:val="-2"/>
        </w:rPr>
        <w:t>表</w:t>
      </w:r>
      <w:r>
        <w:rPr>
          <w:spacing w:val="-32"/>
        </w:rPr>
        <w:t xml:space="preserve"> </w:t>
      </w:r>
      <w:r>
        <w:rPr>
          <w:rFonts w:ascii="Times New Roman" w:hAnsi="Times New Roman" w:eastAsia="Times New Roman" w:cs="Times New Roman"/>
          <w:b/>
          <w:bCs/>
          <w:spacing w:val="-2"/>
        </w:rPr>
        <w:t>C  </w:t>
      </w:r>
      <w:r>
        <w:rPr>
          <w:b/>
          <w:bCs/>
          <w:spacing w:val="-2"/>
        </w:rPr>
        <w:t>工业建筑灭火器配置场所的危险等级举例</w:t>
      </w:r>
    </w:p>
    <w:p>
      <w:pPr>
        <w:spacing w:line="32" w:lineRule="exact"/>
        <w:rPr/>
      </w:pPr>
      <w:r/>
    </w:p>
    <w:tbl>
      <w:tblPr>
        <w:tblStyle w:val="TableNormal"/>
        <w:tblW w:w="5322" w:type="dxa"/>
        <w:tblInd w:w="150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52"/>
        <w:gridCol w:w="2248"/>
        <w:gridCol w:w="53"/>
        <w:gridCol w:w="2369"/>
      </w:tblGrid>
      <w:tr>
        <w:trPr>
          <w:trHeight w:val="321" w:hRule="atLeast"/>
        </w:trPr>
        <w:tc>
          <w:tcPr>
            <w:tcW w:w="652" w:type="dxa"/>
            <w:vAlign w:val="top"/>
            <w:vMerge w:val="restart"/>
            <w:tcBorders>
              <w:bottom w:val="nil"/>
            </w:tcBorders>
          </w:tcPr>
          <w:p>
            <w:pPr>
              <w:pStyle w:val="TableText"/>
              <w:ind w:left="199"/>
              <w:spacing w:before="95" w:line="234" w:lineRule="auto"/>
              <w:rPr/>
            </w:pPr>
            <w:r>
              <w:rPr>
                <w:spacing w:val="6"/>
              </w:rPr>
              <w:t>危险</w:t>
            </w:r>
          </w:p>
          <w:p>
            <w:pPr>
              <w:pStyle w:val="TableText"/>
              <w:ind w:left="200"/>
              <w:spacing w:before="160" w:line="233" w:lineRule="auto"/>
              <w:rPr/>
            </w:pPr>
            <w:r>
              <w:rPr>
                <w:spacing w:val="6"/>
              </w:rPr>
              <w:t>等级</w:t>
            </w:r>
          </w:p>
        </w:tc>
        <w:tc>
          <w:tcPr>
            <w:tcW w:w="2248" w:type="dxa"/>
            <w:vAlign w:val="top"/>
            <w:tcBorders>
              <w:right w:val="nil"/>
            </w:tcBorders>
          </w:tcPr>
          <w:p>
            <w:pPr>
              <w:pStyle w:val="TableText"/>
              <w:ind w:left="2011"/>
              <w:spacing w:before="95" w:line="233" w:lineRule="auto"/>
              <w:rPr/>
            </w:pPr>
            <w:r>
              <w:rPr>
                <w:spacing w:val="5"/>
              </w:rPr>
              <w:t>举</w:t>
            </w:r>
          </w:p>
        </w:tc>
        <w:tc>
          <w:tcPr>
            <w:tcW w:w="2422" w:type="dxa"/>
            <w:vAlign w:val="top"/>
            <w:gridSpan w:val="2"/>
            <w:tcBorders>
              <w:left w:val="nil"/>
            </w:tcBorders>
          </w:tcPr>
          <w:p>
            <w:pPr>
              <w:pStyle w:val="TableText"/>
              <w:ind w:left="286"/>
              <w:spacing w:before="95" w:line="235" w:lineRule="auto"/>
              <w:rPr/>
            </w:pPr>
            <w:r>
              <w:rPr>
                <w:spacing w:val="4"/>
              </w:rPr>
              <w:t>例</w:t>
            </w:r>
          </w:p>
        </w:tc>
      </w:tr>
      <w:tr>
        <w:trPr>
          <w:trHeight w:val="318" w:hRule="atLeast"/>
        </w:trPr>
        <w:tc>
          <w:tcPr>
            <w:tcW w:w="652" w:type="dxa"/>
            <w:vAlign w:val="top"/>
            <w:vMerge w:val="continue"/>
            <w:tcBorders>
              <w:top w:val="nil"/>
            </w:tcBorders>
          </w:tcPr>
          <w:p>
            <w:pPr>
              <w:rPr>
                <w:rFonts w:ascii="Arial"/>
                <w:sz w:val="21"/>
              </w:rPr>
            </w:pPr>
            <w:r/>
          </w:p>
        </w:tc>
        <w:tc>
          <w:tcPr>
            <w:tcW w:w="2248" w:type="dxa"/>
            <w:vAlign w:val="top"/>
            <w:tcBorders>
              <w:right w:val="nil"/>
            </w:tcBorders>
          </w:tcPr>
          <w:p>
            <w:pPr>
              <w:pStyle w:val="TableText"/>
              <w:ind w:left="244"/>
              <w:spacing w:before="91" w:line="233" w:lineRule="auto"/>
              <w:rPr/>
            </w:pPr>
            <w:r>
              <w:rPr>
                <w:spacing w:val="9"/>
              </w:rPr>
              <w:t>厂房和露天、半露天生产装置区</w:t>
            </w:r>
          </w:p>
        </w:tc>
        <w:tc>
          <w:tcPr>
            <w:tcW w:w="53" w:type="dxa"/>
            <w:vAlign w:val="top"/>
            <w:tcBorders>
              <w:left w:val="nil"/>
            </w:tcBorders>
          </w:tcPr>
          <w:p>
            <w:pPr>
              <w:rPr>
                <w:rFonts w:ascii="Arial"/>
                <w:sz w:val="21"/>
              </w:rPr>
            </w:pPr>
            <w:r/>
          </w:p>
        </w:tc>
        <w:tc>
          <w:tcPr>
            <w:tcW w:w="2369" w:type="dxa"/>
            <w:vAlign w:val="top"/>
          </w:tcPr>
          <w:p>
            <w:pPr>
              <w:pStyle w:val="TableText"/>
              <w:ind w:left="473"/>
              <w:spacing w:before="91" w:line="233" w:lineRule="auto"/>
              <w:rPr/>
            </w:pPr>
            <w:r>
              <w:rPr>
                <w:spacing w:val="9"/>
              </w:rPr>
              <w:t>库房和露天、半露天堆场</w:t>
            </w:r>
          </w:p>
        </w:tc>
      </w:tr>
      <w:tr>
        <w:trPr>
          <w:trHeight w:val="628" w:hRule="atLeast"/>
        </w:trPr>
        <w:tc>
          <w:tcPr>
            <w:tcW w:w="652" w:type="dxa"/>
            <w:vAlign w:val="top"/>
            <w:vMerge w:val="restart"/>
            <w:tcBorders>
              <w:bottom w:val="nil"/>
            </w:tcBorders>
          </w:tcPr>
          <w:p>
            <w:pPr>
              <w:pStyle w:val="TableText"/>
              <w:ind w:left="134" w:right="128" w:firstLine="64"/>
              <w:spacing w:before="91" w:line="481" w:lineRule="auto"/>
              <w:rPr/>
            </w:pPr>
            <w:r>
              <w:rPr>
                <w:spacing w:val="7"/>
              </w:rPr>
              <w:t>严重</w:t>
            </w:r>
            <w:r>
              <w:rPr>
                <w:spacing w:val="7"/>
              </w:rPr>
              <w:t>危险极</w:t>
            </w:r>
          </w:p>
        </w:tc>
        <w:tc>
          <w:tcPr>
            <w:tcW w:w="2248" w:type="dxa"/>
            <w:vAlign w:val="top"/>
            <w:tcBorders>
              <w:right w:val="nil"/>
            </w:tcBorders>
          </w:tcPr>
          <w:p>
            <w:pPr>
              <w:pStyle w:val="TableText"/>
              <w:ind w:left="1" w:right="53" w:firstLine="11"/>
              <w:spacing w:before="90" w:line="406" w:lineRule="auto"/>
              <w:rPr/>
            </w:pPr>
            <w:r>
              <w:rPr>
                <w:spacing w:val="14"/>
              </w:rPr>
              <w:t>1.</w:t>
            </w:r>
            <w:r>
              <w:rPr>
                <w:spacing w:val="-22"/>
              </w:rPr>
              <w:t xml:space="preserve"> </w:t>
            </w:r>
            <w:r>
              <w:rPr>
                <w:spacing w:val="14"/>
              </w:rPr>
              <w:t>闪点&lt;60</w:t>
            </w:r>
            <w:r>
              <w:rPr>
                <w:spacing w:val="-32"/>
              </w:rPr>
              <w:t xml:space="preserve"> </w:t>
            </w:r>
            <w:r>
              <w:rPr>
                <w:spacing w:val="14"/>
              </w:rPr>
              <w:t>℃的油品和有机溶剂的提</w:t>
            </w:r>
            <w:r>
              <w:rPr>
                <w:spacing w:val="8"/>
              </w:rPr>
              <w:t>炼、回收、洗涤部位及其泵房、罐桶间</w:t>
            </w:r>
          </w:p>
        </w:tc>
        <w:tc>
          <w:tcPr>
            <w:tcW w:w="53" w:type="dxa"/>
            <w:vAlign w:val="top"/>
            <w:tcBorders>
              <w:left w:val="nil"/>
            </w:tcBorders>
          </w:tcPr>
          <w:p>
            <w:pPr>
              <w:rPr>
                <w:rFonts w:ascii="Arial"/>
                <w:sz w:val="21"/>
              </w:rPr>
            </w:pPr>
            <w:r/>
          </w:p>
        </w:tc>
        <w:tc>
          <w:tcPr>
            <w:tcW w:w="2369" w:type="dxa"/>
            <w:vAlign w:val="top"/>
          </w:tcPr>
          <w:p>
            <w:pPr>
              <w:pStyle w:val="TableText"/>
              <w:ind w:left="15"/>
              <w:spacing w:before="247" w:line="233" w:lineRule="auto"/>
              <w:rPr/>
            </w:pPr>
            <w:r>
              <w:rPr>
                <w:spacing w:val="7"/>
              </w:rPr>
              <w:t>1.化学危险物品库房</w:t>
            </w:r>
          </w:p>
        </w:tc>
      </w:tr>
      <w:tr>
        <w:trPr>
          <w:trHeight w:val="628" w:hRule="atLeast"/>
        </w:trPr>
        <w:tc>
          <w:tcPr>
            <w:tcW w:w="652" w:type="dxa"/>
            <w:vAlign w:val="top"/>
            <w:vMerge w:val="continue"/>
            <w:tcBorders>
              <w:top w:val="nil"/>
              <w:bottom w:val="nil"/>
            </w:tcBorders>
          </w:tcPr>
          <w:p>
            <w:pPr>
              <w:rPr>
                <w:rFonts w:ascii="Arial"/>
                <w:sz w:val="21"/>
              </w:rPr>
            </w:pPr>
            <w:r/>
          </w:p>
        </w:tc>
        <w:tc>
          <w:tcPr>
            <w:tcW w:w="2248" w:type="dxa"/>
            <w:vAlign w:val="top"/>
            <w:tcBorders>
              <w:right w:val="nil"/>
            </w:tcBorders>
          </w:tcPr>
          <w:p>
            <w:pPr>
              <w:pStyle w:val="TableText"/>
              <w:ind w:left="4"/>
              <w:spacing w:before="247" w:line="233" w:lineRule="auto"/>
              <w:rPr/>
            </w:pPr>
            <w:r>
              <w:rPr>
                <w:spacing w:val="8"/>
              </w:rPr>
              <w:t>2.橡胶制品的涂胶和胶浆部位</w:t>
            </w:r>
          </w:p>
        </w:tc>
        <w:tc>
          <w:tcPr>
            <w:tcW w:w="53" w:type="dxa"/>
            <w:vAlign w:val="top"/>
            <w:tcBorders>
              <w:left w:val="nil"/>
            </w:tcBorders>
          </w:tcPr>
          <w:p>
            <w:pPr>
              <w:rPr>
                <w:rFonts w:ascii="Arial"/>
                <w:sz w:val="21"/>
              </w:rPr>
            </w:pPr>
            <w:r/>
          </w:p>
        </w:tc>
        <w:tc>
          <w:tcPr>
            <w:tcW w:w="2369" w:type="dxa"/>
            <w:vAlign w:val="top"/>
          </w:tcPr>
          <w:p>
            <w:pPr>
              <w:pStyle w:val="TableText"/>
              <w:ind w:left="7" w:right="113"/>
              <w:spacing w:before="91" w:line="405" w:lineRule="auto"/>
              <w:rPr/>
            </w:pPr>
            <w:r>
              <w:rPr>
                <w:spacing w:val="11"/>
              </w:rPr>
              <w:t>2.装卸原油或化学危险物品的车站、码</w:t>
            </w:r>
            <w:r>
              <w:rPr>
                <w:spacing w:val="2"/>
              </w:rPr>
              <w:t>头</w:t>
            </w:r>
          </w:p>
        </w:tc>
      </w:tr>
      <w:tr>
        <w:trPr>
          <w:trHeight w:val="630" w:hRule="atLeast"/>
        </w:trPr>
        <w:tc>
          <w:tcPr>
            <w:tcW w:w="652" w:type="dxa"/>
            <w:vAlign w:val="top"/>
            <w:vMerge w:val="continue"/>
            <w:tcBorders>
              <w:top w:val="nil"/>
              <w:bottom w:val="nil"/>
            </w:tcBorders>
          </w:tcPr>
          <w:p>
            <w:pPr>
              <w:rPr>
                <w:rFonts w:ascii="Arial"/>
                <w:sz w:val="21"/>
              </w:rPr>
            </w:pPr>
            <w:r/>
          </w:p>
        </w:tc>
        <w:tc>
          <w:tcPr>
            <w:tcW w:w="2248" w:type="dxa"/>
            <w:vAlign w:val="top"/>
            <w:tcBorders>
              <w:right w:val="nil"/>
            </w:tcBorders>
          </w:tcPr>
          <w:p>
            <w:pPr>
              <w:pStyle w:val="TableText"/>
              <w:ind w:left="3" w:right="53" w:firstLine="2"/>
              <w:spacing w:before="92" w:line="406" w:lineRule="auto"/>
              <w:rPr/>
            </w:pPr>
            <w:r>
              <w:rPr>
                <w:spacing w:val="8"/>
              </w:rPr>
              <w:t>3.二硫化碳的粗馏、精馏工段及其应用</w:t>
            </w:r>
            <w:r>
              <w:rPr>
                <w:spacing w:val="6"/>
              </w:rPr>
              <w:t>部位</w:t>
            </w:r>
          </w:p>
        </w:tc>
        <w:tc>
          <w:tcPr>
            <w:tcW w:w="53" w:type="dxa"/>
            <w:vAlign w:val="top"/>
            <w:tcBorders>
              <w:left w:val="nil"/>
            </w:tcBorders>
          </w:tcPr>
          <w:p>
            <w:pPr>
              <w:rPr>
                <w:rFonts w:ascii="Arial"/>
                <w:sz w:val="21"/>
              </w:rPr>
            </w:pPr>
            <w:r/>
          </w:p>
        </w:tc>
        <w:tc>
          <w:tcPr>
            <w:tcW w:w="2369" w:type="dxa"/>
            <w:vAlign w:val="top"/>
          </w:tcPr>
          <w:p>
            <w:pPr>
              <w:pStyle w:val="TableText"/>
              <w:ind w:left="4" w:right="112" w:firstLine="4"/>
              <w:spacing w:before="92" w:line="406" w:lineRule="auto"/>
              <w:rPr/>
            </w:pPr>
            <w:r>
              <w:rPr>
                <w:spacing w:val="9"/>
              </w:rPr>
              <w:t>3.</w:t>
            </w:r>
            <w:r>
              <w:rPr>
                <w:spacing w:val="-21"/>
              </w:rPr>
              <w:t xml:space="preserve"> </w:t>
            </w:r>
            <w:r>
              <w:rPr>
                <w:spacing w:val="9"/>
              </w:rPr>
              <w:t>甲、乙类液体储罐区、桶装库房、堆</w:t>
            </w:r>
            <w:r>
              <w:rPr>
                <w:spacing w:val="5"/>
              </w:rPr>
              <w:t>场</w:t>
            </w:r>
          </w:p>
        </w:tc>
      </w:tr>
      <w:tr>
        <w:trPr>
          <w:trHeight w:val="628" w:hRule="atLeast"/>
        </w:trPr>
        <w:tc>
          <w:tcPr>
            <w:tcW w:w="652" w:type="dxa"/>
            <w:vAlign w:val="top"/>
            <w:vMerge w:val="continue"/>
            <w:tcBorders>
              <w:top w:val="nil"/>
              <w:bottom w:val="nil"/>
            </w:tcBorders>
          </w:tcPr>
          <w:p>
            <w:pPr>
              <w:rPr>
                <w:rFonts w:ascii="Arial"/>
                <w:sz w:val="21"/>
              </w:rPr>
            </w:pPr>
            <w:r/>
          </w:p>
        </w:tc>
        <w:tc>
          <w:tcPr>
            <w:tcW w:w="2248" w:type="dxa"/>
            <w:vAlign w:val="top"/>
            <w:tcBorders>
              <w:right w:val="nil"/>
            </w:tcBorders>
          </w:tcPr>
          <w:p>
            <w:pPr>
              <w:pStyle w:val="TableText"/>
              <w:ind w:left="2" w:right="13"/>
              <w:spacing w:before="91" w:line="405" w:lineRule="auto"/>
              <w:rPr/>
            </w:pPr>
            <w:r>
              <w:rPr>
                <w:spacing w:val="3"/>
              </w:rPr>
              <w:t>4.甲醇、乙醇、丙酮、丁酮、醋酸乙酯、</w:t>
            </w:r>
            <w:r>
              <w:rPr>
                <w:spacing w:val="9"/>
              </w:rPr>
              <w:t>苯等的合成、精制厂房</w:t>
            </w:r>
          </w:p>
        </w:tc>
        <w:tc>
          <w:tcPr>
            <w:tcW w:w="53" w:type="dxa"/>
            <w:vAlign w:val="top"/>
            <w:tcBorders>
              <w:left w:val="nil"/>
            </w:tcBorders>
          </w:tcPr>
          <w:p>
            <w:pPr>
              <w:rPr>
                <w:rFonts w:ascii="Arial"/>
                <w:sz w:val="21"/>
              </w:rPr>
            </w:pPr>
            <w:r/>
          </w:p>
        </w:tc>
        <w:tc>
          <w:tcPr>
            <w:tcW w:w="2369" w:type="dxa"/>
            <w:vAlign w:val="top"/>
          </w:tcPr>
          <w:p>
            <w:pPr>
              <w:pStyle w:val="TableText"/>
              <w:ind w:left="5"/>
              <w:spacing w:before="248" w:line="233" w:lineRule="auto"/>
              <w:rPr/>
            </w:pPr>
            <w:r>
              <w:rPr>
                <w:spacing w:val="9"/>
              </w:rPr>
              <w:t>4.液化石油气储罐区、桶装库房、堆场</w:t>
            </w:r>
          </w:p>
        </w:tc>
      </w:tr>
      <w:tr>
        <w:trPr>
          <w:trHeight w:val="316" w:hRule="atLeast"/>
        </w:trPr>
        <w:tc>
          <w:tcPr>
            <w:tcW w:w="652" w:type="dxa"/>
            <w:vAlign w:val="top"/>
            <w:vMerge w:val="continue"/>
            <w:tcBorders>
              <w:top w:val="nil"/>
              <w:bottom w:val="nil"/>
            </w:tcBorders>
          </w:tcPr>
          <w:p>
            <w:pPr>
              <w:rPr>
                <w:rFonts w:ascii="Arial"/>
                <w:sz w:val="21"/>
              </w:rPr>
            </w:pPr>
            <w:r/>
          </w:p>
        </w:tc>
        <w:tc>
          <w:tcPr>
            <w:tcW w:w="2248" w:type="dxa"/>
            <w:vAlign w:val="top"/>
            <w:tcBorders>
              <w:right w:val="nil"/>
            </w:tcBorders>
          </w:tcPr>
          <w:p>
            <w:pPr>
              <w:pStyle w:val="TableText"/>
              <w:ind w:left="5"/>
              <w:spacing w:before="92" w:line="233" w:lineRule="auto"/>
              <w:rPr/>
            </w:pPr>
            <w:r>
              <w:rPr>
                <w:spacing w:val="8"/>
              </w:rPr>
              <w:t>5.植物油加工厂的浸出厂房</w:t>
            </w:r>
          </w:p>
        </w:tc>
        <w:tc>
          <w:tcPr>
            <w:tcW w:w="53" w:type="dxa"/>
            <w:vAlign w:val="top"/>
            <w:tcBorders>
              <w:left w:val="nil"/>
            </w:tcBorders>
          </w:tcPr>
          <w:p>
            <w:pPr>
              <w:rPr>
                <w:rFonts w:ascii="Arial"/>
                <w:sz w:val="21"/>
              </w:rPr>
            </w:pPr>
            <w:r/>
          </w:p>
        </w:tc>
        <w:tc>
          <w:tcPr>
            <w:tcW w:w="2369" w:type="dxa"/>
            <w:vAlign w:val="top"/>
          </w:tcPr>
          <w:p>
            <w:pPr>
              <w:pStyle w:val="TableText"/>
              <w:ind w:left="8"/>
              <w:spacing w:before="92" w:line="233" w:lineRule="auto"/>
              <w:rPr/>
            </w:pPr>
            <w:r>
              <w:rPr>
                <w:spacing w:val="8"/>
              </w:rPr>
              <w:t>5.棉花库房及散装堆场</w:t>
            </w:r>
          </w:p>
        </w:tc>
      </w:tr>
      <w:tr>
        <w:trPr>
          <w:trHeight w:val="630" w:hRule="atLeast"/>
        </w:trPr>
        <w:tc>
          <w:tcPr>
            <w:tcW w:w="652" w:type="dxa"/>
            <w:vAlign w:val="top"/>
            <w:vMerge w:val="continue"/>
            <w:tcBorders>
              <w:top w:val="nil"/>
              <w:bottom w:val="nil"/>
            </w:tcBorders>
          </w:tcPr>
          <w:p>
            <w:pPr>
              <w:rPr>
                <w:rFonts w:ascii="Arial"/>
                <w:sz w:val="21"/>
              </w:rPr>
            </w:pPr>
            <w:r/>
          </w:p>
        </w:tc>
        <w:tc>
          <w:tcPr>
            <w:tcW w:w="2248" w:type="dxa"/>
            <w:vAlign w:val="top"/>
            <w:tcBorders>
              <w:right w:val="nil"/>
            </w:tcBorders>
          </w:tcPr>
          <w:p>
            <w:pPr>
              <w:pStyle w:val="TableText"/>
              <w:ind w:left="1" w:right="54" w:firstLine="2"/>
              <w:spacing w:before="93" w:line="405" w:lineRule="auto"/>
              <w:rPr/>
            </w:pPr>
            <w:r>
              <w:rPr>
                <w:spacing w:val="8"/>
              </w:rPr>
              <w:t>6.洗涤剂厂房石蜡裂解部位、冰醋酸裂</w:t>
            </w:r>
            <w:r>
              <w:rPr>
                <w:spacing w:val="8"/>
              </w:rPr>
              <w:t>解厂房</w:t>
            </w:r>
          </w:p>
        </w:tc>
        <w:tc>
          <w:tcPr>
            <w:tcW w:w="53" w:type="dxa"/>
            <w:vAlign w:val="top"/>
            <w:tcBorders>
              <w:left w:val="nil"/>
            </w:tcBorders>
          </w:tcPr>
          <w:p>
            <w:pPr>
              <w:rPr>
                <w:rFonts w:ascii="Arial"/>
                <w:sz w:val="21"/>
              </w:rPr>
            </w:pPr>
            <w:r/>
          </w:p>
        </w:tc>
        <w:tc>
          <w:tcPr>
            <w:tcW w:w="2369" w:type="dxa"/>
            <w:vAlign w:val="top"/>
          </w:tcPr>
          <w:p>
            <w:pPr>
              <w:pStyle w:val="TableText"/>
              <w:ind w:left="7"/>
              <w:spacing w:before="248" w:line="233" w:lineRule="auto"/>
              <w:rPr/>
            </w:pPr>
            <w:r>
              <w:rPr>
                <w:spacing w:val="8"/>
              </w:rPr>
              <w:t>6.稻草、芦苇、麦秸等堆场</w:t>
            </w:r>
          </w:p>
        </w:tc>
      </w:tr>
      <w:tr>
        <w:trPr>
          <w:trHeight w:val="628" w:hRule="atLeast"/>
        </w:trPr>
        <w:tc>
          <w:tcPr>
            <w:tcW w:w="652" w:type="dxa"/>
            <w:vAlign w:val="top"/>
            <w:vMerge w:val="continue"/>
            <w:tcBorders>
              <w:top w:val="nil"/>
              <w:bottom w:val="nil"/>
            </w:tcBorders>
          </w:tcPr>
          <w:p>
            <w:pPr>
              <w:rPr>
                <w:rFonts w:ascii="Arial"/>
                <w:sz w:val="21"/>
              </w:rPr>
            </w:pPr>
            <w:r/>
          </w:p>
        </w:tc>
        <w:tc>
          <w:tcPr>
            <w:tcW w:w="2248" w:type="dxa"/>
            <w:vAlign w:val="top"/>
            <w:tcBorders>
              <w:right w:val="nil"/>
            </w:tcBorders>
          </w:tcPr>
          <w:p>
            <w:pPr>
              <w:pStyle w:val="TableText"/>
              <w:ind w:left="6"/>
              <w:spacing w:before="248" w:line="233" w:lineRule="auto"/>
              <w:rPr/>
            </w:pPr>
            <w:r>
              <w:rPr>
                <w:spacing w:val="8"/>
              </w:rPr>
              <w:t>7.环氧氢丙烷、苯乙烯厂房或装置区</w:t>
            </w:r>
          </w:p>
        </w:tc>
        <w:tc>
          <w:tcPr>
            <w:tcW w:w="53" w:type="dxa"/>
            <w:vAlign w:val="top"/>
            <w:tcBorders>
              <w:left w:val="nil"/>
            </w:tcBorders>
          </w:tcPr>
          <w:p>
            <w:pPr>
              <w:rPr>
                <w:rFonts w:ascii="Arial"/>
                <w:sz w:val="21"/>
              </w:rPr>
            </w:pPr>
            <w:r/>
          </w:p>
        </w:tc>
        <w:tc>
          <w:tcPr>
            <w:tcW w:w="2369" w:type="dxa"/>
            <w:vAlign w:val="top"/>
          </w:tcPr>
          <w:p>
            <w:pPr>
              <w:pStyle w:val="TableText"/>
              <w:ind w:left="15" w:right="106" w:hanging="6"/>
              <w:spacing w:before="92" w:line="404" w:lineRule="auto"/>
              <w:rPr/>
            </w:pPr>
            <w:r>
              <w:rPr>
                <w:spacing w:val="11"/>
              </w:rPr>
              <w:t>7.赛璐珞及其制品、漆布、油布及其制</w:t>
            </w:r>
            <w:r>
              <w:rPr>
                <w:spacing w:val="8"/>
              </w:rPr>
              <w:t>品，油绸及其制品库房</w:t>
            </w:r>
          </w:p>
        </w:tc>
      </w:tr>
      <w:tr>
        <w:trPr>
          <w:trHeight w:val="316" w:hRule="atLeast"/>
        </w:trPr>
        <w:tc>
          <w:tcPr>
            <w:tcW w:w="652" w:type="dxa"/>
            <w:vAlign w:val="top"/>
            <w:vMerge w:val="continue"/>
            <w:tcBorders>
              <w:top w:val="nil"/>
              <w:bottom w:val="nil"/>
            </w:tcBorders>
          </w:tcPr>
          <w:p>
            <w:pPr>
              <w:rPr>
                <w:rFonts w:ascii="Arial"/>
                <w:sz w:val="21"/>
              </w:rPr>
            </w:pPr>
            <w:r/>
          </w:p>
        </w:tc>
        <w:tc>
          <w:tcPr>
            <w:tcW w:w="2248" w:type="dxa"/>
            <w:vAlign w:val="top"/>
            <w:tcBorders>
              <w:right w:val="nil"/>
            </w:tcBorders>
          </w:tcPr>
          <w:p>
            <w:pPr>
              <w:pStyle w:val="TableText"/>
              <w:ind w:left="3"/>
              <w:spacing w:before="93" w:line="233" w:lineRule="auto"/>
              <w:rPr/>
            </w:pPr>
            <w:r>
              <w:rPr>
                <w:spacing w:val="8"/>
              </w:rPr>
              <w:t>8.液化石油气罐瓶间</w:t>
            </w:r>
          </w:p>
        </w:tc>
        <w:tc>
          <w:tcPr>
            <w:tcW w:w="53" w:type="dxa"/>
            <w:vAlign w:val="top"/>
            <w:tcBorders>
              <w:left w:val="nil"/>
            </w:tcBorders>
          </w:tcPr>
          <w:p>
            <w:pPr>
              <w:rPr>
                <w:rFonts w:ascii="Arial"/>
                <w:sz w:val="21"/>
              </w:rPr>
            </w:pPr>
            <w:r/>
          </w:p>
        </w:tc>
        <w:tc>
          <w:tcPr>
            <w:tcW w:w="2369" w:type="dxa"/>
            <w:vAlign w:val="top"/>
          </w:tcPr>
          <w:p>
            <w:pPr>
              <w:pStyle w:val="TableText"/>
              <w:ind w:left="6"/>
              <w:spacing w:before="93" w:line="233" w:lineRule="auto"/>
              <w:rPr/>
            </w:pPr>
            <w:r>
              <w:rPr>
                <w:spacing w:val="7"/>
              </w:rPr>
              <w:t>8.酒精度为</w:t>
            </w:r>
            <w:r>
              <w:rPr>
                <w:spacing w:val="-12"/>
              </w:rPr>
              <w:t xml:space="preserve"> </w:t>
            </w:r>
            <w:r>
              <w:rPr>
                <w:spacing w:val="7"/>
              </w:rPr>
              <w:t>60</w:t>
            </w:r>
            <w:r>
              <w:rPr>
                <w:spacing w:val="-23"/>
              </w:rPr>
              <w:t xml:space="preserve"> </w:t>
            </w:r>
            <w:r>
              <w:rPr>
                <w:spacing w:val="7"/>
              </w:rPr>
              <w:t>度以上的白酒库房</w:t>
            </w:r>
          </w:p>
        </w:tc>
      </w:tr>
      <w:tr>
        <w:trPr>
          <w:trHeight w:val="941" w:hRule="atLeast"/>
        </w:trPr>
        <w:tc>
          <w:tcPr>
            <w:tcW w:w="652" w:type="dxa"/>
            <w:vAlign w:val="top"/>
            <w:vMerge w:val="continue"/>
            <w:tcBorders>
              <w:top w:val="nil"/>
              <w:bottom w:val="nil"/>
            </w:tcBorders>
          </w:tcPr>
          <w:p>
            <w:pPr>
              <w:rPr>
                <w:rFonts w:ascii="Arial"/>
                <w:sz w:val="21"/>
              </w:rPr>
            </w:pPr>
            <w:r/>
          </w:p>
        </w:tc>
        <w:tc>
          <w:tcPr>
            <w:tcW w:w="2248" w:type="dxa"/>
            <w:vAlign w:val="top"/>
            <w:tcBorders>
              <w:right w:val="nil"/>
            </w:tcBorders>
          </w:tcPr>
          <w:p>
            <w:pPr>
              <w:pStyle w:val="TableText"/>
              <w:ind w:left="1" w:right="54" w:firstLine="2"/>
              <w:spacing w:before="94" w:line="429" w:lineRule="auto"/>
              <w:jc w:val="both"/>
              <w:rPr/>
            </w:pPr>
            <w:r>
              <w:rPr>
                <w:spacing w:val="8"/>
              </w:rPr>
              <w:t>9.天然气、石油伴生气、水煤气或焦炉</w:t>
            </w:r>
            <w:r>
              <w:rPr>
                <w:spacing w:val="8"/>
              </w:rPr>
              <w:t>煤气的净化（如脱硫）厂房压缩机室及</w:t>
            </w:r>
            <w:r>
              <w:rPr>
                <w:spacing w:val="8"/>
              </w:rPr>
              <w:t>鼓风机室</w:t>
            </w:r>
          </w:p>
        </w:tc>
        <w:tc>
          <w:tcPr>
            <w:tcW w:w="53" w:type="dxa"/>
            <w:vAlign w:val="top"/>
            <w:tcBorders>
              <w:left w:val="nil"/>
            </w:tcBorders>
          </w:tcPr>
          <w:p>
            <w:pPr>
              <w:rPr>
                <w:rFonts w:ascii="Arial"/>
                <w:sz w:val="21"/>
              </w:rPr>
            </w:pPr>
            <w:r/>
          </w:p>
        </w:tc>
        <w:tc>
          <w:tcPr>
            <w:tcW w:w="2369" w:type="dxa"/>
            <w:vAlign w:val="top"/>
          </w:tcPr>
          <w:p>
            <w:pPr>
              <w:rPr>
                <w:rFonts w:ascii="Arial"/>
                <w:sz w:val="21"/>
              </w:rPr>
            </w:pPr>
            <w:r/>
          </w:p>
        </w:tc>
      </w:tr>
      <w:tr>
        <w:trPr>
          <w:trHeight w:val="317" w:hRule="atLeast"/>
        </w:trPr>
        <w:tc>
          <w:tcPr>
            <w:tcW w:w="652" w:type="dxa"/>
            <w:vAlign w:val="top"/>
            <w:vMerge w:val="continue"/>
            <w:tcBorders>
              <w:top w:val="nil"/>
              <w:bottom w:val="nil"/>
            </w:tcBorders>
          </w:tcPr>
          <w:p>
            <w:pPr>
              <w:rPr>
                <w:rFonts w:ascii="Arial"/>
                <w:sz w:val="21"/>
              </w:rPr>
            </w:pPr>
            <w:r/>
          </w:p>
        </w:tc>
        <w:tc>
          <w:tcPr>
            <w:tcW w:w="2248" w:type="dxa"/>
            <w:vAlign w:val="top"/>
            <w:tcBorders>
              <w:right w:val="nil"/>
            </w:tcBorders>
          </w:tcPr>
          <w:p>
            <w:pPr>
              <w:pStyle w:val="TableText"/>
              <w:ind w:left="12"/>
              <w:spacing w:before="94" w:line="233" w:lineRule="auto"/>
              <w:rPr/>
            </w:pPr>
            <w:r>
              <w:rPr>
                <w:spacing w:val="7"/>
              </w:rPr>
              <w:t>10．乙炔站、氢气站、煤气站、氧气站</w:t>
            </w:r>
          </w:p>
        </w:tc>
        <w:tc>
          <w:tcPr>
            <w:tcW w:w="53" w:type="dxa"/>
            <w:vAlign w:val="top"/>
            <w:tcBorders>
              <w:left w:val="nil"/>
            </w:tcBorders>
          </w:tcPr>
          <w:p>
            <w:pPr>
              <w:rPr>
                <w:rFonts w:ascii="Arial"/>
                <w:sz w:val="21"/>
              </w:rPr>
            </w:pPr>
            <w:r/>
          </w:p>
        </w:tc>
        <w:tc>
          <w:tcPr>
            <w:tcW w:w="2369" w:type="dxa"/>
            <w:vAlign w:val="top"/>
          </w:tcPr>
          <w:p>
            <w:pPr>
              <w:rPr>
                <w:rFonts w:ascii="Arial"/>
                <w:sz w:val="21"/>
              </w:rPr>
            </w:pPr>
            <w:r/>
          </w:p>
        </w:tc>
      </w:tr>
      <w:tr>
        <w:trPr>
          <w:trHeight w:val="316" w:hRule="atLeast"/>
        </w:trPr>
        <w:tc>
          <w:tcPr>
            <w:tcW w:w="652" w:type="dxa"/>
            <w:vAlign w:val="top"/>
            <w:vMerge w:val="continue"/>
            <w:tcBorders>
              <w:top w:val="nil"/>
              <w:bottom w:val="nil"/>
            </w:tcBorders>
          </w:tcPr>
          <w:p>
            <w:pPr>
              <w:rPr>
                <w:rFonts w:ascii="Arial"/>
                <w:sz w:val="21"/>
              </w:rPr>
            </w:pPr>
            <w:r/>
          </w:p>
        </w:tc>
        <w:tc>
          <w:tcPr>
            <w:tcW w:w="2248" w:type="dxa"/>
            <w:vAlign w:val="top"/>
            <w:tcBorders>
              <w:right w:val="nil"/>
            </w:tcBorders>
          </w:tcPr>
          <w:p>
            <w:pPr>
              <w:pStyle w:val="TableText"/>
              <w:ind w:left="12"/>
              <w:spacing w:before="94" w:line="233" w:lineRule="auto"/>
              <w:rPr/>
            </w:pPr>
            <w:r>
              <w:rPr>
                <w:spacing w:val="7"/>
              </w:rPr>
              <w:t>11．硝化棉、赛璐珞厂房及其应用部位</w:t>
            </w:r>
          </w:p>
        </w:tc>
        <w:tc>
          <w:tcPr>
            <w:tcW w:w="53" w:type="dxa"/>
            <w:vAlign w:val="top"/>
            <w:tcBorders>
              <w:left w:val="nil"/>
            </w:tcBorders>
          </w:tcPr>
          <w:p>
            <w:pPr>
              <w:rPr>
                <w:rFonts w:ascii="Arial"/>
                <w:sz w:val="21"/>
              </w:rPr>
            </w:pPr>
            <w:r/>
          </w:p>
        </w:tc>
        <w:tc>
          <w:tcPr>
            <w:tcW w:w="2369" w:type="dxa"/>
            <w:vAlign w:val="top"/>
          </w:tcPr>
          <w:p>
            <w:pPr>
              <w:rPr>
                <w:rFonts w:ascii="Arial"/>
                <w:sz w:val="21"/>
              </w:rPr>
            </w:pPr>
            <w:r/>
          </w:p>
        </w:tc>
      </w:tr>
      <w:tr>
        <w:trPr>
          <w:trHeight w:val="318" w:hRule="atLeast"/>
        </w:trPr>
        <w:tc>
          <w:tcPr>
            <w:tcW w:w="652" w:type="dxa"/>
            <w:vAlign w:val="top"/>
            <w:vMerge w:val="continue"/>
            <w:tcBorders>
              <w:top w:val="nil"/>
              <w:bottom w:val="nil"/>
            </w:tcBorders>
          </w:tcPr>
          <w:p>
            <w:pPr>
              <w:rPr>
                <w:rFonts w:ascii="Arial"/>
                <w:sz w:val="21"/>
              </w:rPr>
            </w:pPr>
            <w:r/>
          </w:p>
        </w:tc>
        <w:tc>
          <w:tcPr>
            <w:tcW w:w="2248" w:type="dxa"/>
            <w:vAlign w:val="top"/>
            <w:tcBorders>
              <w:right w:val="nil"/>
            </w:tcBorders>
          </w:tcPr>
          <w:p>
            <w:pPr>
              <w:pStyle w:val="TableText"/>
              <w:ind w:left="12"/>
              <w:spacing w:before="95" w:line="233" w:lineRule="auto"/>
              <w:rPr/>
            </w:pPr>
            <w:r>
              <w:rPr>
                <w:spacing w:val="8"/>
              </w:rPr>
              <w:t>12．黄磷、赤磷制备厂房及应用部位</w:t>
            </w:r>
          </w:p>
        </w:tc>
        <w:tc>
          <w:tcPr>
            <w:tcW w:w="53" w:type="dxa"/>
            <w:vAlign w:val="top"/>
            <w:tcBorders>
              <w:left w:val="nil"/>
            </w:tcBorders>
          </w:tcPr>
          <w:p>
            <w:pPr>
              <w:rPr>
                <w:rFonts w:ascii="Arial"/>
                <w:sz w:val="21"/>
              </w:rPr>
            </w:pPr>
            <w:r/>
          </w:p>
        </w:tc>
        <w:tc>
          <w:tcPr>
            <w:tcW w:w="2369" w:type="dxa"/>
            <w:vAlign w:val="top"/>
          </w:tcPr>
          <w:p>
            <w:pPr>
              <w:rPr>
                <w:rFonts w:ascii="Arial"/>
                <w:sz w:val="21"/>
              </w:rPr>
            </w:pPr>
            <w:r/>
          </w:p>
        </w:tc>
      </w:tr>
      <w:tr>
        <w:trPr>
          <w:trHeight w:val="628" w:hRule="atLeast"/>
        </w:trPr>
        <w:tc>
          <w:tcPr>
            <w:tcW w:w="652" w:type="dxa"/>
            <w:vAlign w:val="top"/>
            <w:vMerge w:val="continue"/>
            <w:tcBorders>
              <w:top w:val="nil"/>
              <w:bottom w:val="nil"/>
            </w:tcBorders>
          </w:tcPr>
          <w:p>
            <w:pPr>
              <w:rPr>
                <w:rFonts w:ascii="Arial"/>
                <w:sz w:val="21"/>
              </w:rPr>
            </w:pPr>
            <w:r/>
          </w:p>
        </w:tc>
        <w:tc>
          <w:tcPr>
            <w:tcW w:w="2248" w:type="dxa"/>
            <w:vAlign w:val="top"/>
            <w:tcBorders>
              <w:right w:val="nil"/>
            </w:tcBorders>
          </w:tcPr>
          <w:p>
            <w:pPr>
              <w:pStyle w:val="TableText"/>
              <w:ind w:left="3" w:right="54" w:firstLine="9"/>
              <w:spacing w:before="95" w:line="402" w:lineRule="auto"/>
              <w:rPr/>
            </w:pPr>
            <w:r>
              <w:rPr>
                <w:spacing w:val="6"/>
              </w:rPr>
              <w:t>13．樟脑或松香提炼厂房，</w:t>
            </w:r>
            <w:r>
              <w:rPr>
                <w:spacing w:val="-32"/>
              </w:rPr>
              <w:t xml:space="preserve"> </w:t>
            </w:r>
            <w:r>
              <w:rPr>
                <w:spacing w:val="6"/>
              </w:rPr>
              <w:t>焦化厂精萘</w:t>
            </w:r>
            <w:r>
              <w:rPr>
                <w:spacing w:val="6"/>
              </w:rPr>
              <w:t>厂房</w:t>
            </w:r>
          </w:p>
        </w:tc>
        <w:tc>
          <w:tcPr>
            <w:tcW w:w="53" w:type="dxa"/>
            <w:vAlign w:val="top"/>
            <w:tcBorders>
              <w:left w:val="nil"/>
            </w:tcBorders>
          </w:tcPr>
          <w:p>
            <w:pPr>
              <w:rPr>
                <w:rFonts w:ascii="Arial"/>
                <w:sz w:val="21"/>
              </w:rPr>
            </w:pPr>
            <w:r/>
          </w:p>
        </w:tc>
        <w:tc>
          <w:tcPr>
            <w:tcW w:w="2369" w:type="dxa"/>
            <w:vAlign w:val="top"/>
          </w:tcPr>
          <w:p>
            <w:pPr>
              <w:rPr>
                <w:rFonts w:ascii="Arial"/>
                <w:sz w:val="21"/>
              </w:rPr>
            </w:pPr>
            <w:r/>
          </w:p>
        </w:tc>
      </w:tr>
      <w:tr>
        <w:trPr>
          <w:trHeight w:val="317" w:hRule="atLeast"/>
        </w:trPr>
        <w:tc>
          <w:tcPr>
            <w:tcW w:w="652" w:type="dxa"/>
            <w:vAlign w:val="top"/>
            <w:vMerge w:val="continue"/>
            <w:tcBorders>
              <w:top w:val="nil"/>
              <w:bottom w:val="nil"/>
            </w:tcBorders>
          </w:tcPr>
          <w:p>
            <w:pPr>
              <w:rPr>
                <w:rFonts w:ascii="Arial"/>
                <w:sz w:val="21"/>
              </w:rPr>
            </w:pPr>
            <w:r/>
          </w:p>
        </w:tc>
        <w:tc>
          <w:tcPr>
            <w:tcW w:w="2248" w:type="dxa"/>
            <w:vAlign w:val="top"/>
            <w:tcBorders>
              <w:right w:val="nil"/>
            </w:tcBorders>
          </w:tcPr>
          <w:p>
            <w:pPr>
              <w:pStyle w:val="TableText"/>
              <w:ind w:left="12"/>
              <w:spacing w:before="95" w:line="233" w:lineRule="auto"/>
              <w:rPr/>
            </w:pPr>
            <w:r>
              <w:rPr>
                <w:spacing w:val="8"/>
              </w:rPr>
              <w:t>14．煤粉厂房和面粉厂房的碾磨部位</w:t>
            </w:r>
          </w:p>
        </w:tc>
        <w:tc>
          <w:tcPr>
            <w:tcW w:w="53" w:type="dxa"/>
            <w:vAlign w:val="top"/>
            <w:tcBorders>
              <w:left w:val="nil"/>
            </w:tcBorders>
          </w:tcPr>
          <w:p>
            <w:pPr>
              <w:rPr>
                <w:rFonts w:ascii="Arial"/>
                <w:sz w:val="21"/>
              </w:rPr>
            </w:pPr>
            <w:r/>
          </w:p>
        </w:tc>
        <w:tc>
          <w:tcPr>
            <w:tcW w:w="2369" w:type="dxa"/>
            <w:vAlign w:val="top"/>
          </w:tcPr>
          <w:p>
            <w:pPr>
              <w:rPr>
                <w:rFonts w:ascii="Arial"/>
                <w:sz w:val="21"/>
              </w:rPr>
            </w:pPr>
            <w:r/>
          </w:p>
        </w:tc>
      </w:tr>
      <w:tr>
        <w:trPr>
          <w:trHeight w:val="630" w:hRule="atLeast"/>
        </w:trPr>
        <w:tc>
          <w:tcPr>
            <w:tcW w:w="652" w:type="dxa"/>
            <w:vAlign w:val="top"/>
            <w:vMerge w:val="continue"/>
            <w:tcBorders>
              <w:top w:val="nil"/>
              <w:bottom w:val="nil"/>
            </w:tcBorders>
          </w:tcPr>
          <w:p>
            <w:pPr>
              <w:rPr>
                <w:rFonts w:ascii="Arial"/>
                <w:sz w:val="21"/>
              </w:rPr>
            </w:pPr>
            <w:r/>
          </w:p>
        </w:tc>
        <w:tc>
          <w:tcPr>
            <w:tcW w:w="2248" w:type="dxa"/>
            <w:vAlign w:val="top"/>
            <w:tcBorders>
              <w:right w:val="nil"/>
            </w:tcBorders>
          </w:tcPr>
          <w:p>
            <w:pPr>
              <w:pStyle w:val="TableText"/>
              <w:ind w:left="2" w:right="54" w:firstLine="10"/>
              <w:spacing w:before="94" w:line="404" w:lineRule="auto"/>
              <w:rPr/>
            </w:pPr>
            <w:r>
              <w:rPr>
                <w:spacing w:val="7"/>
              </w:rPr>
              <w:t>15．谷物筒仓工作塔、亚麻厂的除尘器</w:t>
            </w:r>
            <w:r>
              <w:rPr>
                <w:spacing w:val="8"/>
              </w:rPr>
              <w:t>和过滤器室</w:t>
            </w:r>
          </w:p>
        </w:tc>
        <w:tc>
          <w:tcPr>
            <w:tcW w:w="53" w:type="dxa"/>
            <w:vAlign w:val="top"/>
            <w:tcBorders>
              <w:left w:val="nil"/>
            </w:tcBorders>
          </w:tcPr>
          <w:p>
            <w:pPr>
              <w:rPr>
                <w:rFonts w:ascii="Arial"/>
                <w:sz w:val="21"/>
              </w:rPr>
            </w:pPr>
            <w:r/>
          </w:p>
        </w:tc>
        <w:tc>
          <w:tcPr>
            <w:tcW w:w="2369" w:type="dxa"/>
            <w:vAlign w:val="top"/>
          </w:tcPr>
          <w:p>
            <w:pPr>
              <w:rPr>
                <w:rFonts w:ascii="Arial"/>
                <w:sz w:val="21"/>
              </w:rPr>
            </w:pPr>
            <w:r/>
          </w:p>
        </w:tc>
      </w:tr>
      <w:tr>
        <w:trPr>
          <w:trHeight w:val="316" w:hRule="atLeast"/>
        </w:trPr>
        <w:tc>
          <w:tcPr>
            <w:tcW w:w="652" w:type="dxa"/>
            <w:vAlign w:val="top"/>
            <w:vMerge w:val="continue"/>
            <w:tcBorders>
              <w:top w:val="nil"/>
              <w:bottom w:val="nil"/>
            </w:tcBorders>
          </w:tcPr>
          <w:p>
            <w:pPr>
              <w:rPr>
                <w:rFonts w:ascii="Arial"/>
                <w:sz w:val="21"/>
              </w:rPr>
            </w:pPr>
            <w:r/>
          </w:p>
        </w:tc>
        <w:tc>
          <w:tcPr>
            <w:tcW w:w="2248" w:type="dxa"/>
            <w:vAlign w:val="top"/>
            <w:tcBorders>
              <w:right w:val="nil"/>
            </w:tcBorders>
          </w:tcPr>
          <w:p>
            <w:pPr>
              <w:pStyle w:val="TableText"/>
              <w:ind w:left="12"/>
              <w:spacing w:before="95" w:line="233" w:lineRule="auto"/>
              <w:rPr/>
            </w:pPr>
            <w:r>
              <w:rPr>
                <w:spacing w:val="8"/>
              </w:rPr>
              <w:t>16．氯酸钾厂房及其应用部位</w:t>
            </w:r>
          </w:p>
        </w:tc>
        <w:tc>
          <w:tcPr>
            <w:tcW w:w="53" w:type="dxa"/>
            <w:vAlign w:val="top"/>
            <w:tcBorders>
              <w:left w:val="nil"/>
            </w:tcBorders>
          </w:tcPr>
          <w:p>
            <w:pPr>
              <w:rPr>
                <w:rFonts w:ascii="Arial"/>
                <w:sz w:val="21"/>
              </w:rPr>
            </w:pPr>
            <w:r/>
          </w:p>
        </w:tc>
        <w:tc>
          <w:tcPr>
            <w:tcW w:w="2369" w:type="dxa"/>
            <w:vAlign w:val="top"/>
          </w:tcPr>
          <w:p>
            <w:pPr>
              <w:rPr>
                <w:rFonts w:ascii="Arial"/>
                <w:sz w:val="21"/>
              </w:rPr>
            </w:pPr>
            <w:r/>
          </w:p>
        </w:tc>
      </w:tr>
      <w:tr>
        <w:trPr>
          <w:trHeight w:val="317" w:hRule="atLeast"/>
        </w:trPr>
        <w:tc>
          <w:tcPr>
            <w:tcW w:w="652" w:type="dxa"/>
            <w:vAlign w:val="top"/>
            <w:vMerge w:val="continue"/>
            <w:tcBorders>
              <w:top w:val="nil"/>
              <w:bottom w:val="nil"/>
            </w:tcBorders>
          </w:tcPr>
          <w:p>
            <w:pPr>
              <w:rPr>
                <w:rFonts w:ascii="Arial"/>
                <w:sz w:val="21"/>
              </w:rPr>
            </w:pPr>
            <w:r/>
          </w:p>
        </w:tc>
        <w:tc>
          <w:tcPr>
            <w:tcW w:w="2248" w:type="dxa"/>
            <w:vAlign w:val="top"/>
            <w:tcBorders>
              <w:right w:val="nil"/>
            </w:tcBorders>
          </w:tcPr>
          <w:p>
            <w:pPr>
              <w:pStyle w:val="TableText"/>
              <w:ind w:left="12"/>
              <w:spacing w:before="95" w:line="233" w:lineRule="auto"/>
              <w:rPr/>
            </w:pPr>
            <w:r>
              <w:rPr>
                <w:spacing w:val="8"/>
              </w:rPr>
              <w:t>17．发烟硫酸或发烟硝酸浓缩部位</w:t>
            </w:r>
          </w:p>
        </w:tc>
        <w:tc>
          <w:tcPr>
            <w:tcW w:w="53" w:type="dxa"/>
            <w:vAlign w:val="top"/>
            <w:tcBorders>
              <w:left w:val="nil"/>
            </w:tcBorders>
          </w:tcPr>
          <w:p>
            <w:pPr>
              <w:rPr>
                <w:rFonts w:ascii="Arial"/>
                <w:sz w:val="21"/>
              </w:rPr>
            </w:pPr>
            <w:r/>
          </w:p>
        </w:tc>
        <w:tc>
          <w:tcPr>
            <w:tcW w:w="2369" w:type="dxa"/>
            <w:vAlign w:val="top"/>
          </w:tcPr>
          <w:p>
            <w:pPr>
              <w:rPr>
                <w:rFonts w:ascii="Arial"/>
                <w:sz w:val="21"/>
              </w:rPr>
            </w:pPr>
            <w:r/>
          </w:p>
        </w:tc>
      </w:tr>
      <w:tr>
        <w:trPr>
          <w:trHeight w:val="318" w:hRule="atLeast"/>
        </w:trPr>
        <w:tc>
          <w:tcPr>
            <w:tcW w:w="652" w:type="dxa"/>
            <w:vAlign w:val="top"/>
            <w:vMerge w:val="continue"/>
            <w:tcBorders>
              <w:top w:val="nil"/>
              <w:bottom w:val="nil"/>
            </w:tcBorders>
          </w:tcPr>
          <w:p>
            <w:pPr>
              <w:rPr>
                <w:rFonts w:ascii="Arial"/>
                <w:sz w:val="21"/>
              </w:rPr>
            </w:pPr>
            <w:r/>
          </w:p>
        </w:tc>
        <w:tc>
          <w:tcPr>
            <w:tcW w:w="2248" w:type="dxa"/>
            <w:vAlign w:val="top"/>
            <w:tcBorders>
              <w:right w:val="nil"/>
            </w:tcBorders>
          </w:tcPr>
          <w:p>
            <w:pPr>
              <w:pStyle w:val="TableText"/>
              <w:ind w:left="12"/>
              <w:spacing w:before="95" w:line="233" w:lineRule="auto"/>
              <w:rPr/>
            </w:pPr>
            <w:r>
              <w:rPr>
                <w:spacing w:val="8"/>
              </w:rPr>
              <w:t>18．高锰酸钾、重铬酸钠厂房</w:t>
            </w:r>
          </w:p>
        </w:tc>
        <w:tc>
          <w:tcPr>
            <w:tcW w:w="53" w:type="dxa"/>
            <w:vAlign w:val="top"/>
            <w:tcBorders>
              <w:left w:val="nil"/>
            </w:tcBorders>
          </w:tcPr>
          <w:p>
            <w:pPr>
              <w:rPr>
                <w:rFonts w:ascii="Arial"/>
                <w:sz w:val="21"/>
              </w:rPr>
            </w:pPr>
            <w:r/>
          </w:p>
        </w:tc>
        <w:tc>
          <w:tcPr>
            <w:tcW w:w="2369" w:type="dxa"/>
            <w:vAlign w:val="top"/>
          </w:tcPr>
          <w:p>
            <w:pPr>
              <w:rPr>
                <w:rFonts w:ascii="Arial"/>
                <w:sz w:val="21"/>
              </w:rPr>
            </w:pPr>
            <w:r/>
          </w:p>
        </w:tc>
      </w:tr>
      <w:tr>
        <w:trPr>
          <w:trHeight w:val="628" w:hRule="atLeast"/>
        </w:trPr>
        <w:tc>
          <w:tcPr>
            <w:tcW w:w="652" w:type="dxa"/>
            <w:vAlign w:val="top"/>
            <w:vMerge w:val="continue"/>
            <w:tcBorders>
              <w:top w:val="nil"/>
              <w:bottom w:val="nil"/>
            </w:tcBorders>
          </w:tcPr>
          <w:p>
            <w:pPr>
              <w:rPr>
                <w:rFonts w:ascii="Arial"/>
                <w:sz w:val="21"/>
              </w:rPr>
            </w:pPr>
            <w:r/>
          </w:p>
        </w:tc>
        <w:tc>
          <w:tcPr>
            <w:tcW w:w="2248" w:type="dxa"/>
            <w:vAlign w:val="top"/>
            <w:tcBorders>
              <w:right w:val="nil"/>
            </w:tcBorders>
          </w:tcPr>
          <w:p>
            <w:pPr>
              <w:pStyle w:val="TableText"/>
              <w:ind w:left="3" w:right="54" w:firstLine="9"/>
              <w:spacing w:before="95" w:line="402" w:lineRule="auto"/>
              <w:rPr/>
            </w:pPr>
            <w:r>
              <w:rPr>
                <w:spacing w:val="7"/>
              </w:rPr>
              <w:t>19．过氧化钠、过氧化钾、次氯酸钙厂</w:t>
            </w:r>
            <w:r>
              <w:rPr>
                <w:spacing w:val="3"/>
              </w:rPr>
              <w:t>房</w:t>
            </w:r>
          </w:p>
        </w:tc>
        <w:tc>
          <w:tcPr>
            <w:tcW w:w="53" w:type="dxa"/>
            <w:vAlign w:val="top"/>
            <w:tcBorders>
              <w:left w:val="nil"/>
            </w:tcBorders>
          </w:tcPr>
          <w:p>
            <w:pPr>
              <w:rPr>
                <w:rFonts w:ascii="Arial"/>
                <w:sz w:val="21"/>
              </w:rPr>
            </w:pPr>
            <w:r/>
          </w:p>
        </w:tc>
        <w:tc>
          <w:tcPr>
            <w:tcW w:w="2369" w:type="dxa"/>
            <w:vAlign w:val="top"/>
          </w:tcPr>
          <w:p>
            <w:pPr>
              <w:rPr>
                <w:rFonts w:ascii="Arial"/>
                <w:sz w:val="21"/>
              </w:rPr>
            </w:pPr>
            <w:r/>
          </w:p>
        </w:tc>
      </w:tr>
      <w:tr>
        <w:trPr>
          <w:trHeight w:val="322" w:hRule="atLeast"/>
        </w:trPr>
        <w:tc>
          <w:tcPr>
            <w:tcW w:w="652" w:type="dxa"/>
            <w:vAlign w:val="top"/>
            <w:vMerge w:val="continue"/>
            <w:tcBorders>
              <w:top w:val="nil"/>
            </w:tcBorders>
          </w:tcPr>
          <w:p>
            <w:pPr>
              <w:rPr>
                <w:rFonts w:ascii="Arial"/>
                <w:sz w:val="21"/>
              </w:rPr>
            </w:pPr>
            <w:r/>
          </w:p>
        </w:tc>
        <w:tc>
          <w:tcPr>
            <w:tcW w:w="2248" w:type="dxa"/>
            <w:vAlign w:val="top"/>
            <w:tcBorders>
              <w:right w:val="nil"/>
            </w:tcBorders>
          </w:tcPr>
          <w:p>
            <w:pPr>
              <w:pStyle w:val="TableText"/>
              <w:ind w:left="4"/>
              <w:spacing w:before="95" w:line="234" w:lineRule="auto"/>
              <w:rPr/>
            </w:pPr>
            <w:r>
              <w:rPr>
                <w:spacing w:val="8"/>
              </w:rPr>
              <w:t>20．各工厂的总控制室、分控制室</w:t>
            </w:r>
          </w:p>
        </w:tc>
        <w:tc>
          <w:tcPr>
            <w:tcW w:w="53" w:type="dxa"/>
            <w:vAlign w:val="top"/>
            <w:tcBorders>
              <w:left w:val="nil"/>
            </w:tcBorders>
          </w:tcPr>
          <w:p>
            <w:pPr>
              <w:rPr>
                <w:rFonts w:ascii="Arial"/>
                <w:sz w:val="21"/>
              </w:rPr>
            </w:pPr>
            <w:r/>
          </w:p>
        </w:tc>
        <w:tc>
          <w:tcPr>
            <w:tcW w:w="2369" w:type="dxa"/>
            <w:vAlign w:val="top"/>
          </w:tcPr>
          <w:p>
            <w:pPr>
              <w:rPr>
                <w:rFonts w:ascii="Arial"/>
                <w:sz w:val="21"/>
              </w:rPr>
            </w:pPr>
            <w:r/>
          </w:p>
        </w:tc>
      </w:tr>
    </w:tbl>
    <w:p>
      <w:pPr>
        <w:rPr>
          <w:rFonts w:ascii="Arial"/>
          <w:sz w:val="21"/>
        </w:rPr>
      </w:pPr>
      <w:r/>
    </w:p>
    <w:p>
      <w:pPr>
        <w:sectPr>
          <w:headerReference w:type="default" r:id="rId17"/>
          <w:pgSz w:w="11900" w:h="16840"/>
          <w:pgMar w:top="400" w:right="1785" w:bottom="0" w:left="1785" w:header="0" w:footer="0" w:gutter="0"/>
        </w:sectPr>
        <w:rPr>
          <w:rFonts w:ascii="Arial" w:hAnsi="Arial" w:eastAsia="Arial" w:cs="Arial"/>
          <w:sz w:val="21"/>
          <w:szCs w:val="21"/>
        </w:rPr>
      </w:pPr>
    </w:p>
    <w:p>
      <w:pPr>
        <w:spacing w:before="19"/>
        <w:rPr/>
      </w:pPr>
      <w:r/>
    </w:p>
    <w:p>
      <w:pPr>
        <w:spacing w:before="19"/>
        <w:rPr/>
      </w:pPr>
      <w:r/>
    </w:p>
    <w:p>
      <w:pPr>
        <w:spacing w:before="18"/>
        <w:rPr/>
      </w:pPr>
      <w:r/>
    </w:p>
    <w:p>
      <w:pPr>
        <w:spacing w:before="18"/>
        <w:rPr/>
      </w:pPr>
      <w:r/>
    </w:p>
    <w:tbl>
      <w:tblPr>
        <w:tblStyle w:val="TableNormal"/>
        <w:tblW w:w="5323" w:type="dxa"/>
        <w:tblInd w:w="150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52"/>
        <w:gridCol w:w="2302"/>
        <w:gridCol w:w="2369"/>
      </w:tblGrid>
      <w:tr>
        <w:trPr>
          <w:trHeight w:val="321" w:hRule="atLeast"/>
        </w:trPr>
        <w:tc>
          <w:tcPr>
            <w:tcW w:w="652" w:type="dxa"/>
            <w:vAlign w:val="top"/>
            <w:vMerge w:val="restart"/>
            <w:tcBorders>
              <w:bottom w:val="nil"/>
            </w:tcBorders>
          </w:tcPr>
          <w:p>
            <w:pPr>
              <w:rPr>
                <w:rFonts w:ascii="Arial"/>
                <w:sz w:val="21"/>
              </w:rPr>
            </w:pPr>
            <w:r/>
          </w:p>
        </w:tc>
        <w:tc>
          <w:tcPr>
            <w:tcW w:w="2302" w:type="dxa"/>
            <w:vAlign w:val="top"/>
          </w:tcPr>
          <w:p>
            <w:pPr>
              <w:pStyle w:val="TableText"/>
              <w:ind w:left="4"/>
              <w:spacing w:before="95" w:line="233" w:lineRule="auto"/>
              <w:rPr/>
            </w:pPr>
            <w:r>
              <w:rPr>
                <w:spacing w:val="7"/>
              </w:rPr>
              <w:t>21．</w:t>
            </w:r>
            <w:r>
              <w:rPr>
                <w:spacing w:val="-29"/>
              </w:rPr>
              <w:t xml:space="preserve"> </w:t>
            </w:r>
            <w:r>
              <w:rPr>
                <w:spacing w:val="7"/>
              </w:rPr>
              <w:t>国家和省级重点工程的施工现场</w:t>
            </w:r>
          </w:p>
        </w:tc>
        <w:tc>
          <w:tcPr>
            <w:tcW w:w="2369" w:type="dxa"/>
            <w:vAlign w:val="top"/>
          </w:tcPr>
          <w:p>
            <w:pPr>
              <w:rPr>
                <w:rFonts w:ascii="Arial"/>
                <w:sz w:val="21"/>
              </w:rPr>
            </w:pPr>
            <w:r/>
          </w:p>
        </w:tc>
      </w:tr>
      <w:tr>
        <w:trPr>
          <w:trHeight w:val="630" w:hRule="atLeast"/>
        </w:trPr>
        <w:tc>
          <w:tcPr>
            <w:tcW w:w="652" w:type="dxa"/>
            <w:vAlign w:val="top"/>
            <w:vMerge w:val="continue"/>
            <w:tcBorders>
              <w:top w:val="nil"/>
            </w:tcBorders>
          </w:tcPr>
          <w:p>
            <w:pPr>
              <w:rPr>
                <w:rFonts w:ascii="Arial"/>
                <w:sz w:val="21"/>
              </w:rPr>
            </w:pPr>
            <w:r/>
          </w:p>
        </w:tc>
        <w:tc>
          <w:tcPr>
            <w:tcW w:w="2302" w:type="dxa"/>
            <w:vAlign w:val="top"/>
          </w:tcPr>
          <w:p>
            <w:pPr>
              <w:pStyle w:val="TableText"/>
              <w:ind w:left="2" w:right="105" w:firstLine="2"/>
              <w:spacing w:before="90" w:line="407" w:lineRule="auto"/>
              <w:rPr/>
            </w:pPr>
            <w:r>
              <w:rPr>
                <w:spacing w:val="6"/>
              </w:rPr>
              <w:t>22．发电厂（站）</w:t>
            </w:r>
            <w:r>
              <w:rPr>
                <w:spacing w:val="-22"/>
              </w:rPr>
              <w:t xml:space="preserve"> </w:t>
            </w:r>
            <w:r>
              <w:rPr>
                <w:spacing w:val="6"/>
              </w:rPr>
              <w:t>和电网经营企业的控</w:t>
            </w:r>
            <w:r>
              <w:rPr>
                <w:spacing w:val="8"/>
              </w:rPr>
              <w:t>制室、设备间</w:t>
            </w:r>
          </w:p>
        </w:tc>
        <w:tc>
          <w:tcPr>
            <w:tcW w:w="2369" w:type="dxa"/>
            <w:vAlign w:val="top"/>
          </w:tcPr>
          <w:p>
            <w:pPr>
              <w:rPr>
                <w:rFonts w:ascii="Arial"/>
                <w:sz w:val="21"/>
              </w:rPr>
            </w:pPr>
            <w:r/>
          </w:p>
        </w:tc>
      </w:tr>
      <w:tr>
        <w:trPr>
          <w:trHeight w:val="628" w:hRule="atLeast"/>
        </w:trPr>
        <w:tc>
          <w:tcPr>
            <w:tcW w:w="652" w:type="dxa"/>
            <w:vAlign w:val="top"/>
            <w:vMerge w:val="restart"/>
            <w:tcBorders>
              <w:bottom w:val="nil"/>
            </w:tcBorders>
          </w:tcPr>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121" w:right="280" w:firstLine="2"/>
              <w:spacing w:before="39" w:line="481" w:lineRule="auto"/>
              <w:rPr/>
            </w:pPr>
            <w:r>
              <w:rPr>
                <w:spacing w:val="1"/>
              </w:rPr>
              <w:t>中危</w:t>
            </w:r>
            <w:r>
              <w:rPr>
                <w:spacing w:val="2"/>
              </w:rPr>
              <w:t>险级</w:t>
            </w:r>
          </w:p>
        </w:tc>
        <w:tc>
          <w:tcPr>
            <w:tcW w:w="2302" w:type="dxa"/>
            <w:vAlign w:val="top"/>
          </w:tcPr>
          <w:p>
            <w:pPr>
              <w:pStyle w:val="TableText"/>
              <w:ind w:left="1" w:right="103" w:firstLine="11"/>
              <w:spacing w:before="90" w:line="406" w:lineRule="auto"/>
              <w:rPr/>
            </w:pPr>
            <w:r>
              <w:rPr>
                <w:spacing w:val="9"/>
              </w:rPr>
              <w:t>1．</w:t>
            </w:r>
            <w:r>
              <w:rPr>
                <w:spacing w:val="-23"/>
              </w:rPr>
              <w:t xml:space="preserve"> </w:t>
            </w:r>
            <w:r>
              <w:rPr>
                <w:spacing w:val="9"/>
              </w:rPr>
              <w:t>闪点≥60℃的油品和有机溶剂的提</w:t>
            </w:r>
            <w:r>
              <w:rPr>
                <w:spacing w:val="9"/>
              </w:rPr>
              <w:t>炼、回收工段及其抽送泵房</w:t>
            </w:r>
          </w:p>
        </w:tc>
        <w:tc>
          <w:tcPr>
            <w:tcW w:w="2369" w:type="dxa"/>
            <w:vAlign w:val="top"/>
          </w:tcPr>
          <w:p>
            <w:pPr>
              <w:pStyle w:val="TableText"/>
              <w:ind w:left="14"/>
              <w:spacing w:before="247" w:line="233" w:lineRule="auto"/>
              <w:rPr/>
            </w:pPr>
            <w:r>
              <w:rPr>
                <w:spacing w:val="8"/>
              </w:rPr>
              <w:t>1．丙类液体储罐区、桶装库房、堆场</w:t>
            </w:r>
          </w:p>
        </w:tc>
      </w:tr>
      <w:tr>
        <w:trPr>
          <w:trHeight w:val="629" w:hRule="atLeast"/>
        </w:trPr>
        <w:tc>
          <w:tcPr>
            <w:tcW w:w="652" w:type="dxa"/>
            <w:vAlign w:val="top"/>
            <w:vMerge w:val="continue"/>
            <w:tcBorders>
              <w:top w:val="nil"/>
              <w:bottom w:val="nil"/>
            </w:tcBorders>
          </w:tcPr>
          <w:p>
            <w:pPr>
              <w:rPr>
                <w:rFonts w:ascii="Arial"/>
                <w:sz w:val="21"/>
              </w:rPr>
            </w:pPr>
            <w:r/>
          </w:p>
        </w:tc>
        <w:tc>
          <w:tcPr>
            <w:tcW w:w="2302" w:type="dxa"/>
            <w:vAlign w:val="top"/>
          </w:tcPr>
          <w:p>
            <w:pPr>
              <w:pStyle w:val="TableText"/>
              <w:ind w:left="4"/>
              <w:spacing w:before="247" w:line="233" w:lineRule="auto"/>
              <w:rPr/>
            </w:pPr>
            <w:r>
              <w:rPr>
                <w:spacing w:val="9"/>
              </w:rPr>
              <w:t>2．柴油、机器油或变压器油罐桶间</w:t>
            </w:r>
          </w:p>
        </w:tc>
        <w:tc>
          <w:tcPr>
            <w:tcW w:w="2369" w:type="dxa"/>
            <w:vAlign w:val="top"/>
          </w:tcPr>
          <w:p>
            <w:pPr>
              <w:pStyle w:val="TableText"/>
              <w:ind w:left="5" w:right="113" w:firstLine="1"/>
              <w:spacing w:before="91" w:line="406" w:lineRule="auto"/>
              <w:rPr/>
            </w:pPr>
            <w:r>
              <w:rPr>
                <w:spacing w:val="7"/>
              </w:rPr>
              <w:t>2．化学、人造纤维及其织物和棉、毛、</w:t>
            </w:r>
            <w:r>
              <w:rPr>
                <w:spacing w:val="9"/>
              </w:rPr>
              <w:t>丝、麻及其织物的库房、堆场</w:t>
            </w:r>
          </w:p>
        </w:tc>
      </w:tr>
      <w:tr>
        <w:trPr>
          <w:trHeight w:val="318" w:hRule="atLeast"/>
        </w:trPr>
        <w:tc>
          <w:tcPr>
            <w:tcW w:w="652" w:type="dxa"/>
            <w:vAlign w:val="top"/>
            <w:vMerge w:val="continue"/>
            <w:tcBorders>
              <w:top w:val="nil"/>
              <w:bottom w:val="nil"/>
            </w:tcBorders>
          </w:tcPr>
          <w:p>
            <w:pPr>
              <w:rPr>
                <w:rFonts w:ascii="Arial"/>
                <w:sz w:val="21"/>
              </w:rPr>
            </w:pPr>
            <w:r/>
          </w:p>
        </w:tc>
        <w:tc>
          <w:tcPr>
            <w:tcW w:w="2302" w:type="dxa"/>
            <w:vAlign w:val="top"/>
          </w:tcPr>
          <w:p>
            <w:pPr>
              <w:pStyle w:val="TableText"/>
              <w:ind w:left="5"/>
              <w:spacing w:before="90" w:line="233" w:lineRule="auto"/>
              <w:rPr/>
            </w:pPr>
            <w:r>
              <w:rPr>
                <w:spacing w:val="9"/>
              </w:rPr>
              <w:t>3．润滑油再生部位或沥青加工厂</w:t>
            </w:r>
          </w:p>
        </w:tc>
        <w:tc>
          <w:tcPr>
            <w:tcW w:w="2369" w:type="dxa"/>
            <w:vAlign w:val="top"/>
          </w:tcPr>
          <w:p>
            <w:pPr>
              <w:pStyle w:val="TableText"/>
              <w:ind w:left="7"/>
              <w:spacing w:before="91" w:line="233" w:lineRule="auto"/>
              <w:rPr/>
            </w:pPr>
            <w:r>
              <w:rPr>
                <w:spacing w:val="9"/>
              </w:rPr>
              <w:t>3．纸、竹、木及其制品的库房、堆场</w:t>
            </w:r>
          </w:p>
        </w:tc>
      </w:tr>
      <w:tr>
        <w:trPr>
          <w:trHeight w:val="317" w:hRule="atLeast"/>
        </w:trPr>
        <w:tc>
          <w:tcPr>
            <w:tcW w:w="652" w:type="dxa"/>
            <w:vAlign w:val="top"/>
            <w:vMerge w:val="continue"/>
            <w:tcBorders>
              <w:top w:val="nil"/>
              <w:bottom w:val="nil"/>
            </w:tcBorders>
          </w:tcPr>
          <w:p>
            <w:pPr>
              <w:rPr>
                <w:rFonts w:ascii="Arial"/>
                <w:sz w:val="21"/>
              </w:rPr>
            </w:pPr>
            <w:r/>
          </w:p>
        </w:tc>
        <w:tc>
          <w:tcPr>
            <w:tcW w:w="2302" w:type="dxa"/>
            <w:vAlign w:val="top"/>
          </w:tcPr>
          <w:p>
            <w:pPr>
              <w:pStyle w:val="TableText"/>
              <w:ind w:left="2"/>
              <w:spacing w:before="90" w:line="233" w:lineRule="auto"/>
              <w:rPr/>
            </w:pPr>
            <w:r>
              <w:rPr>
                <w:spacing w:val="9"/>
              </w:rPr>
              <w:t>4．植物油加工精炼部位</w:t>
            </w:r>
          </w:p>
        </w:tc>
        <w:tc>
          <w:tcPr>
            <w:tcW w:w="2369" w:type="dxa"/>
            <w:vAlign w:val="top"/>
          </w:tcPr>
          <w:p>
            <w:pPr>
              <w:pStyle w:val="TableText"/>
              <w:ind w:left="4"/>
              <w:spacing w:before="91" w:line="233" w:lineRule="auto"/>
              <w:rPr/>
            </w:pPr>
            <w:r>
              <w:rPr>
                <w:spacing w:val="9"/>
              </w:rPr>
              <w:t>4．火柴、香烟、糖、茶叶库房</w:t>
            </w:r>
          </w:p>
        </w:tc>
      </w:tr>
      <w:tr>
        <w:trPr>
          <w:trHeight w:val="316" w:hRule="atLeast"/>
        </w:trPr>
        <w:tc>
          <w:tcPr>
            <w:tcW w:w="652" w:type="dxa"/>
            <w:vAlign w:val="top"/>
            <w:vMerge w:val="continue"/>
            <w:tcBorders>
              <w:top w:val="nil"/>
              <w:bottom w:val="nil"/>
            </w:tcBorders>
          </w:tcPr>
          <w:p>
            <w:pPr>
              <w:rPr>
                <w:rFonts w:ascii="Arial"/>
                <w:sz w:val="21"/>
              </w:rPr>
            </w:pPr>
            <w:r/>
          </w:p>
        </w:tc>
        <w:tc>
          <w:tcPr>
            <w:tcW w:w="2302" w:type="dxa"/>
            <w:vAlign w:val="top"/>
          </w:tcPr>
          <w:p>
            <w:pPr>
              <w:pStyle w:val="TableText"/>
              <w:ind w:left="5"/>
              <w:spacing w:before="90" w:line="233" w:lineRule="auto"/>
              <w:rPr/>
            </w:pPr>
            <w:r>
              <w:rPr>
                <w:spacing w:val="9"/>
              </w:rPr>
              <w:t>5．油浸变压器室和高、低压配电室</w:t>
            </w:r>
          </w:p>
        </w:tc>
        <w:tc>
          <w:tcPr>
            <w:tcW w:w="2369" w:type="dxa"/>
            <w:vAlign w:val="top"/>
          </w:tcPr>
          <w:p>
            <w:pPr>
              <w:pStyle w:val="TableText"/>
              <w:ind w:left="7"/>
              <w:spacing w:before="90" w:line="233" w:lineRule="auto"/>
              <w:rPr/>
            </w:pPr>
            <w:r>
              <w:rPr>
                <w:spacing w:val="4"/>
              </w:rPr>
              <w:t>5．</w:t>
            </w:r>
            <w:r>
              <w:rPr>
                <w:spacing w:val="-34"/>
              </w:rPr>
              <w:t xml:space="preserve"> </w:t>
            </w:r>
            <w:r>
              <w:rPr>
                <w:spacing w:val="4"/>
              </w:rPr>
              <w:t>中药材库房</w:t>
            </w:r>
          </w:p>
        </w:tc>
      </w:tr>
      <w:tr>
        <w:trPr>
          <w:trHeight w:val="318" w:hRule="atLeast"/>
        </w:trPr>
        <w:tc>
          <w:tcPr>
            <w:tcW w:w="652" w:type="dxa"/>
            <w:vAlign w:val="top"/>
            <w:vMerge w:val="continue"/>
            <w:tcBorders>
              <w:top w:val="nil"/>
              <w:bottom w:val="nil"/>
            </w:tcBorders>
          </w:tcPr>
          <w:p>
            <w:pPr>
              <w:rPr>
                <w:rFonts w:ascii="Arial"/>
                <w:sz w:val="21"/>
              </w:rPr>
            </w:pPr>
            <w:r/>
          </w:p>
        </w:tc>
        <w:tc>
          <w:tcPr>
            <w:tcW w:w="2302" w:type="dxa"/>
            <w:vAlign w:val="top"/>
          </w:tcPr>
          <w:p>
            <w:pPr>
              <w:pStyle w:val="TableText"/>
              <w:ind w:left="4"/>
              <w:spacing w:before="91" w:line="234" w:lineRule="auto"/>
              <w:rPr/>
            </w:pPr>
            <w:r>
              <w:rPr>
                <w:spacing w:val="9"/>
              </w:rPr>
              <w:t>6．工业用燃油、燃气锅炉房</w:t>
            </w:r>
          </w:p>
        </w:tc>
        <w:tc>
          <w:tcPr>
            <w:tcW w:w="2369" w:type="dxa"/>
            <w:vAlign w:val="top"/>
          </w:tcPr>
          <w:p>
            <w:pPr>
              <w:pStyle w:val="TableText"/>
              <w:ind w:left="6"/>
              <w:spacing w:before="91" w:line="233" w:lineRule="auto"/>
              <w:rPr/>
            </w:pPr>
            <w:r>
              <w:rPr>
                <w:spacing w:val="9"/>
              </w:rPr>
              <w:t>6．橡胶、塑料及其制品的库房</w:t>
            </w:r>
          </w:p>
        </w:tc>
      </w:tr>
      <w:tr>
        <w:trPr>
          <w:trHeight w:val="317" w:hRule="atLeast"/>
        </w:trPr>
        <w:tc>
          <w:tcPr>
            <w:tcW w:w="652" w:type="dxa"/>
            <w:vAlign w:val="top"/>
            <w:vMerge w:val="continue"/>
            <w:tcBorders>
              <w:top w:val="nil"/>
              <w:bottom w:val="nil"/>
            </w:tcBorders>
          </w:tcPr>
          <w:p>
            <w:pPr>
              <w:rPr>
                <w:rFonts w:ascii="Arial"/>
                <w:sz w:val="21"/>
              </w:rPr>
            </w:pPr>
            <w:r/>
          </w:p>
        </w:tc>
        <w:tc>
          <w:tcPr>
            <w:tcW w:w="2302" w:type="dxa"/>
            <w:vAlign w:val="top"/>
          </w:tcPr>
          <w:p>
            <w:pPr>
              <w:pStyle w:val="TableText"/>
              <w:ind w:left="6"/>
              <w:spacing w:before="91" w:line="233" w:lineRule="auto"/>
              <w:rPr/>
            </w:pPr>
            <w:r>
              <w:rPr>
                <w:spacing w:val="8"/>
              </w:rPr>
              <w:t>7．各种电缆廊道</w:t>
            </w:r>
          </w:p>
        </w:tc>
        <w:tc>
          <w:tcPr>
            <w:tcW w:w="2369" w:type="dxa"/>
            <w:vAlign w:val="top"/>
          </w:tcPr>
          <w:p>
            <w:pPr>
              <w:pStyle w:val="TableText"/>
              <w:ind w:left="8"/>
              <w:spacing w:before="90" w:line="233" w:lineRule="auto"/>
              <w:rPr/>
            </w:pPr>
            <w:r>
              <w:rPr>
                <w:spacing w:val="8"/>
              </w:rPr>
              <w:t>7．粮食、食品库房、堆场</w:t>
            </w:r>
          </w:p>
        </w:tc>
      </w:tr>
      <w:tr>
        <w:trPr>
          <w:trHeight w:val="628" w:hRule="atLeast"/>
        </w:trPr>
        <w:tc>
          <w:tcPr>
            <w:tcW w:w="652" w:type="dxa"/>
            <w:vAlign w:val="top"/>
            <w:vMerge w:val="continue"/>
            <w:tcBorders>
              <w:top w:val="nil"/>
              <w:bottom w:val="nil"/>
            </w:tcBorders>
          </w:tcPr>
          <w:p>
            <w:pPr>
              <w:rPr>
                <w:rFonts w:ascii="Arial"/>
                <w:sz w:val="21"/>
              </w:rPr>
            </w:pPr>
            <w:r/>
          </w:p>
        </w:tc>
        <w:tc>
          <w:tcPr>
            <w:tcW w:w="2302" w:type="dxa"/>
            <w:vAlign w:val="top"/>
          </w:tcPr>
          <w:p>
            <w:pPr>
              <w:pStyle w:val="TableText"/>
              <w:ind w:left="3"/>
              <w:spacing w:before="246" w:line="233" w:lineRule="auto"/>
              <w:rPr/>
            </w:pPr>
            <w:r>
              <w:rPr>
                <w:spacing w:val="8"/>
              </w:rPr>
              <w:t>8．油淬火处理车间</w:t>
            </w:r>
          </w:p>
        </w:tc>
        <w:tc>
          <w:tcPr>
            <w:tcW w:w="2369" w:type="dxa"/>
            <w:vAlign w:val="top"/>
          </w:tcPr>
          <w:p>
            <w:pPr>
              <w:pStyle w:val="TableText"/>
              <w:ind w:left="5" w:right="107"/>
              <w:spacing w:before="90" w:line="406" w:lineRule="auto"/>
              <w:rPr/>
            </w:pPr>
            <w:r>
              <w:rPr>
                <w:spacing w:val="8"/>
              </w:rPr>
              <w:t>8．电脑、电视机、收录机等电子产品及</w:t>
            </w:r>
            <w:r>
              <w:rPr>
                <w:spacing w:val="8"/>
              </w:rPr>
              <w:t>家用电器库房</w:t>
            </w:r>
          </w:p>
        </w:tc>
      </w:tr>
      <w:tr>
        <w:trPr>
          <w:trHeight w:val="318" w:hRule="atLeast"/>
        </w:trPr>
        <w:tc>
          <w:tcPr>
            <w:tcW w:w="652" w:type="dxa"/>
            <w:vAlign w:val="top"/>
            <w:vMerge w:val="continue"/>
            <w:tcBorders>
              <w:top w:val="nil"/>
              <w:bottom w:val="nil"/>
            </w:tcBorders>
          </w:tcPr>
          <w:p>
            <w:pPr>
              <w:rPr>
                <w:rFonts w:ascii="Arial"/>
                <w:sz w:val="21"/>
              </w:rPr>
            </w:pPr>
            <w:r/>
          </w:p>
        </w:tc>
        <w:tc>
          <w:tcPr>
            <w:tcW w:w="2302" w:type="dxa"/>
            <w:vAlign w:val="top"/>
          </w:tcPr>
          <w:p>
            <w:pPr>
              <w:pStyle w:val="TableText"/>
              <w:ind w:left="3"/>
              <w:spacing w:before="91" w:line="233" w:lineRule="auto"/>
              <w:rPr/>
            </w:pPr>
            <w:r>
              <w:rPr>
                <w:spacing w:val="9"/>
              </w:rPr>
              <w:t>9．橡胶制品压延、成型和硫化厂房</w:t>
            </w:r>
          </w:p>
        </w:tc>
        <w:tc>
          <w:tcPr>
            <w:tcW w:w="2369" w:type="dxa"/>
            <w:vAlign w:val="top"/>
          </w:tcPr>
          <w:p>
            <w:pPr>
              <w:pStyle w:val="TableText"/>
              <w:ind w:left="5"/>
              <w:spacing w:before="90" w:line="233" w:lineRule="auto"/>
              <w:rPr/>
            </w:pPr>
            <w:r>
              <w:rPr>
                <w:spacing w:val="9"/>
              </w:rPr>
              <w:t>9．汽车、大型拖拉机停车库</w:t>
            </w:r>
          </w:p>
        </w:tc>
      </w:tr>
      <w:tr>
        <w:trPr>
          <w:trHeight w:val="316" w:hRule="atLeast"/>
        </w:trPr>
        <w:tc>
          <w:tcPr>
            <w:tcW w:w="652" w:type="dxa"/>
            <w:vAlign w:val="top"/>
            <w:vMerge w:val="continue"/>
            <w:tcBorders>
              <w:top w:val="nil"/>
              <w:bottom w:val="nil"/>
            </w:tcBorders>
          </w:tcPr>
          <w:p>
            <w:pPr>
              <w:rPr>
                <w:rFonts w:ascii="Arial"/>
                <w:sz w:val="21"/>
              </w:rPr>
            </w:pPr>
            <w:r/>
          </w:p>
        </w:tc>
        <w:tc>
          <w:tcPr>
            <w:tcW w:w="2302" w:type="dxa"/>
            <w:vAlign w:val="top"/>
          </w:tcPr>
          <w:p>
            <w:pPr>
              <w:pStyle w:val="TableText"/>
              <w:ind w:left="12"/>
              <w:spacing w:before="90" w:line="234" w:lineRule="auto"/>
              <w:rPr/>
            </w:pPr>
            <w:r>
              <w:rPr>
                <w:spacing w:val="8"/>
              </w:rPr>
              <w:t>10．木工厂房和竹、藤加工厂房</w:t>
            </w:r>
          </w:p>
        </w:tc>
        <w:tc>
          <w:tcPr>
            <w:tcW w:w="2369" w:type="dxa"/>
            <w:vAlign w:val="top"/>
          </w:tcPr>
          <w:p>
            <w:pPr>
              <w:pStyle w:val="TableText"/>
              <w:ind w:left="14"/>
              <w:spacing w:before="90" w:line="233" w:lineRule="auto"/>
              <w:rPr/>
            </w:pPr>
            <w:r>
              <w:rPr>
                <w:spacing w:val="6"/>
              </w:rPr>
              <w:t>10．酒精度小于</w:t>
            </w:r>
            <w:r>
              <w:rPr>
                <w:spacing w:val="-6"/>
              </w:rPr>
              <w:t xml:space="preserve"> </w:t>
            </w:r>
            <w:r>
              <w:rPr>
                <w:spacing w:val="6"/>
              </w:rPr>
              <w:t>60</w:t>
            </w:r>
            <w:r>
              <w:rPr>
                <w:spacing w:val="-22"/>
              </w:rPr>
              <w:t xml:space="preserve"> </w:t>
            </w:r>
            <w:r>
              <w:rPr>
                <w:spacing w:val="6"/>
              </w:rPr>
              <w:t>度的白酒库房</w:t>
            </w:r>
          </w:p>
        </w:tc>
      </w:tr>
      <w:tr>
        <w:trPr>
          <w:trHeight w:val="629" w:hRule="atLeast"/>
        </w:trPr>
        <w:tc>
          <w:tcPr>
            <w:tcW w:w="652" w:type="dxa"/>
            <w:vAlign w:val="top"/>
            <w:vMerge w:val="continue"/>
            <w:tcBorders>
              <w:top w:val="nil"/>
              <w:bottom w:val="nil"/>
            </w:tcBorders>
          </w:tcPr>
          <w:p>
            <w:pPr>
              <w:rPr>
                <w:rFonts w:ascii="Arial"/>
                <w:sz w:val="21"/>
              </w:rPr>
            </w:pPr>
            <w:r/>
          </w:p>
        </w:tc>
        <w:tc>
          <w:tcPr>
            <w:tcW w:w="2302" w:type="dxa"/>
            <w:vAlign w:val="top"/>
          </w:tcPr>
          <w:p>
            <w:pPr>
              <w:pStyle w:val="TableText"/>
              <w:ind w:left="2" w:right="105" w:firstLine="10"/>
              <w:spacing w:before="91" w:line="406" w:lineRule="auto"/>
              <w:rPr/>
            </w:pPr>
            <w:r>
              <w:rPr>
                <w:spacing w:val="7"/>
              </w:rPr>
              <w:t>11．针织品厂房和纺织、印染、化纤生</w:t>
            </w:r>
            <w:r>
              <w:rPr>
                <w:spacing w:val="8"/>
              </w:rPr>
              <w:t>产的干燥部位</w:t>
            </w:r>
          </w:p>
        </w:tc>
        <w:tc>
          <w:tcPr>
            <w:tcW w:w="2369" w:type="dxa"/>
            <w:vAlign w:val="top"/>
          </w:tcPr>
          <w:p>
            <w:pPr>
              <w:pStyle w:val="TableText"/>
              <w:ind w:left="14"/>
              <w:spacing w:before="247" w:line="233" w:lineRule="auto"/>
              <w:rPr/>
            </w:pPr>
            <w:r>
              <w:rPr>
                <w:spacing w:val="6"/>
              </w:rPr>
              <w:t>11，低温冷库</w:t>
            </w:r>
          </w:p>
        </w:tc>
      </w:tr>
      <w:tr>
        <w:trPr>
          <w:trHeight w:val="318" w:hRule="atLeast"/>
        </w:trPr>
        <w:tc>
          <w:tcPr>
            <w:tcW w:w="652" w:type="dxa"/>
            <w:vAlign w:val="top"/>
            <w:vMerge w:val="continue"/>
            <w:tcBorders>
              <w:top w:val="nil"/>
              <w:bottom w:val="nil"/>
            </w:tcBorders>
          </w:tcPr>
          <w:p>
            <w:pPr>
              <w:rPr>
                <w:rFonts w:ascii="Arial"/>
                <w:sz w:val="21"/>
              </w:rPr>
            </w:pPr>
            <w:r/>
          </w:p>
        </w:tc>
        <w:tc>
          <w:tcPr>
            <w:tcW w:w="2302" w:type="dxa"/>
            <w:vAlign w:val="top"/>
          </w:tcPr>
          <w:p>
            <w:pPr>
              <w:pStyle w:val="TableText"/>
              <w:ind w:left="12"/>
              <w:spacing w:before="91" w:line="233" w:lineRule="auto"/>
              <w:rPr/>
            </w:pPr>
            <w:r>
              <w:rPr>
                <w:spacing w:val="8"/>
              </w:rPr>
              <w:t>12．服装加工厂房、印染厂成品厂房</w:t>
            </w:r>
          </w:p>
        </w:tc>
        <w:tc>
          <w:tcPr>
            <w:tcW w:w="2369" w:type="dxa"/>
            <w:vAlign w:val="top"/>
          </w:tcPr>
          <w:p>
            <w:pPr>
              <w:rPr>
                <w:rFonts w:ascii="Arial"/>
                <w:sz w:val="21"/>
              </w:rPr>
            </w:pPr>
            <w:r/>
          </w:p>
        </w:tc>
      </w:tr>
      <w:tr>
        <w:trPr>
          <w:trHeight w:val="629" w:hRule="atLeast"/>
        </w:trPr>
        <w:tc>
          <w:tcPr>
            <w:tcW w:w="652" w:type="dxa"/>
            <w:vAlign w:val="top"/>
            <w:vMerge w:val="continue"/>
            <w:tcBorders>
              <w:top w:val="nil"/>
              <w:bottom w:val="nil"/>
            </w:tcBorders>
          </w:tcPr>
          <w:p>
            <w:pPr>
              <w:rPr>
                <w:rFonts w:ascii="Arial"/>
                <w:sz w:val="21"/>
              </w:rPr>
            </w:pPr>
            <w:r/>
          </w:p>
        </w:tc>
        <w:tc>
          <w:tcPr>
            <w:tcW w:w="2302" w:type="dxa"/>
            <w:vAlign w:val="top"/>
          </w:tcPr>
          <w:p>
            <w:pPr>
              <w:pStyle w:val="TableText"/>
              <w:ind w:left="3" w:right="106" w:firstLine="9"/>
              <w:spacing w:before="91" w:line="406" w:lineRule="auto"/>
              <w:rPr/>
            </w:pPr>
            <w:r>
              <w:rPr>
                <w:spacing w:val="7"/>
              </w:rPr>
              <w:t>13．麻纺厂粗加工厂房、毛涤厂选毛厂</w:t>
            </w:r>
            <w:r>
              <w:rPr>
                <w:spacing w:val="3"/>
              </w:rPr>
              <w:t>房</w:t>
            </w:r>
          </w:p>
        </w:tc>
        <w:tc>
          <w:tcPr>
            <w:tcW w:w="2369" w:type="dxa"/>
            <w:vAlign w:val="top"/>
          </w:tcPr>
          <w:p>
            <w:pPr>
              <w:rPr>
                <w:rFonts w:ascii="Arial"/>
                <w:sz w:val="21"/>
              </w:rPr>
            </w:pPr>
            <w:r/>
          </w:p>
        </w:tc>
      </w:tr>
      <w:tr>
        <w:trPr>
          <w:trHeight w:val="316" w:hRule="atLeast"/>
        </w:trPr>
        <w:tc>
          <w:tcPr>
            <w:tcW w:w="652" w:type="dxa"/>
            <w:vAlign w:val="top"/>
            <w:vMerge w:val="continue"/>
            <w:tcBorders>
              <w:top w:val="nil"/>
              <w:bottom w:val="nil"/>
            </w:tcBorders>
          </w:tcPr>
          <w:p>
            <w:pPr>
              <w:rPr>
                <w:rFonts w:ascii="Arial"/>
                <w:sz w:val="21"/>
              </w:rPr>
            </w:pPr>
            <w:r/>
          </w:p>
        </w:tc>
        <w:tc>
          <w:tcPr>
            <w:tcW w:w="2302" w:type="dxa"/>
            <w:vAlign w:val="top"/>
          </w:tcPr>
          <w:p>
            <w:pPr>
              <w:pStyle w:val="TableText"/>
              <w:ind w:left="12"/>
              <w:spacing w:before="90" w:line="234" w:lineRule="auto"/>
              <w:rPr/>
            </w:pPr>
            <w:r>
              <w:rPr>
                <w:spacing w:val="7"/>
              </w:rPr>
              <w:t>14．谷物加工厂房</w:t>
            </w:r>
          </w:p>
        </w:tc>
        <w:tc>
          <w:tcPr>
            <w:tcW w:w="2369" w:type="dxa"/>
            <w:vAlign w:val="top"/>
          </w:tcPr>
          <w:p>
            <w:pPr>
              <w:rPr>
                <w:rFonts w:ascii="Arial"/>
                <w:sz w:val="21"/>
              </w:rPr>
            </w:pPr>
            <w:r/>
          </w:p>
        </w:tc>
      </w:tr>
      <w:tr>
        <w:trPr>
          <w:trHeight w:val="318" w:hRule="atLeast"/>
        </w:trPr>
        <w:tc>
          <w:tcPr>
            <w:tcW w:w="652" w:type="dxa"/>
            <w:vAlign w:val="top"/>
            <w:vMerge w:val="continue"/>
            <w:tcBorders>
              <w:top w:val="nil"/>
              <w:bottom w:val="nil"/>
            </w:tcBorders>
          </w:tcPr>
          <w:p>
            <w:pPr>
              <w:rPr>
                <w:rFonts w:ascii="Arial"/>
                <w:sz w:val="21"/>
              </w:rPr>
            </w:pPr>
            <w:r/>
          </w:p>
        </w:tc>
        <w:tc>
          <w:tcPr>
            <w:tcW w:w="2302" w:type="dxa"/>
            <w:vAlign w:val="top"/>
          </w:tcPr>
          <w:p>
            <w:pPr>
              <w:pStyle w:val="TableText"/>
              <w:ind w:left="12"/>
              <w:spacing w:before="91" w:line="234" w:lineRule="auto"/>
              <w:rPr/>
            </w:pPr>
            <w:r>
              <w:rPr>
                <w:spacing w:val="8"/>
              </w:rPr>
              <w:t>15．卷烟厂的切丝、卷制、包装厂房</w:t>
            </w:r>
          </w:p>
        </w:tc>
        <w:tc>
          <w:tcPr>
            <w:tcW w:w="2369" w:type="dxa"/>
            <w:vAlign w:val="top"/>
          </w:tcPr>
          <w:p>
            <w:pPr>
              <w:rPr>
                <w:rFonts w:ascii="Arial"/>
                <w:sz w:val="21"/>
              </w:rPr>
            </w:pPr>
            <w:r/>
          </w:p>
        </w:tc>
      </w:tr>
      <w:tr>
        <w:trPr>
          <w:trHeight w:val="317" w:hRule="atLeast"/>
        </w:trPr>
        <w:tc>
          <w:tcPr>
            <w:tcW w:w="652" w:type="dxa"/>
            <w:vAlign w:val="top"/>
            <w:vMerge w:val="continue"/>
            <w:tcBorders>
              <w:top w:val="nil"/>
              <w:bottom w:val="nil"/>
            </w:tcBorders>
          </w:tcPr>
          <w:p>
            <w:pPr>
              <w:rPr>
                <w:rFonts w:ascii="Arial"/>
                <w:sz w:val="21"/>
              </w:rPr>
            </w:pPr>
            <w:r/>
          </w:p>
        </w:tc>
        <w:tc>
          <w:tcPr>
            <w:tcW w:w="2302" w:type="dxa"/>
            <w:vAlign w:val="top"/>
          </w:tcPr>
          <w:p>
            <w:pPr>
              <w:pStyle w:val="TableText"/>
              <w:ind w:left="12"/>
              <w:spacing w:before="91" w:line="233" w:lineRule="auto"/>
              <w:rPr/>
            </w:pPr>
            <w:r>
              <w:rPr>
                <w:spacing w:val="5"/>
              </w:rPr>
              <w:t>16．</w:t>
            </w:r>
            <w:r>
              <w:rPr>
                <w:spacing w:val="-32"/>
              </w:rPr>
              <w:t xml:space="preserve"> </w:t>
            </w:r>
            <w:r>
              <w:rPr>
                <w:spacing w:val="5"/>
              </w:rPr>
              <w:t>印刷厂的印刷厂房</w:t>
            </w:r>
          </w:p>
        </w:tc>
        <w:tc>
          <w:tcPr>
            <w:tcW w:w="2369" w:type="dxa"/>
            <w:vAlign w:val="top"/>
          </w:tcPr>
          <w:p>
            <w:pPr>
              <w:rPr>
                <w:rFonts w:ascii="Arial"/>
                <w:sz w:val="21"/>
              </w:rPr>
            </w:pPr>
            <w:r/>
          </w:p>
        </w:tc>
      </w:tr>
      <w:tr>
        <w:trPr>
          <w:trHeight w:val="316" w:hRule="atLeast"/>
        </w:trPr>
        <w:tc>
          <w:tcPr>
            <w:tcW w:w="652" w:type="dxa"/>
            <w:vAlign w:val="top"/>
            <w:vMerge w:val="continue"/>
            <w:tcBorders>
              <w:top w:val="nil"/>
              <w:bottom w:val="nil"/>
            </w:tcBorders>
          </w:tcPr>
          <w:p>
            <w:pPr>
              <w:rPr>
                <w:rFonts w:ascii="Arial"/>
                <w:sz w:val="21"/>
              </w:rPr>
            </w:pPr>
            <w:r/>
          </w:p>
        </w:tc>
        <w:tc>
          <w:tcPr>
            <w:tcW w:w="2302" w:type="dxa"/>
            <w:vAlign w:val="top"/>
          </w:tcPr>
          <w:p>
            <w:pPr>
              <w:pStyle w:val="TableText"/>
              <w:ind w:left="12"/>
              <w:spacing w:before="90" w:line="233" w:lineRule="auto"/>
              <w:rPr/>
            </w:pPr>
            <w:r>
              <w:rPr>
                <w:spacing w:val="6"/>
              </w:rPr>
              <w:t>17．</w:t>
            </w:r>
            <w:r>
              <w:rPr>
                <w:spacing w:val="-31"/>
              </w:rPr>
              <w:t xml:space="preserve"> </w:t>
            </w:r>
            <w:r>
              <w:rPr>
                <w:spacing w:val="6"/>
              </w:rPr>
              <w:t>电视机、收录机装配厂房</w:t>
            </w:r>
          </w:p>
        </w:tc>
        <w:tc>
          <w:tcPr>
            <w:tcW w:w="2369" w:type="dxa"/>
            <w:vAlign w:val="top"/>
          </w:tcPr>
          <w:p>
            <w:pPr>
              <w:rPr>
                <w:rFonts w:ascii="Arial"/>
                <w:sz w:val="21"/>
              </w:rPr>
            </w:pPr>
            <w:r/>
          </w:p>
        </w:tc>
      </w:tr>
      <w:tr>
        <w:trPr>
          <w:trHeight w:val="318" w:hRule="atLeast"/>
        </w:trPr>
        <w:tc>
          <w:tcPr>
            <w:tcW w:w="652" w:type="dxa"/>
            <w:vAlign w:val="top"/>
            <w:vMerge w:val="continue"/>
            <w:tcBorders>
              <w:top w:val="nil"/>
              <w:bottom w:val="nil"/>
            </w:tcBorders>
          </w:tcPr>
          <w:p>
            <w:pPr>
              <w:rPr>
                <w:rFonts w:ascii="Arial"/>
                <w:sz w:val="21"/>
              </w:rPr>
            </w:pPr>
            <w:r/>
          </w:p>
        </w:tc>
        <w:tc>
          <w:tcPr>
            <w:tcW w:w="2302" w:type="dxa"/>
            <w:vAlign w:val="top"/>
          </w:tcPr>
          <w:p>
            <w:pPr>
              <w:pStyle w:val="TableText"/>
              <w:ind w:left="12"/>
              <w:spacing w:before="90" w:line="233" w:lineRule="auto"/>
              <w:rPr/>
            </w:pPr>
            <w:r>
              <w:rPr>
                <w:spacing w:val="8"/>
              </w:rPr>
              <w:t>18．显像管厂装配工段烧枪间</w:t>
            </w:r>
          </w:p>
        </w:tc>
        <w:tc>
          <w:tcPr>
            <w:tcW w:w="2369" w:type="dxa"/>
            <w:vAlign w:val="top"/>
          </w:tcPr>
          <w:p>
            <w:pPr>
              <w:rPr>
                <w:rFonts w:ascii="Arial"/>
                <w:sz w:val="21"/>
              </w:rPr>
            </w:pPr>
            <w:r/>
          </w:p>
        </w:tc>
      </w:tr>
      <w:tr>
        <w:trPr>
          <w:trHeight w:val="316" w:hRule="atLeast"/>
        </w:trPr>
        <w:tc>
          <w:tcPr>
            <w:tcW w:w="652" w:type="dxa"/>
            <w:vAlign w:val="top"/>
            <w:vMerge w:val="continue"/>
            <w:tcBorders>
              <w:top w:val="nil"/>
              <w:bottom w:val="nil"/>
            </w:tcBorders>
          </w:tcPr>
          <w:p>
            <w:pPr>
              <w:rPr>
                <w:rFonts w:ascii="Arial"/>
                <w:sz w:val="21"/>
              </w:rPr>
            </w:pPr>
            <w:r/>
          </w:p>
        </w:tc>
        <w:tc>
          <w:tcPr>
            <w:tcW w:w="2302" w:type="dxa"/>
            <w:vAlign w:val="top"/>
          </w:tcPr>
          <w:p>
            <w:pPr>
              <w:pStyle w:val="TableText"/>
              <w:ind w:left="12"/>
              <w:spacing w:before="91" w:line="233" w:lineRule="auto"/>
              <w:rPr/>
            </w:pPr>
            <w:r>
              <w:rPr>
                <w:spacing w:val="7"/>
              </w:rPr>
              <w:t>19．磁带装配厂房</w:t>
            </w:r>
          </w:p>
        </w:tc>
        <w:tc>
          <w:tcPr>
            <w:tcW w:w="2369" w:type="dxa"/>
            <w:vAlign w:val="top"/>
          </w:tcPr>
          <w:p>
            <w:pPr>
              <w:rPr>
                <w:rFonts w:ascii="Arial"/>
                <w:sz w:val="21"/>
              </w:rPr>
            </w:pPr>
            <w:r/>
          </w:p>
        </w:tc>
      </w:tr>
      <w:tr>
        <w:trPr>
          <w:trHeight w:val="628" w:hRule="atLeast"/>
        </w:trPr>
        <w:tc>
          <w:tcPr>
            <w:tcW w:w="652" w:type="dxa"/>
            <w:vAlign w:val="top"/>
            <w:vMerge w:val="continue"/>
            <w:tcBorders>
              <w:top w:val="nil"/>
              <w:bottom w:val="nil"/>
            </w:tcBorders>
          </w:tcPr>
          <w:p>
            <w:pPr>
              <w:rPr>
                <w:rFonts w:ascii="Arial"/>
                <w:sz w:val="21"/>
              </w:rPr>
            </w:pPr>
            <w:r/>
          </w:p>
        </w:tc>
        <w:tc>
          <w:tcPr>
            <w:tcW w:w="2302" w:type="dxa"/>
            <w:vAlign w:val="top"/>
          </w:tcPr>
          <w:p>
            <w:pPr>
              <w:pStyle w:val="TableText"/>
              <w:ind w:left="2" w:right="114" w:firstLine="2"/>
              <w:spacing w:before="91" w:line="405" w:lineRule="auto"/>
              <w:rPr/>
            </w:pPr>
            <w:r>
              <w:rPr>
                <w:spacing w:val="7"/>
              </w:rPr>
              <w:t>20．泡沫塑料厂的发泡、成型、印片、</w:t>
            </w:r>
            <w:r>
              <w:rPr>
                <w:spacing w:val="8"/>
              </w:rPr>
              <w:t>压花部位</w:t>
            </w:r>
          </w:p>
        </w:tc>
        <w:tc>
          <w:tcPr>
            <w:tcW w:w="2369" w:type="dxa"/>
            <w:vAlign w:val="top"/>
          </w:tcPr>
          <w:p>
            <w:pPr>
              <w:rPr>
                <w:rFonts w:ascii="Arial"/>
                <w:sz w:val="21"/>
              </w:rPr>
            </w:pPr>
            <w:r/>
          </w:p>
        </w:tc>
      </w:tr>
      <w:tr>
        <w:trPr>
          <w:trHeight w:val="318" w:hRule="atLeast"/>
        </w:trPr>
        <w:tc>
          <w:tcPr>
            <w:tcW w:w="652" w:type="dxa"/>
            <w:vAlign w:val="top"/>
            <w:vMerge w:val="continue"/>
            <w:tcBorders>
              <w:top w:val="nil"/>
              <w:bottom w:val="nil"/>
            </w:tcBorders>
          </w:tcPr>
          <w:p>
            <w:pPr>
              <w:rPr>
                <w:rFonts w:ascii="Arial"/>
                <w:sz w:val="21"/>
              </w:rPr>
            </w:pPr>
            <w:r/>
          </w:p>
        </w:tc>
        <w:tc>
          <w:tcPr>
            <w:tcW w:w="2302" w:type="dxa"/>
            <w:vAlign w:val="top"/>
          </w:tcPr>
          <w:p>
            <w:pPr>
              <w:pStyle w:val="TableText"/>
              <w:ind w:left="4"/>
              <w:spacing w:before="92" w:line="234" w:lineRule="auto"/>
              <w:rPr/>
            </w:pPr>
            <w:r>
              <w:rPr>
                <w:spacing w:val="8"/>
              </w:rPr>
              <w:t>21．饲料加工厂房</w:t>
            </w:r>
          </w:p>
        </w:tc>
        <w:tc>
          <w:tcPr>
            <w:tcW w:w="2369" w:type="dxa"/>
            <w:vAlign w:val="top"/>
          </w:tcPr>
          <w:p>
            <w:pPr>
              <w:rPr>
                <w:rFonts w:ascii="Arial"/>
                <w:sz w:val="21"/>
              </w:rPr>
            </w:pPr>
            <w:r/>
          </w:p>
        </w:tc>
      </w:tr>
      <w:tr>
        <w:trPr>
          <w:trHeight w:val="629" w:hRule="atLeast"/>
        </w:trPr>
        <w:tc>
          <w:tcPr>
            <w:tcW w:w="652" w:type="dxa"/>
            <w:vAlign w:val="top"/>
            <w:vMerge w:val="continue"/>
            <w:tcBorders>
              <w:top w:val="nil"/>
            </w:tcBorders>
          </w:tcPr>
          <w:p>
            <w:pPr>
              <w:rPr>
                <w:rFonts w:ascii="Arial"/>
                <w:sz w:val="21"/>
              </w:rPr>
            </w:pPr>
            <w:r/>
          </w:p>
        </w:tc>
        <w:tc>
          <w:tcPr>
            <w:tcW w:w="2302" w:type="dxa"/>
            <w:vAlign w:val="top"/>
          </w:tcPr>
          <w:p>
            <w:pPr>
              <w:pStyle w:val="TableText"/>
              <w:ind w:left="1" w:right="105" w:firstLine="3"/>
              <w:spacing w:before="91" w:line="406" w:lineRule="auto"/>
              <w:rPr/>
            </w:pPr>
            <w:r>
              <w:rPr>
                <w:spacing w:val="8"/>
              </w:rPr>
              <w:t>22．地市级及以下的重点工程的施工现</w:t>
            </w:r>
            <w:r>
              <w:rPr>
                <w:spacing w:val="5"/>
              </w:rPr>
              <w:t>场</w:t>
            </w:r>
          </w:p>
        </w:tc>
        <w:tc>
          <w:tcPr>
            <w:tcW w:w="2369" w:type="dxa"/>
            <w:vAlign w:val="top"/>
          </w:tcPr>
          <w:p>
            <w:pPr>
              <w:rPr>
                <w:rFonts w:ascii="Arial"/>
                <w:sz w:val="21"/>
              </w:rPr>
            </w:pPr>
            <w:r/>
          </w:p>
        </w:tc>
      </w:tr>
      <w:tr>
        <w:trPr>
          <w:trHeight w:val="629" w:hRule="atLeast"/>
        </w:trPr>
        <w:tc>
          <w:tcPr>
            <w:tcW w:w="652" w:type="dxa"/>
            <w:vAlign w:val="top"/>
            <w:vMerge w:val="restart"/>
            <w:tcBorders>
              <w:bottom w:val="nil"/>
            </w:tcBorders>
          </w:tcPr>
          <w:p>
            <w:pPr>
              <w:pStyle w:val="TableText"/>
              <w:ind w:left="206" w:right="193" w:hanging="7"/>
              <w:spacing w:before="91" w:line="481" w:lineRule="auto"/>
              <w:rPr/>
            </w:pPr>
            <w:r>
              <w:rPr>
                <w:spacing w:val="6"/>
              </w:rPr>
              <w:t>轻危</w:t>
            </w:r>
            <w:r>
              <w:rPr>
                <w:spacing w:val="2"/>
              </w:rPr>
              <w:t>险级</w:t>
            </w:r>
          </w:p>
        </w:tc>
        <w:tc>
          <w:tcPr>
            <w:tcW w:w="2302" w:type="dxa"/>
            <w:vAlign w:val="top"/>
          </w:tcPr>
          <w:p>
            <w:pPr>
              <w:pStyle w:val="TableText"/>
              <w:ind w:left="1" w:right="107" w:firstLine="11"/>
              <w:spacing w:before="91" w:line="406" w:lineRule="auto"/>
              <w:rPr/>
            </w:pPr>
            <w:r>
              <w:rPr>
                <w:spacing w:val="11"/>
              </w:rPr>
              <w:t>1．金属冶炼、铸造、铆焊、热轧、锻</w:t>
            </w:r>
            <w:r>
              <w:rPr>
                <w:spacing w:val="9"/>
              </w:rPr>
              <w:t>造、热处理厂房</w:t>
            </w:r>
          </w:p>
        </w:tc>
        <w:tc>
          <w:tcPr>
            <w:tcW w:w="2369" w:type="dxa"/>
            <w:vAlign w:val="top"/>
          </w:tcPr>
          <w:p>
            <w:pPr>
              <w:pStyle w:val="TableText"/>
              <w:ind w:left="14"/>
              <w:spacing w:before="247" w:line="233" w:lineRule="auto"/>
              <w:rPr/>
            </w:pPr>
            <w:r>
              <w:rPr>
                <w:spacing w:val="7"/>
              </w:rPr>
              <w:t>1．钢材库房堆场</w:t>
            </w:r>
          </w:p>
        </w:tc>
      </w:tr>
      <w:tr>
        <w:trPr>
          <w:trHeight w:val="318" w:hRule="atLeast"/>
        </w:trPr>
        <w:tc>
          <w:tcPr>
            <w:tcW w:w="652" w:type="dxa"/>
            <w:vAlign w:val="top"/>
            <w:vMerge w:val="continue"/>
            <w:tcBorders>
              <w:bottom w:val="nil"/>
              <w:top w:val="nil"/>
            </w:tcBorders>
          </w:tcPr>
          <w:p>
            <w:pPr>
              <w:rPr>
                <w:rFonts w:ascii="Arial"/>
                <w:sz w:val="21"/>
              </w:rPr>
            </w:pPr>
            <w:r/>
          </w:p>
        </w:tc>
        <w:tc>
          <w:tcPr>
            <w:tcW w:w="2302" w:type="dxa"/>
            <w:vAlign w:val="top"/>
          </w:tcPr>
          <w:p>
            <w:pPr>
              <w:pStyle w:val="TableText"/>
              <w:ind w:left="4"/>
              <w:spacing w:before="91" w:line="234" w:lineRule="auto"/>
              <w:rPr/>
            </w:pPr>
            <w:r>
              <w:rPr>
                <w:spacing w:val="8"/>
              </w:rPr>
              <w:t>2.玻璃原料熔化厂房</w:t>
            </w:r>
          </w:p>
        </w:tc>
        <w:tc>
          <w:tcPr>
            <w:tcW w:w="2369" w:type="dxa"/>
            <w:vAlign w:val="top"/>
          </w:tcPr>
          <w:p>
            <w:pPr>
              <w:pStyle w:val="TableText"/>
              <w:ind w:left="6"/>
              <w:spacing w:before="91" w:line="233" w:lineRule="auto"/>
              <w:rPr/>
            </w:pPr>
            <w:r>
              <w:rPr>
                <w:spacing w:val="8"/>
              </w:rPr>
              <w:t>2.水泥库房、堆场</w:t>
            </w:r>
          </w:p>
        </w:tc>
      </w:tr>
      <w:tr>
        <w:trPr>
          <w:trHeight w:val="312" w:hRule="atLeast"/>
        </w:trPr>
        <w:tc>
          <w:tcPr>
            <w:tcW w:w="652" w:type="dxa"/>
            <w:vAlign w:val="top"/>
            <w:vMerge w:val="continue"/>
            <w:tcBorders>
              <w:bottom w:val="nil"/>
              <w:top w:val="nil"/>
            </w:tcBorders>
          </w:tcPr>
          <w:p>
            <w:pPr>
              <w:rPr>
                <w:rFonts w:ascii="Arial"/>
                <w:sz w:val="21"/>
              </w:rPr>
            </w:pPr>
            <w:r/>
          </w:p>
        </w:tc>
        <w:tc>
          <w:tcPr>
            <w:tcW w:w="2302" w:type="dxa"/>
            <w:vAlign w:val="top"/>
            <w:tcBorders>
              <w:bottom w:val="nil"/>
            </w:tcBorders>
          </w:tcPr>
          <w:p>
            <w:pPr>
              <w:pStyle w:val="TableText"/>
              <w:ind w:left="5"/>
              <w:spacing w:before="90" w:line="233" w:lineRule="auto"/>
              <w:rPr/>
            </w:pPr>
            <w:r>
              <w:rPr>
                <w:spacing w:val="8"/>
              </w:rPr>
              <w:t>3.陶瓷制品的烘干、烧成厂房</w:t>
            </w:r>
          </w:p>
        </w:tc>
        <w:tc>
          <w:tcPr>
            <w:tcW w:w="2369" w:type="dxa"/>
            <w:vAlign w:val="top"/>
            <w:tcBorders>
              <w:bottom w:val="nil"/>
            </w:tcBorders>
          </w:tcPr>
          <w:p>
            <w:pPr>
              <w:pStyle w:val="TableText"/>
              <w:ind w:left="7"/>
              <w:spacing w:before="91" w:line="233" w:lineRule="auto"/>
              <w:rPr/>
            </w:pPr>
            <w:r>
              <w:rPr>
                <w:spacing w:val="8"/>
              </w:rPr>
              <w:t>3.搪瓷、陶瓷制品库房、堆场</w:t>
            </w:r>
          </w:p>
        </w:tc>
      </w:tr>
    </w:tbl>
    <w:p>
      <w:pPr>
        <w:pStyle w:val="BodyText"/>
        <w:ind w:left="2160"/>
        <w:spacing w:before="256" w:line="233" w:lineRule="auto"/>
        <w:rPr>
          <w:sz w:val="12"/>
          <w:szCs w:val="12"/>
        </w:rPr>
      </w:pPr>
      <w:r>
        <w:drawing>
          <wp:anchor distT="0" distB="0" distL="0" distR="0" simplePos="0" relativeHeight="251746304" behindDoc="0" locked="0" layoutInCell="1" allowOverlap="1">
            <wp:simplePos x="0" y="0"/>
            <wp:positionH relativeFrom="column">
              <wp:posOffset>952880</wp:posOffset>
            </wp:positionH>
            <wp:positionV relativeFrom="paragraph">
              <wp:posOffset>-94</wp:posOffset>
            </wp:positionV>
            <wp:extent cx="3383279" cy="211073"/>
            <wp:effectExtent l="0" t="0" r="0" b="0"/>
            <wp:wrapNone/>
            <wp:docPr id="30" name="IM 30"/>
            <wp:cNvGraphicFramePr/>
            <a:graphic>
              <a:graphicData uri="http://schemas.openxmlformats.org/drawingml/2006/picture">
                <pic:pic>
                  <pic:nvPicPr>
                    <pic:cNvPr id="30" name="IM 30"/>
                    <pic:cNvPicPr/>
                  </pic:nvPicPr>
                  <pic:blipFill>
                    <a:blip r:embed="rId18"/>
                    <a:stretch>
                      <a:fillRect/>
                    </a:stretch>
                  </pic:blipFill>
                  <pic:spPr>
                    <a:xfrm rot="0">
                      <a:off x="0" y="0"/>
                      <a:ext cx="3383279" cy="211073"/>
                    </a:xfrm>
                    <a:prstGeom prst="rect">
                      <a:avLst/>
                    </a:prstGeom>
                  </pic:spPr>
                </pic:pic>
              </a:graphicData>
            </a:graphic>
          </wp:anchor>
        </w:drawing>
      </w:r>
      <w:r>
        <w:rPr>
          <w:sz w:val="12"/>
          <w:szCs w:val="12"/>
          <w:spacing w:val="12"/>
        </w:rPr>
        <w:t>4.酚醛泡沫塑料的加工厂房           4.难燃烧或非燃烧</w:t>
      </w:r>
      <w:r>
        <w:rPr>
          <w:sz w:val="12"/>
          <w:szCs w:val="12"/>
          <w:spacing w:val="-19"/>
        </w:rPr>
        <w:t xml:space="preserve"> </w:t>
      </w:r>
      <w:r>
        <w:rPr>
          <w:sz w:val="12"/>
          <w:szCs w:val="12"/>
          <w:spacing w:val="12"/>
        </w:rPr>
        <w:t>的建筑装饰材料库</w:t>
      </w:r>
    </w:p>
    <w:p>
      <w:pPr>
        <w:spacing w:line="233" w:lineRule="auto"/>
        <w:sectPr>
          <w:pgSz w:w="11900" w:h="16840"/>
          <w:pgMar w:top="400" w:right="1785" w:bottom="0" w:left="1785" w:header="0" w:footer="0" w:gutter="0"/>
        </w:sectPr>
        <w:rPr>
          <w:sz w:val="12"/>
          <w:szCs w:val="12"/>
        </w:rPr>
      </w:pPr>
    </w:p>
    <w:p>
      <w:pPr>
        <w:spacing w:before="19"/>
        <w:rPr/>
      </w:pPr>
      <w:r/>
    </w:p>
    <w:p>
      <w:pPr>
        <w:spacing w:before="19"/>
        <w:rPr/>
      </w:pPr>
      <w:r/>
    </w:p>
    <w:p>
      <w:pPr>
        <w:spacing w:before="18"/>
        <w:rPr/>
      </w:pPr>
      <w:r/>
    </w:p>
    <w:p>
      <w:pPr>
        <w:spacing w:before="18"/>
        <w:rPr/>
      </w:pPr>
      <w:r/>
    </w:p>
    <w:tbl>
      <w:tblPr>
        <w:tblStyle w:val="TableNormal"/>
        <w:tblW w:w="5323" w:type="dxa"/>
        <w:tblInd w:w="150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52"/>
        <w:gridCol w:w="2302"/>
        <w:gridCol w:w="2369"/>
      </w:tblGrid>
      <w:tr>
        <w:trPr>
          <w:trHeight w:val="321" w:hRule="atLeast"/>
        </w:trPr>
        <w:tc>
          <w:tcPr>
            <w:tcW w:w="652" w:type="dxa"/>
            <w:vAlign w:val="top"/>
            <w:vMerge w:val="restart"/>
            <w:tcBorders>
              <w:bottom w:val="nil"/>
            </w:tcBorders>
          </w:tcPr>
          <w:p>
            <w:pPr>
              <w:rPr>
                <w:rFonts w:ascii="Arial"/>
                <w:sz w:val="21"/>
              </w:rPr>
            </w:pPr>
            <w:r/>
          </w:p>
        </w:tc>
        <w:tc>
          <w:tcPr>
            <w:tcW w:w="2302" w:type="dxa"/>
            <w:vAlign w:val="top"/>
          </w:tcPr>
          <w:p>
            <w:pPr>
              <w:rPr>
                <w:rFonts w:ascii="Arial"/>
                <w:sz w:val="21"/>
              </w:rPr>
            </w:pPr>
            <w:r/>
          </w:p>
        </w:tc>
        <w:tc>
          <w:tcPr>
            <w:tcW w:w="2369" w:type="dxa"/>
            <w:vAlign w:val="top"/>
          </w:tcPr>
          <w:p>
            <w:pPr>
              <w:pStyle w:val="TableText"/>
              <w:ind w:left="5"/>
              <w:spacing w:before="95" w:line="234" w:lineRule="auto"/>
              <w:rPr/>
            </w:pPr>
            <w:r>
              <w:rPr>
                <w:spacing w:val="8"/>
              </w:rPr>
              <w:t>房、堆场</w:t>
            </w:r>
          </w:p>
        </w:tc>
      </w:tr>
      <w:tr>
        <w:trPr>
          <w:trHeight w:val="317" w:hRule="atLeast"/>
        </w:trPr>
        <w:tc>
          <w:tcPr>
            <w:tcW w:w="652" w:type="dxa"/>
            <w:vAlign w:val="top"/>
            <w:vMerge w:val="continue"/>
            <w:tcBorders>
              <w:top w:val="nil"/>
              <w:bottom w:val="nil"/>
            </w:tcBorders>
          </w:tcPr>
          <w:p>
            <w:pPr>
              <w:rPr>
                <w:rFonts w:ascii="Arial"/>
                <w:sz w:val="21"/>
              </w:rPr>
            </w:pPr>
            <w:r/>
          </w:p>
        </w:tc>
        <w:tc>
          <w:tcPr>
            <w:tcW w:w="2302" w:type="dxa"/>
            <w:vAlign w:val="top"/>
          </w:tcPr>
          <w:p>
            <w:pPr>
              <w:pStyle w:val="TableText"/>
              <w:ind w:left="5"/>
              <w:spacing w:before="91" w:line="233" w:lineRule="auto"/>
              <w:rPr/>
            </w:pPr>
            <w:r>
              <w:rPr>
                <w:spacing w:val="8"/>
              </w:rPr>
              <w:t>5.印染厂的漂炼部位</w:t>
            </w:r>
          </w:p>
        </w:tc>
        <w:tc>
          <w:tcPr>
            <w:tcW w:w="2369" w:type="dxa"/>
            <w:vAlign w:val="top"/>
          </w:tcPr>
          <w:p>
            <w:pPr>
              <w:pStyle w:val="TableText"/>
              <w:ind w:left="7"/>
              <w:spacing w:before="91" w:line="233" w:lineRule="auto"/>
              <w:rPr/>
            </w:pPr>
            <w:r>
              <w:rPr>
                <w:spacing w:val="7"/>
              </w:rPr>
              <w:t>5.原木库房、堆场</w:t>
            </w:r>
          </w:p>
        </w:tc>
      </w:tr>
      <w:tr>
        <w:trPr>
          <w:trHeight w:val="628" w:hRule="atLeast"/>
        </w:trPr>
        <w:tc>
          <w:tcPr>
            <w:tcW w:w="652" w:type="dxa"/>
            <w:vAlign w:val="top"/>
            <w:vMerge w:val="continue"/>
            <w:tcBorders>
              <w:top w:val="nil"/>
              <w:bottom w:val="nil"/>
            </w:tcBorders>
          </w:tcPr>
          <w:p>
            <w:pPr>
              <w:rPr>
                <w:rFonts w:ascii="Arial"/>
                <w:sz w:val="21"/>
              </w:rPr>
            </w:pPr>
            <w:r/>
          </w:p>
        </w:tc>
        <w:tc>
          <w:tcPr>
            <w:tcW w:w="2302" w:type="dxa"/>
            <w:vAlign w:val="top"/>
          </w:tcPr>
          <w:p>
            <w:pPr>
              <w:pStyle w:val="TableText"/>
              <w:ind w:left="4"/>
              <w:spacing w:before="248" w:line="233" w:lineRule="auto"/>
              <w:rPr/>
            </w:pPr>
            <w:r>
              <w:rPr>
                <w:spacing w:val="8"/>
              </w:rPr>
              <w:t>6.化纤厂后加工润湿部位</w:t>
            </w:r>
          </w:p>
        </w:tc>
        <w:tc>
          <w:tcPr>
            <w:tcW w:w="2369" w:type="dxa"/>
            <w:vAlign w:val="top"/>
          </w:tcPr>
          <w:p>
            <w:pPr>
              <w:pStyle w:val="TableText"/>
              <w:ind w:left="3" w:right="113" w:firstLine="2"/>
              <w:spacing w:before="91" w:line="405" w:lineRule="auto"/>
              <w:rPr/>
            </w:pPr>
            <w:r>
              <w:rPr>
                <w:spacing w:val="11"/>
              </w:rPr>
              <w:t>6.丁、戊类液体储罐区、桶装库房、堆</w:t>
            </w:r>
            <w:r>
              <w:rPr>
                <w:spacing w:val="5"/>
              </w:rPr>
              <w:t>场</w:t>
            </w:r>
          </w:p>
        </w:tc>
      </w:tr>
      <w:tr>
        <w:trPr>
          <w:trHeight w:val="316" w:hRule="atLeast"/>
        </w:trPr>
        <w:tc>
          <w:tcPr>
            <w:tcW w:w="652" w:type="dxa"/>
            <w:vAlign w:val="top"/>
            <w:vMerge w:val="continue"/>
            <w:tcBorders>
              <w:top w:val="nil"/>
              <w:bottom w:val="nil"/>
            </w:tcBorders>
          </w:tcPr>
          <w:p>
            <w:pPr>
              <w:rPr>
                <w:rFonts w:ascii="Arial"/>
                <w:sz w:val="21"/>
              </w:rPr>
            </w:pPr>
            <w:r/>
          </w:p>
        </w:tc>
        <w:tc>
          <w:tcPr>
            <w:tcW w:w="2302" w:type="dxa"/>
            <w:vAlign w:val="top"/>
          </w:tcPr>
          <w:p>
            <w:pPr>
              <w:pStyle w:val="TableText"/>
              <w:ind w:left="6"/>
              <w:spacing w:before="92" w:line="233" w:lineRule="auto"/>
              <w:rPr/>
            </w:pPr>
            <w:r>
              <w:rPr>
                <w:spacing w:val="8"/>
              </w:rPr>
              <w:t>7.造纸厂或化纤厂的浆粨蒸煮工段</w:t>
            </w:r>
          </w:p>
        </w:tc>
        <w:tc>
          <w:tcPr>
            <w:tcW w:w="2369" w:type="dxa"/>
            <w:vAlign w:val="top"/>
          </w:tcPr>
          <w:p>
            <w:pPr>
              <w:rPr>
                <w:rFonts w:ascii="Arial"/>
                <w:sz w:val="21"/>
              </w:rPr>
            </w:pPr>
            <w:r/>
          </w:p>
        </w:tc>
      </w:tr>
      <w:tr>
        <w:trPr>
          <w:trHeight w:val="317" w:hRule="atLeast"/>
        </w:trPr>
        <w:tc>
          <w:tcPr>
            <w:tcW w:w="652" w:type="dxa"/>
            <w:vAlign w:val="top"/>
            <w:vMerge w:val="continue"/>
            <w:tcBorders>
              <w:top w:val="nil"/>
              <w:bottom w:val="nil"/>
            </w:tcBorders>
          </w:tcPr>
          <w:p>
            <w:pPr>
              <w:rPr>
                <w:rFonts w:ascii="Arial"/>
                <w:sz w:val="21"/>
              </w:rPr>
            </w:pPr>
            <w:r/>
          </w:p>
        </w:tc>
        <w:tc>
          <w:tcPr>
            <w:tcW w:w="2302" w:type="dxa"/>
            <w:vAlign w:val="top"/>
          </w:tcPr>
          <w:p>
            <w:pPr>
              <w:pStyle w:val="TableText"/>
              <w:ind w:left="3"/>
              <w:spacing w:before="93" w:line="233" w:lineRule="auto"/>
              <w:rPr/>
            </w:pPr>
            <w:r>
              <w:rPr>
                <w:spacing w:val="8"/>
              </w:rPr>
              <w:t>8.仪表、器械或车辆装配车间</w:t>
            </w:r>
          </w:p>
        </w:tc>
        <w:tc>
          <w:tcPr>
            <w:tcW w:w="2369" w:type="dxa"/>
            <w:vAlign w:val="top"/>
          </w:tcPr>
          <w:p>
            <w:pPr>
              <w:rPr>
                <w:rFonts w:ascii="Arial"/>
                <w:sz w:val="21"/>
              </w:rPr>
            </w:pPr>
            <w:r/>
          </w:p>
        </w:tc>
      </w:tr>
      <w:tr>
        <w:trPr>
          <w:trHeight w:val="316" w:hRule="atLeast"/>
        </w:trPr>
        <w:tc>
          <w:tcPr>
            <w:tcW w:w="652" w:type="dxa"/>
            <w:vAlign w:val="top"/>
            <w:vMerge w:val="continue"/>
            <w:tcBorders>
              <w:top w:val="nil"/>
              <w:bottom w:val="nil"/>
            </w:tcBorders>
          </w:tcPr>
          <w:p>
            <w:pPr>
              <w:rPr>
                <w:rFonts w:ascii="Arial"/>
                <w:sz w:val="21"/>
              </w:rPr>
            </w:pPr>
            <w:r/>
          </w:p>
        </w:tc>
        <w:tc>
          <w:tcPr>
            <w:tcW w:w="2302" w:type="dxa"/>
            <w:vAlign w:val="top"/>
          </w:tcPr>
          <w:p>
            <w:pPr>
              <w:pStyle w:val="TableText"/>
              <w:ind w:left="3"/>
              <w:spacing w:before="94" w:line="233" w:lineRule="auto"/>
              <w:rPr/>
            </w:pPr>
            <w:r>
              <w:rPr>
                <w:spacing w:val="8"/>
              </w:rPr>
              <w:t>9.不燃液体的泵房和阀门室</w:t>
            </w:r>
          </w:p>
        </w:tc>
        <w:tc>
          <w:tcPr>
            <w:tcW w:w="2369" w:type="dxa"/>
            <w:vAlign w:val="top"/>
          </w:tcPr>
          <w:p>
            <w:pPr>
              <w:rPr>
                <w:rFonts w:ascii="Arial"/>
                <w:sz w:val="21"/>
              </w:rPr>
            </w:pPr>
            <w:r/>
          </w:p>
        </w:tc>
      </w:tr>
      <w:tr>
        <w:trPr>
          <w:trHeight w:val="316" w:hRule="atLeast"/>
        </w:trPr>
        <w:tc>
          <w:tcPr>
            <w:tcW w:w="652" w:type="dxa"/>
            <w:vAlign w:val="top"/>
            <w:vMerge w:val="continue"/>
            <w:tcBorders>
              <w:top w:val="nil"/>
              <w:bottom w:val="nil"/>
            </w:tcBorders>
          </w:tcPr>
          <w:p>
            <w:pPr>
              <w:rPr>
                <w:rFonts w:ascii="Arial"/>
                <w:sz w:val="21"/>
              </w:rPr>
            </w:pPr>
            <w:r/>
          </w:p>
        </w:tc>
        <w:tc>
          <w:tcPr>
            <w:tcW w:w="2302" w:type="dxa"/>
            <w:vAlign w:val="top"/>
          </w:tcPr>
          <w:p>
            <w:pPr>
              <w:pStyle w:val="TableText"/>
              <w:ind w:left="12"/>
              <w:spacing w:before="94" w:line="233" w:lineRule="auto"/>
              <w:rPr/>
            </w:pPr>
            <w:r>
              <w:rPr>
                <w:spacing w:val="8"/>
              </w:rPr>
              <w:t>10</w:t>
            </w:r>
            <w:r>
              <w:rPr>
                <w:spacing w:val="-22"/>
              </w:rPr>
              <w:t xml:space="preserve"> </w:t>
            </w:r>
            <w:r>
              <w:rPr>
                <w:spacing w:val="8"/>
              </w:rPr>
              <w:t>金属（镁合金除外）冷加工车间</w:t>
            </w:r>
          </w:p>
        </w:tc>
        <w:tc>
          <w:tcPr>
            <w:tcW w:w="2369" w:type="dxa"/>
            <w:vAlign w:val="top"/>
          </w:tcPr>
          <w:p>
            <w:pPr>
              <w:rPr>
                <w:rFonts w:ascii="Arial"/>
                <w:sz w:val="21"/>
              </w:rPr>
            </w:pPr>
            <w:r/>
          </w:p>
        </w:tc>
      </w:tr>
      <w:tr>
        <w:trPr>
          <w:trHeight w:val="322" w:hRule="atLeast"/>
        </w:trPr>
        <w:tc>
          <w:tcPr>
            <w:tcW w:w="652" w:type="dxa"/>
            <w:vAlign w:val="top"/>
            <w:vMerge w:val="continue"/>
            <w:tcBorders>
              <w:top w:val="nil"/>
            </w:tcBorders>
          </w:tcPr>
          <w:p>
            <w:pPr>
              <w:rPr>
                <w:rFonts w:ascii="Arial"/>
                <w:sz w:val="21"/>
              </w:rPr>
            </w:pPr>
            <w:r/>
          </w:p>
        </w:tc>
        <w:tc>
          <w:tcPr>
            <w:tcW w:w="2302" w:type="dxa"/>
            <w:vAlign w:val="top"/>
          </w:tcPr>
          <w:p>
            <w:pPr>
              <w:pStyle w:val="TableText"/>
              <w:ind w:left="12"/>
              <w:spacing w:before="95" w:line="233" w:lineRule="auto"/>
              <w:rPr/>
            </w:pPr>
            <w:r>
              <w:rPr>
                <w:spacing w:val="6"/>
              </w:rPr>
              <w:t>11.氟利昂厂房</w:t>
            </w:r>
          </w:p>
        </w:tc>
        <w:tc>
          <w:tcPr>
            <w:tcW w:w="2369" w:type="dxa"/>
            <w:vAlign w:val="top"/>
          </w:tcPr>
          <w:p>
            <w:pPr>
              <w:rPr>
                <w:rFonts w:ascii="Arial"/>
                <w:sz w:val="21"/>
              </w:rPr>
            </w:pPr>
            <w:r/>
          </w:p>
        </w:tc>
      </w:tr>
    </w:tbl>
    <w:p>
      <w:pPr>
        <w:rPr>
          <w:rFonts w:ascii="Arial"/>
          <w:sz w:val="21"/>
        </w:rPr>
      </w:pPr>
      <w:r/>
    </w:p>
    <w:p>
      <w:pPr>
        <w:sectPr>
          <w:pgSz w:w="11900" w:h="16840"/>
          <w:pgMar w:top="400" w:right="1785" w:bottom="0" w:left="1785" w:header="0" w:footer="0" w:gutter="0"/>
        </w:sectPr>
        <w:rPr>
          <w:rFonts w:ascii="Arial" w:hAnsi="Arial" w:eastAsia="Arial" w:cs="Arial"/>
          <w:sz w:val="21"/>
          <w:szCs w:val="21"/>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2320" w:right="1904" w:hanging="395"/>
        <w:spacing w:before="69" w:line="271" w:lineRule="auto"/>
        <w:rPr/>
      </w:pPr>
      <w:r>
        <w:rPr>
          <w:sz w:val="21"/>
          <w:szCs w:val="21"/>
          <w:b/>
          <w:bCs/>
          <w:spacing w:val="-5"/>
        </w:rPr>
        <w:t>附录</w:t>
      </w:r>
      <w:r>
        <w:rPr>
          <w:sz w:val="21"/>
          <w:szCs w:val="21"/>
          <w:spacing w:val="-33"/>
        </w:rPr>
        <w:t xml:space="preserve"> </w:t>
      </w:r>
      <w:r>
        <w:rPr>
          <w:rFonts w:ascii="Times New Roman" w:hAnsi="Times New Roman" w:eastAsia="Times New Roman" w:cs="Times New Roman"/>
          <w:sz w:val="21"/>
          <w:szCs w:val="21"/>
          <w:b/>
          <w:bCs/>
          <w:spacing w:val="-5"/>
        </w:rPr>
        <w:t>D</w:t>
      </w:r>
      <w:r>
        <w:rPr>
          <w:rFonts w:ascii="Times New Roman" w:hAnsi="Times New Roman" w:eastAsia="Times New Roman" w:cs="Times New Roman"/>
          <w:sz w:val="21"/>
          <w:szCs w:val="21"/>
          <w:b/>
          <w:bCs/>
          <w:spacing w:val="15"/>
        </w:rPr>
        <w:t xml:space="preserve">  </w:t>
      </w:r>
      <w:r>
        <w:rPr>
          <w:sz w:val="21"/>
          <w:szCs w:val="21"/>
          <w:b/>
          <w:bCs/>
          <w:spacing w:val="-5"/>
        </w:rPr>
        <w:t>民用建筑灭火器配置场所的危险等级举例</w:t>
      </w:r>
      <w:r>
        <w:rPr>
          <w:b/>
          <w:bCs/>
          <w:spacing w:val="-3"/>
        </w:rPr>
        <w:t>表</w:t>
      </w:r>
      <w:r>
        <w:rPr>
          <w:spacing w:val="-41"/>
        </w:rPr>
        <w:t xml:space="preserve"> </w:t>
      </w:r>
      <w:r>
        <w:rPr>
          <w:rFonts w:ascii="Times New Roman" w:hAnsi="Times New Roman" w:eastAsia="Times New Roman" w:cs="Times New Roman"/>
          <w:b/>
          <w:bCs/>
          <w:spacing w:val="-3"/>
        </w:rPr>
        <w:t>D</w:t>
      </w:r>
      <w:r>
        <w:rPr>
          <w:rFonts w:ascii="Times New Roman" w:hAnsi="Times New Roman" w:eastAsia="Times New Roman" w:cs="Times New Roman"/>
          <w:b/>
          <w:bCs/>
          <w:spacing w:val="12"/>
          <w:w w:val="101"/>
        </w:rPr>
        <w:t xml:space="preserve">  </w:t>
      </w:r>
      <w:r>
        <w:rPr>
          <w:b/>
          <w:bCs/>
          <w:spacing w:val="-3"/>
        </w:rPr>
        <w:t>民用建筑灭火器配置场所的危险等级举例</w:t>
      </w:r>
    </w:p>
    <w:tbl>
      <w:tblPr>
        <w:tblStyle w:val="TableNormal"/>
        <w:tblW w:w="5152" w:type="dxa"/>
        <w:tblInd w:w="158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32"/>
        <w:gridCol w:w="4320"/>
      </w:tblGrid>
      <w:tr>
        <w:trPr>
          <w:trHeight w:val="321" w:hRule="atLeast"/>
        </w:trPr>
        <w:tc>
          <w:tcPr>
            <w:tcW w:w="832" w:type="dxa"/>
            <w:vAlign w:val="top"/>
          </w:tcPr>
          <w:p>
            <w:pPr>
              <w:pStyle w:val="TableText"/>
              <w:ind w:left="113"/>
              <w:spacing w:before="95" w:line="233" w:lineRule="auto"/>
              <w:rPr/>
            </w:pPr>
            <w:r>
              <w:rPr>
                <w:spacing w:val="8"/>
              </w:rPr>
              <w:t>危险等级</w:t>
            </w:r>
          </w:p>
        </w:tc>
        <w:tc>
          <w:tcPr>
            <w:tcW w:w="4320" w:type="dxa"/>
            <w:vAlign w:val="top"/>
          </w:tcPr>
          <w:p>
            <w:pPr>
              <w:pStyle w:val="TableText"/>
              <w:ind w:left="1017"/>
              <w:spacing w:before="95" w:line="233" w:lineRule="auto"/>
              <w:rPr/>
            </w:pPr>
            <w:r>
              <w:rPr>
                <w:spacing w:val="4"/>
              </w:rPr>
              <w:t>举</w:t>
            </w:r>
            <w:r>
              <w:rPr>
                <w:spacing w:val="1"/>
              </w:rPr>
              <w:t xml:space="preserve">                 </w:t>
            </w:r>
            <w:r>
              <w:rPr>
                <w:spacing w:val="4"/>
              </w:rPr>
              <w:t>例</w:t>
            </w:r>
          </w:p>
        </w:tc>
      </w:tr>
      <w:tr>
        <w:trPr>
          <w:trHeight w:val="318" w:hRule="atLeast"/>
        </w:trPr>
        <w:tc>
          <w:tcPr>
            <w:tcW w:w="832" w:type="dxa"/>
            <w:vAlign w:val="top"/>
            <w:vMerge w:val="restart"/>
            <w:tcBorders>
              <w:bottom w:val="nil"/>
            </w:tcBorders>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224" w:right="218" w:firstLine="64"/>
              <w:spacing w:before="39" w:line="481" w:lineRule="auto"/>
              <w:rPr/>
            </w:pPr>
            <w:r>
              <w:rPr>
                <w:spacing w:val="7"/>
              </w:rPr>
              <w:t>严重</w:t>
            </w:r>
            <w:r>
              <w:rPr>
                <w:spacing w:val="7"/>
              </w:rPr>
              <w:t>危险级</w:t>
            </w:r>
          </w:p>
        </w:tc>
        <w:tc>
          <w:tcPr>
            <w:tcW w:w="4320" w:type="dxa"/>
            <w:vAlign w:val="top"/>
          </w:tcPr>
          <w:p>
            <w:pPr>
              <w:pStyle w:val="TableText"/>
              <w:ind w:left="12"/>
              <w:spacing w:before="91" w:line="233" w:lineRule="auto"/>
              <w:rPr/>
            </w:pPr>
            <w:r>
              <w:rPr>
                <w:spacing w:val="9"/>
              </w:rPr>
              <w:t>1.县级及以上的文物保护单位、档案馆、博物馆的库房、展览室、阅览室</w:t>
            </w:r>
          </w:p>
        </w:tc>
      </w:tr>
      <w:tr>
        <w:trPr>
          <w:trHeight w:val="316"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4"/>
              <w:spacing w:before="91" w:line="233" w:lineRule="auto"/>
              <w:rPr/>
            </w:pPr>
            <w:r>
              <w:rPr>
                <w:spacing w:val="8"/>
              </w:rPr>
              <w:t>2.设备贵重或可燃物多的实验室</w:t>
            </w:r>
          </w:p>
        </w:tc>
      </w:tr>
      <w:tr>
        <w:trPr>
          <w:trHeight w:val="316"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5"/>
              <w:spacing w:before="91" w:line="233" w:lineRule="auto"/>
              <w:rPr/>
            </w:pPr>
            <w:r>
              <w:rPr>
                <w:spacing w:val="9"/>
              </w:rPr>
              <w:t>3.广播电台、电视台的演播室、道具间和发射塔楼</w:t>
            </w:r>
          </w:p>
        </w:tc>
      </w:tr>
      <w:tr>
        <w:trPr>
          <w:trHeight w:val="318"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2"/>
              <w:spacing w:before="91" w:line="233" w:lineRule="auto"/>
              <w:rPr/>
            </w:pPr>
            <w:r>
              <w:rPr>
                <w:spacing w:val="8"/>
              </w:rPr>
              <w:t>4.专用电子计算机房</w:t>
            </w:r>
          </w:p>
        </w:tc>
      </w:tr>
      <w:tr>
        <w:trPr>
          <w:trHeight w:val="316"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5"/>
              <w:spacing w:before="91" w:line="233" w:lineRule="auto"/>
              <w:rPr/>
            </w:pPr>
            <w:r>
              <w:rPr>
                <w:spacing w:val="9"/>
              </w:rPr>
              <w:t>5.城镇及以上的邮政信函和包裹分检房、邮袋库、通信枢纽及其电信机房</w:t>
            </w:r>
          </w:p>
        </w:tc>
      </w:tr>
      <w:tr>
        <w:trPr>
          <w:trHeight w:val="316"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4"/>
              <w:spacing w:before="92" w:line="233" w:lineRule="auto"/>
              <w:rPr/>
            </w:pPr>
            <w:r>
              <w:rPr>
                <w:spacing w:val="8"/>
              </w:rPr>
              <w:t>6.客房数在</w:t>
            </w:r>
            <w:r>
              <w:rPr>
                <w:spacing w:val="-8"/>
              </w:rPr>
              <w:t xml:space="preserve"> </w:t>
            </w:r>
            <w:r>
              <w:rPr>
                <w:spacing w:val="8"/>
              </w:rPr>
              <w:t>50</w:t>
            </w:r>
            <w:r>
              <w:rPr>
                <w:spacing w:val="-12"/>
              </w:rPr>
              <w:t xml:space="preserve"> </w:t>
            </w:r>
            <w:r>
              <w:rPr>
                <w:spacing w:val="8"/>
              </w:rPr>
              <w:t>间以上的旅馆、饭店的公共活动用房、多功能厅、厨房</w:t>
            </w:r>
          </w:p>
        </w:tc>
      </w:tr>
      <w:tr>
        <w:trPr>
          <w:trHeight w:val="318"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6"/>
              <w:spacing w:before="92" w:line="233" w:lineRule="auto"/>
              <w:rPr/>
            </w:pPr>
            <w:r>
              <w:rPr>
                <w:spacing w:val="7"/>
              </w:rPr>
              <w:t>7.体育场（馆）、电影院、剧院、会堂、礼堂的舞台及后</w:t>
            </w:r>
            <w:r>
              <w:rPr>
                <w:spacing w:val="6"/>
              </w:rPr>
              <w:t>台部位</w:t>
            </w:r>
          </w:p>
        </w:tc>
      </w:tr>
      <w:tr>
        <w:trPr>
          <w:trHeight w:val="628"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3" w:right="116"/>
              <w:spacing w:before="92" w:line="404" w:lineRule="auto"/>
              <w:rPr/>
            </w:pPr>
            <w:r>
              <w:rPr>
                <w:spacing w:val="8"/>
              </w:rPr>
              <w:t>8.住院床位在</w:t>
            </w:r>
            <w:r>
              <w:rPr>
                <w:spacing w:val="-20"/>
              </w:rPr>
              <w:t xml:space="preserve"> </w:t>
            </w:r>
            <w:r>
              <w:rPr>
                <w:spacing w:val="8"/>
              </w:rPr>
              <w:t>50</w:t>
            </w:r>
            <w:r>
              <w:rPr>
                <w:spacing w:val="-19"/>
              </w:rPr>
              <w:t xml:space="preserve"> </w:t>
            </w:r>
            <w:r>
              <w:rPr>
                <w:spacing w:val="8"/>
              </w:rPr>
              <w:t>张及以上的医院的手术室、理疗室、透视室、心电图室、</w:t>
            </w:r>
            <w:r>
              <w:rPr>
                <w:spacing w:val="9"/>
              </w:rPr>
              <w:t>药房、住院部、门诊部、病历室</w:t>
            </w:r>
          </w:p>
        </w:tc>
      </w:tr>
      <w:tr>
        <w:trPr>
          <w:trHeight w:val="628"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3" w:right="130"/>
              <w:spacing w:before="74" w:line="418" w:lineRule="auto"/>
              <w:rPr/>
            </w:pPr>
            <w:r>
              <w:rPr>
                <w:spacing w:val="7"/>
              </w:rPr>
              <w:t>9.建筑面积在 2000m</w:t>
            </w:r>
            <w:r>
              <w:rPr>
                <w:sz w:val="6"/>
                <w:szCs w:val="6"/>
                <w:spacing w:val="7"/>
                <w:position w:val="6"/>
              </w:rPr>
              <w:t>2 </w:t>
            </w:r>
            <w:r>
              <w:rPr>
                <w:spacing w:val="7"/>
              </w:rPr>
              <w:t>及以上的图书馆、展览馆的珍藏室、阅览室、书库、</w:t>
            </w:r>
            <w:r>
              <w:rPr>
                <w:spacing w:val="7"/>
              </w:rPr>
              <w:t>展览厅</w:t>
            </w:r>
          </w:p>
        </w:tc>
      </w:tr>
      <w:tr>
        <w:trPr>
          <w:trHeight w:val="318"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12"/>
              <w:spacing w:before="93" w:line="233" w:lineRule="auto"/>
              <w:rPr/>
            </w:pPr>
            <w:r>
              <w:rPr>
                <w:spacing w:val="8"/>
              </w:rPr>
              <w:t>10.民用机场的候机厅、安检厅及空管中心、雷达机房</w:t>
            </w:r>
          </w:p>
        </w:tc>
      </w:tr>
      <w:tr>
        <w:trPr>
          <w:trHeight w:val="316"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12"/>
              <w:spacing w:before="94" w:line="233" w:lineRule="auto"/>
              <w:rPr/>
            </w:pPr>
            <w:r>
              <w:rPr>
                <w:spacing w:val="8"/>
              </w:rPr>
              <w:t>11.超高层建筑和一类高层建筑的写字楼、公寓楼</w:t>
            </w:r>
          </w:p>
        </w:tc>
      </w:tr>
      <w:tr>
        <w:trPr>
          <w:trHeight w:val="317"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12"/>
              <w:spacing w:before="94" w:line="234" w:lineRule="auto"/>
              <w:rPr/>
            </w:pPr>
            <w:r>
              <w:rPr>
                <w:spacing w:val="7"/>
              </w:rPr>
              <w:t>12.电影、电视摄影棚</w:t>
            </w:r>
          </w:p>
        </w:tc>
      </w:tr>
      <w:tr>
        <w:trPr>
          <w:trHeight w:val="630"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1" w:right="107" w:firstLine="11"/>
              <w:spacing w:before="75" w:line="419" w:lineRule="auto"/>
              <w:rPr/>
            </w:pPr>
            <w:r>
              <w:rPr>
                <w:spacing w:val="7"/>
              </w:rPr>
              <w:t>13.建筑面积在</w:t>
            </w:r>
            <w:r>
              <w:rPr>
                <w:spacing w:val="-13"/>
              </w:rPr>
              <w:t xml:space="preserve"> </w:t>
            </w:r>
            <w:r>
              <w:rPr>
                <w:spacing w:val="7"/>
              </w:rPr>
              <w:t>1000m</w:t>
            </w:r>
            <w:r>
              <w:rPr>
                <w:sz w:val="6"/>
                <w:szCs w:val="6"/>
                <w:spacing w:val="7"/>
                <w:position w:val="6"/>
              </w:rPr>
              <w:t>2</w:t>
            </w:r>
            <w:r>
              <w:rPr>
                <w:sz w:val="6"/>
                <w:szCs w:val="6"/>
                <w:spacing w:val="-8"/>
                <w:position w:val="6"/>
              </w:rPr>
              <w:t xml:space="preserve"> </w:t>
            </w:r>
            <w:r>
              <w:rPr>
                <w:spacing w:val="7"/>
              </w:rPr>
              <w:t>及以上的经营易燃易爆化学物品的商场、</w:t>
            </w:r>
            <w:r>
              <w:rPr>
                <w:spacing w:val="6"/>
              </w:rPr>
              <w:t>商店的库房</w:t>
            </w:r>
            <w:r>
              <w:rPr>
                <w:spacing w:val="8"/>
              </w:rPr>
              <w:t>及铺面</w:t>
            </w:r>
          </w:p>
        </w:tc>
      </w:tr>
      <w:tr>
        <w:trPr>
          <w:trHeight w:val="316"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12"/>
              <w:spacing w:before="75" w:line="170" w:lineRule="exact"/>
              <w:rPr/>
            </w:pPr>
            <w:r>
              <w:rPr>
                <w:spacing w:val="7"/>
                <w:position w:val="1"/>
              </w:rPr>
              <w:t>14.建筑面积在</w:t>
            </w:r>
            <w:r>
              <w:rPr>
                <w:spacing w:val="-21"/>
                <w:position w:val="1"/>
              </w:rPr>
              <w:t xml:space="preserve"> </w:t>
            </w:r>
            <w:r>
              <w:rPr>
                <w:spacing w:val="7"/>
                <w:position w:val="1"/>
              </w:rPr>
              <w:t>200m</w:t>
            </w:r>
            <w:r>
              <w:rPr>
                <w:sz w:val="6"/>
                <w:szCs w:val="6"/>
                <w:spacing w:val="7"/>
                <w:position w:val="7"/>
              </w:rPr>
              <w:t>2</w:t>
            </w:r>
            <w:r>
              <w:rPr>
                <w:sz w:val="6"/>
                <w:szCs w:val="6"/>
                <w:spacing w:val="-6"/>
                <w:position w:val="7"/>
              </w:rPr>
              <w:t xml:space="preserve"> </w:t>
            </w:r>
            <w:r>
              <w:rPr>
                <w:spacing w:val="7"/>
                <w:position w:val="1"/>
              </w:rPr>
              <w:t>及以上的公共娱乐场所</w:t>
            </w:r>
          </w:p>
        </w:tc>
      </w:tr>
      <w:tr>
        <w:trPr>
          <w:trHeight w:val="317"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12"/>
              <w:spacing w:before="94" w:line="233" w:lineRule="auto"/>
              <w:rPr/>
            </w:pPr>
            <w:r>
              <w:rPr>
                <w:spacing w:val="7"/>
              </w:rPr>
              <w:t>15.老人住宿床位在</w:t>
            </w:r>
            <w:r>
              <w:rPr>
                <w:spacing w:val="-17"/>
              </w:rPr>
              <w:t xml:space="preserve"> </w:t>
            </w:r>
            <w:r>
              <w:rPr>
                <w:spacing w:val="7"/>
              </w:rPr>
              <w:t>50</w:t>
            </w:r>
            <w:r>
              <w:rPr>
                <w:spacing w:val="-20"/>
              </w:rPr>
              <w:t xml:space="preserve"> </w:t>
            </w:r>
            <w:r>
              <w:rPr>
                <w:spacing w:val="7"/>
              </w:rPr>
              <w:t>张及以上的养老院</w:t>
            </w:r>
          </w:p>
        </w:tc>
      </w:tr>
      <w:tr>
        <w:trPr>
          <w:trHeight w:val="318"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12"/>
              <w:spacing w:before="94" w:line="233" w:lineRule="auto"/>
              <w:rPr/>
            </w:pPr>
            <w:r>
              <w:rPr>
                <w:spacing w:val="7"/>
              </w:rPr>
              <w:t>16.幼儿住宿床位在</w:t>
            </w:r>
            <w:r>
              <w:rPr>
                <w:spacing w:val="-17"/>
              </w:rPr>
              <w:t xml:space="preserve"> </w:t>
            </w:r>
            <w:r>
              <w:rPr>
                <w:spacing w:val="7"/>
              </w:rPr>
              <w:t>50</w:t>
            </w:r>
            <w:r>
              <w:rPr>
                <w:spacing w:val="-20"/>
              </w:rPr>
              <w:t xml:space="preserve"> </w:t>
            </w:r>
            <w:r>
              <w:rPr>
                <w:spacing w:val="7"/>
              </w:rPr>
              <w:t>张及以上的托儿所、幼儿园</w:t>
            </w:r>
          </w:p>
        </w:tc>
      </w:tr>
      <w:tr>
        <w:trPr>
          <w:trHeight w:val="316"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12"/>
              <w:spacing w:before="94" w:line="233" w:lineRule="auto"/>
              <w:rPr/>
            </w:pPr>
            <w:r>
              <w:rPr>
                <w:spacing w:val="7"/>
              </w:rPr>
              <w:t>17.学生住宿床位在</w:t>
            </w:r>
            <w:r>
              <w:rPr>
                <w:spacing w:val="-11"/>
              </w:rPr>
              <w:t xml:space="preserve"> </w:t>
            </w:r>
            <w:r>
              <w:rPr>
                <w:spacing w:val="7"/>
              </w:rPr>
              <w:t>100</w:t>
            </w:r>
            <w:r>
              <w:rPr>
                <w:spacing w:val="-20"/>
              </w:rPr>
              <w:t xml:space="preserve"> </w:t>
            </w:r>
            <w:r>
              <w:rPr>
                <w:spacing w:val="7"/>
              </w:rPr>
              <w:t>张及以上的学校集体宿舍</w:t>
            </w:r>
          </w:p>
        </w:tc>
      </w:tr>
      <w:tr>
        <w:trPr>
          <w:trHeight w:val="317"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12"/>
              <w:spacing w:before="94" w:line="233" w:lineRule="auto"/>
              <w:rPr/>
            </w:pPr>
            <w:r>
              <w:rPr>
                <w:spacing w:val="8"/>
              </w:rPr>
              <w:t>18.县级及以上的党政机关办公大楼的会议室</w:t>
            </w:r>
          </w:p>
        </w:tc>
      </w:tr>
      <w:tr>
        <w:trPr>
          <w:trHeight w:val="318"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12"/>
              <w:spacing w:before="75" w:line="170" w:lineRule="exact"/>
              <w:rPr/>
            </w:pPr>
            <w:r>
              <w:rPr>
                <w:spacing w:val="8"/>
                <w:position w:val="1"/>
              </w:rPr>
              <w:t>19.建筑面积在</w:t>
            </w:r>
            <w:r>
              <w:rPr>
                <w:spacing w:val="-20"/>
                <w:position w:val="1"/>
              </w:rPr>
              <w:t xml:space="preserve"> </w:t>
            </w:r>
            <w:r>
              <w:rPr>
                <w:spacing w:val="8"/>
                <w:position w:val="1"/>
              </w:rPr>
              <w:t>500 m</w:t>
            </w:r>
            <w:r>
              <w:rPr>
                <w:sz w:val="6"/>
                <w:szCs w:val="6"/>
                <w:spacing w:val="8"/>
                <w:position w:val="7"/>
              </w:rPr>
              <w:t>2</w:t>
            </w:r>
            <w:r>
              <w:rPr>
                <w:sz w:val="6"/>
                <w:szCs w:val="6"/>
                <w:spacing w:val="-8"/>
                <w:position w:val="7"/>
              </w:rPr>
              <w:t xml:space="preserve"> </w:t>
            </w:r>
            <w:r>
              <w:rPr>
                <w:spacing w:val="8"/>
                <w:position w:val="1"/>
              </w:rPr>
              <w:t>及以上的车站和码头的候车（船</w:t>
            </w:r>
            <w:r>
              <w:rPr>
                <w:spacing w:val="7"/>
                <w:position w:val="1"/>
              </w:rPr>
              <w:t>）室、行李房</w:t>
            </w:r>
          </w:p>
        </w:tc>
      </w:tr>
      <w:tr>
        <w:trPr>
          <w:trHeight w:val="317"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4"/>
              <w:spacing w:before="94" w:line="233" w:lineRule="auto"/>
              <w:rPr/>
            </w:pPr>
            <w:r>
              <w:rPr>
                <w:spacing w:val="8"/>
              </w:rPr>
              <w:t>20.城市地下铁道、地下观光隧道</w:t>
            </w:r>
          </w:p>
        </w:tc>
      </w:tr>
      <w:tr>
        <w:trPr>
          <w:trHeight w:val="316"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4"/>
              <w:spacing w:before="93" w:line="233" w:lineRule="auto"/>
              <w:rPr/>
            </w:pPr>
            <w:r>
              <w:rPr>
                <w:spacing w:val="8"/>
              </w:rPr>
              <w:t>21.汽车加油站、加气站</w:t>
            </w:r>
          </w:p>
        </w:tc>
      </w:tr>
      <w:tr>
        <w:trPr>
          <w:trHeight w:val="318"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4"/>
              <w:spacing w:before="93" w:line="233" w:lineRule="auto"/>
              <w:rPr/>
            </w:pPr>
            <w:r>
              <w:rPr>
                <w:spacing w:val="9"/>
              </w:rPr>
              <w:t>22.机动车交易市场（包括旧机动车交易市场）及其展销厅</w:t>
            </w:r>
          </w:p>
        </w:tc>
      </w:tr>
      <w:tr>
        <w:trPr>
          <w:trHeight w:val="317" w:hRule="atLeast"/>
        </w:trPr>
        <w:tc>
          <w:tcPr>
            <w:tcW w:w="832" w:type="dxa"/>
            <w:vAlign w:val="top"/>
            <w:vMerge w:val="continue"/>
            <w:tcBorders>
              <w:top w:val="nil"/>
            </w:tcBorders>
          </w:tcPr>
          <w:p>
            <w:pPr>
              <w:rPr>
                <w:rFonts w:ascii="Arial"/>
                <w:sz w:val="21"/>
              </w:rPr>
            </w:pPr>
            <w:r/>
          </w:p>
        </w:tc>
        <w:tc>
          <w:tcPr>
            <w:tcW w:w="4320" w:type="dxa"/>
            <w:vAlign w:val="top"/>
          </w:tcPr>
          <w:p>
            <w:pPr>
              <w:pStyle w:val="TableText"/>
              <w:ind w:left="4"/>
              <w:spacing w:before="94" w:line="233" w:lineRule="auto"/>
              <w:rPr/>
            </w:pPr>
            <w:r>
              <w:rPr>
                <w:spacing w:val="8"/>
              </w:rPr>
              <w:t>23.民用液化气、天然气灌装站、换瓶站、调压站</w:t>
            </w:r>
          </w:p>
        </w:tc>
      </w:tr>
      <w:tr>
        <w:trPr>
          <w:trHeight w:val="316" w:hRule="atLeast"/>
        </w:trPr>
        <w:tc>
          <w:tcPr>
            <w:tcW w:w="832" w:type="dxa"/>
            <w:vAlign w:val="top"/>
            <w:vMerge w:val="restart"/>
            <w:tcBorders>
              <w:bottom w:val="nil"/>
            </w:tcBorders>
          </w:tcPr>
          <w:p>
            <w:pPr>
              <w:pStyle w:val="TableText"/>
              <w:ind w:left="170"/>
              <w:spacing w:before="93" w:line="234" w:lineRule="auto"/>
              <w:rPr/>
            </w:pPr>
            <w:r>
              <w:rPr>
                <w:spacing w:val="5"/>
              </w:rPr>
              <w:t>中危险级</w:t>
            </w:r>
          </w:p>
        </w:tc>
        <w:tc>
          <w:tcPr>
            <w:tcW w:w="4320" w:type="dxa"/>
            <w:vAlign w:val="top"/>
          </w:tcPr>
          <w:p>
            <w:pPr>
              <w:pStyle w:val="TableText"/>
              <w:ind w:left="12"/>
              <w:spacing w:before="93" w:line="233" w:lineRule="auto"/>
              <w:rPr/>
            </w:pPr>
            <w:r>
              <w:rPr>
                <w:spacing w:val="9"/>
              </w:rPr>
              <w:t>1.县级以下的文物保护单位、档案馆、博物馆的库房、展览室、阅</w:t>
            </w:r>
            <w:r>
              <w:rPr>
                <w:spacing w:val="8"/>
              </w:rPr>
              <w:t>览室</w:t>
            </w:r>
          </w:p>
        </w:tc>
      </w:tr>
      <w:tr>
        <w:trPr>
          <w:trHeight w:val="318"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4"/>
              <w:spacing w:before="94" w:line="234" w:lineRule="auto"/>
              <w:rPr/>
            </w:pPr>
            <w:r>
              <w:rPr>
                <w:spacing w:val="7"/>
              </w:rPr>
              <w:t>2.一般的实验室</w:t>
            </w:r>
          </w:p>
        </w:tc>
      </w:tr>
      <w:tr>
        <w:trPr>
          <w:trHeight w:val="316"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5"/>
              <w:spacing w:before="93" w:line="233" w:lineRule="auto"/>
              <w:rPr/>
            </w:pPr>
            <w:r>
              <w:rPr>
                <w:spacing w:val="8"/>
              </w:rPr>
              <w:t>3.广播电台电视台的会议室、资料室</w:t>
            </w:r>
          </w:p>
        </w:tc>
      </w:tr>
      <w:tr>
        <w:trPr>
          <w:trHeight w:val="316"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2"/>
              <w:spacing w:before="94" w:line="233" w:lineRule="auto"/>
              <w:rPr/>
            </w:pPr>
            <w:r>
              <w:rPr>
                <w:spacing w:val="9"/>
              </w:rPr>
              <w:t>4.设有集中空调、电子计算机、复印机等设备的办公室</w:t>
            </w:r>
          </w:p>
        </w:tc>
      </w:tr>
      <w:tr>
        <w:trPr>
          <w:trHeight w:val="318"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5"/>
              <w:spacing w:before="94" w:line="233" w:lineRule="auto"/>
              <w:rPr/>
            </w:pPr>
            <w:r>
              <w:rPr>
                <w:spacing w:val="9"/>
              </w:rPr>
              <w:t>5.城镇以下的邮政信函和包裹分检房、邮袋库、通信枢纽及其电信机房</w:t>
            </w:r>
          </w:p>
        </w:tc>
      </w:tr>
      <w:tr>
        <w:trPr>
          <w:trHeight w:val="316"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4"/>
              <w:spacing w:before="95" w:line="233" w:lineRule="auto"/>
              <w:rPr/>
            </w:pPr>
            <w:r>
              <w:rPr>
                <w:spacing w:val="8"/>
              </w:rPr>
              <w:t>6.客房数在</w:t>
            </w:r>
            <w:r>
              <w:rPr>
                <w:spacing w:val="-8"/>
              </w:rPr>
              <w:t xml:space="preserve"> </w:t>
            </w:r>
            <w:r>
              <w:rPr>
                <w:spacing w:val="8"/>
              </w:rPr>
              <w:t>50</w:t>
            </w:r>
            <w:r>
              <w:rPr>
                <w:spacing w:val="-12"/>
              </w:rPr>
              <w:t xml:space="preserve"> </w:t>
            </w:r>
            <w:r>
              <w:rPr>
                <w:spacing w:val="8"/>
              </w:rPr>
              <w:t>间以下的旅馆、饭店的公共活动用房、多功能厅和厨房</w:t>
            </w:r>
          </w:p>
        </w:tc>
      </w:tr>
      <w:tr>
        <w:trPr>
          <w:trHeight w:val="322" w:hRule="atLeast"/>
        </w:trPr>
        <w:tc>
          <w:tcPr>
            <w:tcW w:w="832" w:type="dxa"/>
            <w:vAlign w:val="top"/>
            <w:vMerge w:val="continue"/>
            <w:tcBorders>
              <w:top w:val="nil"/>
            </w:tcBorders>
          </w:tcPr>
          <w:p>
            <w:pPr>
              <w:rPr>
                <w:rFonts w:ascii="Arial"/>
                <w:sz w:val="21"/>
              </w:rPr>
            </w:pPr>
            <w:r/>
          </w:p>
        </w:tc>
        <w:tc>
          <w:tcPr>
            <w:tcW w:w="4320" w:type="dxa"/>
            <w:vAlign w:val="top"/>
          </w:tcPr>
          <w:p>
            <w:pPr>
              <w:pStyle w:val="TableText"/>
              <w:ind w:left="6"/>
              <w:spacing w:before="95" w:line="233" w:lineRule="auto"/>
              <w:rPr/>
            </w:pPr>
            <w:r>
              <w:rPr>
                <w:spacing w:val="6"/>
              </w:rPr>
              <w:t>7.体育场（馆）、电影院、剧院、会堂、礼堂的观众厅</w:t>
            </w:r>
          </w:p>
        </w:tc>
      </w:tr>
    </w:tbl>
    <w:p>
      <w:pPr>
        <w:rPr>
          <w:rFonts w:ascii="Arial"/>
          <w:sz w:val="21"/>
        </w:rPr>
      </w:pPr>
      <w:r/>
    </w:p>
    <w:p>
      <w:pPr>
        <w:sectPr>
          <w:pgSz w:w="11900" w:h="16840"/>
          <w:pgMar w:top="400" w:right="1785" w:bottom="0" w:left="1785" w:header="0" w:footer="0" w:gutter="0"/>
        </w:sectPr>
        <w:rPr>
          <w:rFonts w:ascii="Arial" w:hAnsi="Arial" w:eastAsia="Arial" w:cs="Arial"/>
          <w:sz w:val="21"/>
          <w:szCs w:val="21"/>
        </w:rPr>
      </w:pPr>
    </w:p>
    <w:p>
      <w:pPr>
        <w:spacing w:before="19"/>
        <w:rPr/>
      </w:pPr>
      <w:r/>
    </w:p>
    <w:p>
      <w:pPr>
        <w:spacing w:before="19"/>
        <w:rPr/>
      </w:pPr>
      <w:r/>
    </w:p>
    <w:p>
      <w:pPr>
        <w:spacing w:before="18"/>
        <w:rPr/>
      </w:pPr>
      <w:r/>
    </w:p>
    <w:p>
      <w:pPr>
        <w:spacing w:before="18"/>
        <w:rPr/>
      </w:pPr>
      <w:r/>
    </w:p>
    <w:tbl>
      <w:tblPr>
        <w:tblStyle w:val="TableNormal"/>
        <w:tblW w:w="5152" w:type="dxa"/>
        <w:tblInd w:w="158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32"/>
        <w:gridCol w:w="4320"/>
      </w:tblGrid>
      <w:tr>
        <w:trPr>
          <w:trHeight w:val="633" w:hRule="atLeast"/>
        </w:trPr>
        <w:tc>
          <w:tcPr>
            <w:tcW w:w="832" w:type="dxa"/>
            <w:vAlign w:val="top"/>
            <w:vMerge w:val="restart"/>
            <w:tcBorders>
              <w:bottom w:val="nil"/>
            </w:tcBorders>
          </w:tcPr>
          <w:p>
            <w:pPr>
              <w:rPr>
                <w:rFonts w:ascii="Arial"/>
                <w:sz w:val="21"/>
              </w:rPr>
            </w:pPr>
            <w:r/>
          </w:p>
        </w:tc>
        <w:tc>
          <w:tcPr>
            <w:tcW w:w="4320" w:type="dxa"/>
            <w:vAlign w:val="top"/>
          </w:tcPr>
          <w:p>
            <w:pPr>
              <w:pStyle w:val="TableText"/>
              <w:ind w:left="3" w:right="107"/>
              <w:spacing w:before="95" w:line="406" w:lineRule="auto"/>
              <w:rPr/>
            </w:pPr>
            <w:r>
              <w:rPr>
                <w:spacing w:val="8"/>
              </w:rPr>
              <w:t>8.住院床位在</w:t>
            </w:r>
            <w:r>
              <w:rPr>
                <w:spacing w:val="-11"/>
              </w:rPr>
              <w:t xml:space="preserve"> </w:t>
            </w:r>
            <w:r>
              <w:rPr>
                <w:spacing w:val="8"/>
              </w:rPr>
              <w:t>50</w:t>
            </w:r>
            <w:r>
              <w:rPr>
                <w:spacing w:val="-18"/>
              </w:rPr>
              <w:t xml:space="preserve"> </w:t>
            </w:r>
            <w:r>
              <w:rPr>
                <w:spacing w:val="8"/>
              </w:rPr>
              <w:t>张以下的医院的手术室、理疗室、透视室、心电图室、药</w:t>
            </w:r>
            <w:r>
              <w:rPr>
                <w:spacing w:val="8"/>
              </w:rPr>
              <w:t>房、住院部、门诊部、病历室</w:t>
            </w:r>
          </w:p>
        </w:tc>
      </w:tr>
      <w:tr>
        <w:trPr>
          <w:trHeight w:val="630"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3" w:right="107"/>
              <w:spacing w:before="72" w:line="421" w:lineRule="auto"/>
              <w:rPr/>
            </w:pPr>
            <w:r>
              <w:rPr>
                <w:spacing w:val="8"/>
              </w:rPr>
              <w:t>9.建筑面积在 2000m</w:t>
            </w:r>
            <w:r>
              <w:rPr>
                <w:sz w:val="6"/>
                <w:szCs w:val="6"/>
                <w:spacing w:val="8"/>
                <w:position w:val="6"/>
              </w:rPr>
              <w:t>2</w:t>
            </w:r>
            <w:r>
              <w:rPr>
                <w:sz w:val="6"/>
                <w:szCs w:val="6"/>
                <w:spacing w:val="16"/>
                <w:position w:val="6"/>
              </w:rPr>
              <w:t xml:space="preserve"> </w:t>
            </w:r>
            <w:r>
              <w:rPr>
                <w:spacing w:val="8"/>
              </w:rPr>
              <w:t>以下的图书馆、展览馆的珍藏室</w:t>
            </w:r>
            <w:r>
              <w:rPr>
                <w:spacing w:val="7"/>
              </w:rPr>
              <w:t>、阅览室、书库、展</w:t>
            </w:r>
            <w:r>
              <w:rPr>
                <w:spacing w:val="5"/>
              </w:rPr>
              <w:t>览厅</w:t>
            </w:r>
          </w:p>
        </w:tc>
      </w:tr>
      <w:tr>
        <w:trPr>
          <w:trHeight w:val="316"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12"/>
              <w:spacing w:before="90" w:line="233" w:lineRule="auto"/>
              <w:rPr/>
            </w:pPr>
            <w:r>
              <w:rPr>
                <w:spacing w:val="7"/>
              </w:rPr>
              <w:t>10.民用机场的检票厅、行李厅</w:t>
            </w:r>
          </w:p>
        </w:tc>
      </w:tr>
      <w:tr>
        <w:trPr>
          <w:trHeight w:val="316"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12"/>
              <w:spacing w:before="91" w:line="233" w:lineRule="auto"/>
              <w:rPr/>
            </w:pPr>
            <w:r>
              <w:rPr>
                <w:spacing w:val="8"/>
              </w:rPr>
              <w:t>11.二类高层建筑的写字楼、公寓楼</w:t>
            </w:r>
          </w:p>
        </w:tc>
      </w:tr>
      <w:tr>
        <w:trPr>
          <w:trHeight w:val="318"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12"/>
              <w:spacing w:before="92" w:line="233" w:lineRule="auto"/>
              <w:rPr/>
            </w:pPr>
            <w:r>
              <w:rPr>
                <w:spacing w:val="6"/>
              </w:rPr>
              <w:t>12.高级住宅、别墅</w:t>
            </w:r>
          </w:p>
        </w:tc>
      </w:tr>
      <w:tr>
        <w:trPr>
          <w:trHeight w:val="628"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1" w:right="107" w:firstLine="11"/>
              <w:spacing w:before="73" w:line="419" w:lineRule="auto"/>
              <w:rPr/>
            </w:pPr>
            <w:r>
              <w:rPr>
                <w:spacing w:val="6"/>
              </w:rPr>
              <w:t>13.建筑面积在</w:t>
            </w:r>
            <w:r>
              <w:rPr>
                <w:spacing w:val="5"/>
              </w:rPr>
              <w:t xml:space="preserve"> </w:t>
            </w:r>
            <w:r>
              <w:rPr>
                <w:spacing w:val="6"/>
              </w:rPr>
              <w:t>1000m</w:t>
            </w:r>
            <w:r>
              <w:rPr>
                <w:sz w:val="6"/>
                <w:szCs w:val="6"/>
                <w:spacing w:val="6"/>
                <w:position w:val="6"/>
              </w:rPr>
              <w:t>2 </w:t>
            </w:r>
            <w:r>
              <w:rPr>
                <w:spacing w:val="6"/>
              </w:rPr>
              <w:t>以下的经营易燃易爆化学物品的商场、商店的库房及</w:t>
            </w:r>
            <w:r>
              <w:rPr>
                <w:spacing w:val="7"/>
              </w:rPr>
              <w:t>铺面</w:t>
            </w:r>
          </w:p>
        </w:tc>
      </w:tr>
      <w:tr>
        <w:trPr>
          <w:trHeight w:val="316"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12"/>
              <w:spacing w:before="74" w:line="170" w:lineRule="exact"/>
              <w:rPr/>
            </w:pPr>
            <w:r>
              <w:rPr>
                <w:spacing w:val="6"/>
                <w:position w:val="1"/>
              </w:rPr>
              <w:t>14.建筑面积在</w:t>
            </w:r>
            <w:r>
              <w:rPr>
                <w:spacing w:val="-15"/>
                <w:position w:val="1"/>
              </w:rPr>
              <w:t xml:space="preserve"> </w:t>
            </w:r>
            <w:r>
              <w:rPr>
                <w:spacing w:val="6"/>
                <w:position w:val="1"/>
              </w:rPr>
              <w:t>200m</w:t>
            </w:r>
            <w:r>
              <w:rPr>
                <w:sz w:val="6"/>
                <w:szCs w:val="6"/>
                <w:spacing w:val="6"/>
                <w:position w:val="7"/>
              </w:rPr>
              <w:t>2 </w:t>
            </w:r>
            <w:r>
              <w:rPr>
                <w:spacing w:val="6"/>
                <w:position w:val="1"/>
              </w:rPr>
              <w:t>以下的公共娱乐场所</w:t>
            </w:r>
          </w:p>
        </w:tc>
      </w:tr>
      <w:tr>
        <w:trPr>
          <w:trHeight w:val="318"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12"/>
              <w:spacing w:before="93" w:line="233" w:lineRule="auto"/>
              <w:rPr/>
            </w:pPr>
            <w:r>
              <w:rPr>
                <w:spacing w:val="7"/>
              </w:rPr>
              <w:t>15.老人住宿床位在</w:t>
            </w:r>
            <w:r>
              <w:rPr>
                <w:spacing w:val="-20"/>
              </w:rPr>
              <w:t xml:space="preserve"> </w:t>
            </w:r>
            <w:r>
              <w:rPr>
                <w:spacing w:val="7"/>
              </w:rPr>
              <w:t>50</w:t>
            </w:r>
            <w:r>
              <w:rPr>
                <w:spacing w:val="-20"/>
              </w:rPr>
              <w:t xml:space="preserve"> </w:t>
            </w:r>
            <w:r>
              <w:rPr>
                <w:spacing w:val="7"/>
              </w:rPr>
              <w:t>张以下的养老院</w:t>
            </w:r>
          </w:p>
        </w:tc>
      </w:tr>
      <w:tr>
        <w:trPr>
          <w:trHeight w:val="316"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12"/>
              <w:spacing w:before="93" w:line="233" w:lineRule="auto"/>
              <w:rPr/>
            </w:pPr>
            <w:r>
              <w:rPr>
                <w:spacing w:val="7"/>
              </w:rPr>
              <w:t>16.幼儿住宿床位在</w:t>
            </w:r>
            <w:r>
              <w:rPr>
                <w:spacing w:val="-8"/>
              </w:rPr>
              <w:t xml:space="preserve"> </w:t>
            </w:r>
            <w:r>
              <w:rPr>
                <w:spacing w:val="7"/>
              </w:rPr>
              <w:t>50</w:t>
            </w:r>
            <w:r>
              <w:rPr>
                <w:spacing w:val="-20"/>
              </w:rPr>
              <w:t xml:space="preserve"> </w:t>
            </w:r>
            <w:r>
              <w:rPr>
                <w:spacing w:val="7"/>
              </w:rPr>
              <w:t>张以下的托儿所、幼儿园</w:t>
            </w:r>
          </w:p>
        </w:tc>
      </w:tr>
      <w:tr>
        <w:trPr>
          <w:trHeight w:val="316"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12"/>
              <w:spacing w:before="93" w:line="233" w:lineRule="auto"/>
              <w:rPr/>
            </w:pPr>
            <w:r>
              <w:rPr>
                <w:spacing w:val="7"/>
              </w:rPr>
              <w:t>17.学生住宿床位在</w:t>
            </w:r>
            <w:r>
              <w:rPr>
                <w:spacing w:val="-13"/>
              </w:rPr>
              <w:t xml:space="preserve"> </w:t>
            </w:r>
            <w:r>
              <w:rPr>
                <w:spacing w:val="7"/>
              </w:rPr>
              <w:t>100</w:t>
            </w:r>
            <w:r>
              <w:rPr>
                <w:spacing w:val="-20"/>
              </w:rPr>
              <w:t xml:space="preserve"> </w:t>
            </w:r>
            <w:r>
              <w:rPr>
                <w:spacing w:val="7"/>
              </w:rPr>
              <w:t>张以下的学校集体宿舍</w:t>
            </w:r>
          </w:p>
        </w:tc>
      </w:tr>
      <w:tr>
        <w:trPr>
          <w:trHeight w:val="318"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12"/>
              <w:spacing w:before="93" w:line="233" w:lineRule="auto"/>
              <w:rPr/>
            </w:pPr>
            <w:r>
              <w:rPr>
                <w:spacing w:val="8"/>
              </w:rPr>
              <w:t>18.县级以下的党政机关办公大楼的会议室</w:t>
            </w:r>
          </w:p>
        </w:tc>
      </w:tr>
      <w:tr>
        <w:trPr>
          <w:trHeight w:val="316"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12"/>
              <w:spacing w:before="94" w:line="233" w:lineRule="auto"/>
              <w:rPr/>
            </w:pPr>
            <w:r>
              <w:rPr>
                <w:spacing w:val="7"/>
              </w:rPr>
              <w:t>19.学校教室、教研室</w:t>
            </w:r>
          </w:p>
        </w:tc>
      </w:tr>
      <w:tr>
        <w:trPr>
          <w:trHeight w:val="316"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4"/>
              <w:spacing w:before="76" w:line="170" w:lineRule="exact"/>
              <w:rPr/>
            </w:pPr>
            <w:r>
              <w:rPr>
                <w:spacing w:val="8"/>
                <w:position w:val="1"/>
              </w:rPr>
              <w:t>20.建筑面积在</w:t>
            </w:r>
            <w:r>
              <w:rPr>
                <w:spacing w:val="-20"/>
                <w:position w:val="1"/>
              </w:rPr>
              <w:t xml:space="preserve"> </w:t>
            </w:r>
            <w:r>
              <w:rPr>
                <w:spacing w:val="8"/>
                <w:position w:val="1"/>
              </w:rPr>
              <w:t>500 m</w:t>
            </w:r>
            <w:r>
              <w:rPr>
                <w:sz w:val="6"/>
                <w:szCs w:val="6"/>
                <w:spacing w:val="8"/>
                <w:position w:val="7"/>
              </w:rPr>
              <w:t>2 </w:t>
            </w:r>
            <w:r>
              <w:rPr>
                <w:spacing w:val="8"/>
                <w:position w:val="1"/>
              </w:rPr>
              <w:t>以下的车</w:t>
            </w:r>
            <w:r>
              <w:rPr>
                <w:spacing w:val="7"/>
                <w:position w:val="1"/>
              </w:rPr>
              <w:t>站和码头的候车（船）室、行李房</w:t>
            </w:r>
          </w:p>
        </w:tc>
      </w:tr>
      <w:tr>
        <w:trPr>
          <w:trHeight w:val="318"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4"/>
              <w:spacing w:before="94" w:line="233" w:lineRule="auto"/>
              <w:rPr/>
            </w:pPr>
            <w:r>
              <w:rPr>
                <w:spacing w:val="8"/>
              </w:rPr>
              <w:t>21.百货楼、超市、综合商场的库房、铺面</w:t>
            </w:r>
          </w:p>
        </w:tc>
      </w:tr>
      <w:tr>
        <w:trPr>
          <w:trHeight w:val="316"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4"/>
              <w:spacing w:before="94" w:line="234" w:lineRule="auto"/>
              <w:rPr/>
            </w:pPr>
            <w:r>
              <w:rPr>
                <w:spacing w:val="8"/>
              </w:rPr>
              <w:t>22.民用燃油、燃气锅炉房</w:t>
            </w:r>
          </w:p>
        </w:tc>
      </w:tr>
      <w:tr>
        <w:trPr>
          <w:trHeight w:val="316" w:hRule="atLeast"/>
        </w:trPr>
        <w:tc>
          <w:tcPr>
            <w:tcW w:w="832" w:type="dxa"/>
            <w:vAlign w:val="top"/>
            <w:vMerge w:val="continue"/>
            <w:tcBorders>
              <w:top w:val="nil"/>
            </w:tcBorders>
          </w:tcPr>
          <w:p>
            <w:pPr>
              <w:rPr>
                <w:rFonts w:ascii="Arial"/>
                <w:sz w:val="21"/>
              </w:rPr>
            </w:pPr>
            <w:r/>
          </w:p>
        </w:tc>
        <w:tc>
          <w:tcPr>
            <w:tcW w:w="4320" w:type="dxa"/>
            <w:vAlign w:val="top"/>
          </w:tcPr>
          <w:p>
            <w:pPr>
              <w:pStyle w:val="TableText"/>
              <w:ind w:left="4"/>
              <w:spacing w:before="95" w:line="233" w:lineRule="auto"/>
              <w:rPr/>
            </w:pPr>
            <w:r>
              <w:rPr>
                <w:spacing w:val="8"/>
              </w:rPr>
              <w:t>23.民用的油浸变压器室和高、低压配电室</w:t>
            </w:r>
          </w:p>
        </w:tc>
      </w:tr>
      <w:tr>
        <w:trPr>
          <w:trHeight w:val="318" w:hRule="atLeast"/>
        </w:trPr>
        <w:tc>
          <w:tcPr>
            <w:tcW w:w="832" w:type="dxa"/>
            <w:vAlign w:val="top"/>
            <w:vMerge w:val="restart"/>
            <w:tcBorders>
              <w:bottom w:val="nil"/>
            </w:tcBorders>
          </w:tcPr>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pStyle w:val="TableText"/>
              <w:ind w:left="160"/>
              <w:spacing w:before="39" w:line="233" w:lineRule="auto"/>
              <w:rPr/>
            </w:pPr>
            <w:r>
              <w:rPr>
                <w:spacing w:val="8"/>
              </w:rPr>
              <w:t>轻危险级</w:t>
            </w:r>
          </w:p>
        </w:tc>
        <w:tc>
          <w:tcPr>
            <w:tcW w:w="4320" w:type="dxa"/>
            <w:vAlign w:val="top"/>
          </w:tcPr>
          <w:p>
            <w:pPr>
              <w:pStyle w:val="TableText"/>
              <w:ind w:left="12"/>
              <w:spacing w:before="95" w:line="233" w:lineRule="auto"/>
              <w:rPr/>
            </w:pPr>
            <w:r>
              <w:rPr>
                <w:spacing w:val="8"/>
              </w:rPr>
              <w:t>1.</w:t>
            </w:r>
            <w:r>
              <w:rPr>
                <w:spacing w:val="-31"/>
              </w:rPr>
              <w:t xml:space="preserve"> </w:t>
            </w:r>
            <w:r>
              <w:rPr>
                <w:spacing w:val="8"/>
              </w:rPr>
              <w:t>日常用品小卖店及经营难燃烧或非燃烧的建筑装饰材料商店</w:t>
            </w:r>
          </w:p>
        </w:tc>
      </w:tr>
      <w:tr>
        <w:trPr>
          <w:trHeight w:val="317"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4"/>
              <w:spacing w:before="95" w:line="233" w:lineRule="auto"/>
              <w:rPr/>
            </w:pPr>
            <w:r>
              <w:rPr>
                <w:spacing w:val="9"/>
              </w:rPr>
              <w:t>2.未设集中空调、电子计算机、复印机等设备的普通办公室</w:t>
            </w:r>
          </w:p>
        </w:tc>
      </w:tr>
      <w:tr>
        <w:trPr>
          <w:trHeight w:val="316"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5"/>
              <w:spacing w:before="95" w:line="234" w:lineRule="auto"/>
              <w:rPr/>
            </w:pPr>
            <w:r>
              <w:rPr>
                <w:spacing w:val="8"/>
              </w:rPr>
              <w:t>3.旅馆、饭店的客房</w:t>
            </w:r>
          </w:p>
        </w:tc>
      </w:tr>
      <w:tr>
        <w:trPr>
          <w:trHeight w:val="318" w:hRule="atLeast"/>
        </w:trPr>
        <w:tc>
          <w:tcPr>
            <w:tcW w:w="832" w:type="dxa"/>
            <w:vAlign w:val="top"/>
            <w:vMerge w:val="continue"/>
            <w:tcBorders>
              <w:top w:val="nil"/>
              <w:bottom w:val="nil"/>
            </w:tcBorders>
          </w:tcPr>
          <w:p>
            <w:pPr>
              <w:rPr>
                <w:rFonts w:ascii="Arial"/>
                <w:sz w:val="21"/>
              </w:rPr>
            </w:pPr>
            <w:r/>
          </w:p>
        </w:tc>
        <w:tc>
          <w:tcPr>
            <w:tcW w:w="4320" w:type="dxa"/>
            <w:vAlign w:val="top"/>
          </w:tcPr>
          <w:p>
            <w:pPr>
              <w:pStyle w:val="TableText"/>
              <w:ind w:left="2"/>
              <w:spacing w:before="96" w:line="233" w:lineRule="auto"/>
              <w:rPr/>
            </w:pPr>
            <w:r>
              <w:rPr>
                <w:spacing w:val="7"/>
              </w:rPr>
              <w:t>4.普通住宅</w:t>
            </w:r>
          </w:p>
        </w:tc>
      </w:tr>
      <w:tr>
        <w:trPr>
          <w:trHeight w:val="633" w:hRule="atLeast"/>
        </w:trPr>
        <w:tc>
          <w:tcPr>
            <w:tcW w:w="832" w:type="dxa"/>
            <w:vAlign w:val="top"/>
            <w:vMerge w:val="continue"/>
            <w:tcBorders>
              <w:top w:val="nil"/>
            </w:tcBorders>
          </w:tcPr>
          <w:p>
            <w:pPr>
              <w:rPr>
                <w:rFonts w:ascii="Arial"/>
                <w:sz w:val="21"/>
              </w:rPr>
            </w:pPr>
            <w:r/>
          </w:p>
        </w:tc>
        <w:tc>
          <w:tcPr>
            <w:tcW w:w="4320" w:type="dxa"/>
            <w:vAlign w:val="top"/>
          </w:tcPr>
          <w:p>
            <w:pPr>
              <w:pStyle w:val="TableText"/>
              <w:ind w:left="4" w:right="108" w:firstLine="1"/>
              <w:spacing w:before="95" w:line="406" w:lineRule="auto"/>
              <w:rPr/>
            </w:pPr>
            <w:r>
              <w:rPr>
                <w:spacing w:val="11"/>
              </w:rPr>
              <w:t>5.各类建筑物中以难燃烧或非燃烧的建筑构件分隔的并主要存贮</w:t>
            </w:r>
            <w:r>
              <w:rPr>
                <w:spacing w:val="10"/>
              </w:rPr>
              <w:t>难燃烧或</w:t>
            </w:r>
            <w:r>
              <w:rPr>
                <w:spacing w:val="9"/>
              </w:rPr>
              <w:t>非燃烧材料的辅助房间</w:t>
            </w:r>
          </w:p>
        </w:tc>
      </w:tr>
    </w:tbl>
    <w:p>
      <w:pPr>
        <w:rPr>
          <w:rFonts w:ascii="Arial"/>
          <w:sz w:val="21"/>
        </w:rPr>
      </w:pPr>
      <w:r/>
    </w:p>
    <w:p>
      <w:pPr>
        <w:sectPr>
          <w:pgSz w:w="11900" w:h="16840"/>
          <w:pgMar w:top="400" w:right="1785" w:bottom="0" w:left="1785" w:header="0" w:footer="0" w:gutter="0"/>
        </w:sectPr>
        <w:rPr>
          <w:rFonts w:ascii="Arial" w:hAnsi="Arial" w:eastAsia="Arial" w:cs="Arial"/>
          <w:sz w:val="21"/>
          <w:szCs w:val="21"/>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2879"/>
        <w:spacing w:before="68" w:line="218" w:lineRule="auto"/>
        <w:rPr>
          <w:sz w:val="21"/>
          <w:szCs w:val="21"/>
        </w:rPr>
      </w:pPr>
      <w:r>
        <w:rPr>
          <w:sz w:val="21"/>
          <w:szCs w:val="21"/>
          <w:b/>
          <w:bCs/>
          <w:spacing w:val="-4"/>
        </w:rPr>
        <w:t>附录</w:t>
      </w:r>
      <w:r>
        <w:rPr>
          <w:sz w:val="21"/>
          <w:szCs w:val="21"/>
          <w:spacing w:val="-38"/>
        </w:rPr>
        <w:t xml:space="preserve"> </w:t>
      </w:r>
      <w:r>
        <w:rPr>
          <w:rFonts w:ascii="Times New Roman" w:hAnsi="Times New Roman" w:eastAsia="Times New Roman" w:cs="Times New Roman"/>
          <w:sz w:val="21"/>
          <w:szCs w:val="21"/>
          <w:b/>
          <w:bCs/>
          <w:spacing w:val="-4"/>
        </w:rPr>
        <w:t>E  </w:t>
      </w:r>
      <w:r>
        <w:rPr>
          <w:sz w:val="21"/>
          <w:szCs w:val="21"/>
          <w:b/>
          <w:bCs/>
          <w:spacing w:val="-4"/>
        </w:rPr>
        <w:t>不相容的灭火剂举例</w:t>
      </w:r>
    </w:p>
    <w:p>
      <w:pPr>
        <w:spacing w:line="331" w:lineRule="auto"/>
        <w:rPr>
          <w:rFonts w:ascii="Arial"/>
          <w:sz w:val="21"/>
        </w:rPr>
      </w:pPr>
      <w:r/>
    </w:p>
    <w:p>
      <w:pPr>
        <w:pStyle w:val="BodyText"/>
        <w:ind w:left="3148"/>
        <w:spacing w:before="59" w:line="218" w:lineRule="auto"/>
        <w:rPr/>
      </w:pPr>
      <w:r>
        <w:rPr>
          <w:spacing w:val="-1"/>
        </w:rPr>
        <w:t>表</w:t>
      </w:r>
      <w:r>
        <w:rPr>
          <w:spacing w:val="-39"/>
        </w:rPr>
        <w:t xml:space="preserve"> </w:t>
      </w:r>
      <w:r>
        <w:rPr>
          <w:rFonts w:ascii="Times New Roman" w:hAnsi="Times New Roman" w:eastAsia="Times New Roman" w:cs="Times New Roman"/>
          <w:spacing w:val="-1"/>
        </w:rPr>
        <w:t>E  </w:t>
      </w:r>
      <w:r>
        <w:rPr>
          <w:spacing w:val="-1"/>
        </w:rPr>
        <w:t>不相容的灭火剂举例</w:t>
      </w:r>
    </w:p>
    <w:p>
      <w:pPr>
        <w:spacing w:before="103"/>
        <w:rPr/>
      </w:pPr>
      <w:r/>
    </w:p>
    <w:tbl>
      <w:tblPr>
        <w:tblStyle w:val="TableNormal"/>
        <w:tblW w:w="4762" w:type="dxa"/>
        <w:tblInd w:w="178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83"/>
        <w:gridCol w:w="1978"/>
        <w:gridCol w:w="1701"/>
      </w:tblGrid>
      <w:tr>
        <w:trPr>
          <w:trHeight w:val="388" w:hRule="atLeast"/>
        </w:trPr>
        <w:tc>
          <w:tcPr>
            <w:tcW w:w="1083" w:type="dxa"/>
            <w:vAlign w:val="top"/>
          </w:tcPr>
          <w:p>
            <w:pPr>
              <w:pStyle w:val="TableText"/>
              <w:ind w:left="221"/>
              <w:spacing w:before="95" w:line="233" w:lineRule="auto"/>
              <w:rPr/>
            </w:pPr>
            <w:r>
              <w:rPr>
                <w:spacing w:val="8"/>
              </w:rPr>
              <w:t>灭火剂类型</w:t>
            </w:r>
          </w:p>
        </w:tc>
        <w:tc>
          <w:tcPr>
            <w:tcW w:w="3679" w:type="dxa"/>
            <w:vAlign w:val="top"/>
            <w:gridSpan w:val="2"/>
          </w:tcPr>
          <w:p>
            <w:pPr>
              <w:pStyle w:val="TableText"/>
              <w:ind w:left="1388"/>
              <w:spacing w:before="95" w:line="233" w:lineRule="auto"/>
              <w:rPr/>
            </w:pPr>
            <w:r>
              <w:rPr>
                <w:spacing w:val="8"/>
              </w:rPr>
              <w:t>不相容的灭火剂</w:t>
            </w:r>
          </w:p>
        </w:tc>
      </w:tr>
      <w:tr>
        <w:trPr>
          <w:trHeight w:val="384" w:hRule="atLeast"/>
        </w:trPr>
        <w:tc>
          <w:tcPr>
            <w:tcW w:w="1083" w:type="dxa"/>
            <w:vAlign w:val="top"/>
          </w:tcPr>
          <w:p>
            <w:pPr>
              <w:pStyle w:val="TableText"/>
              <w:ind w:left="219"/>
              <w:spacing w:before="92" w:line="233" w:lineRule="auto"/>
              <w:rPr/>
            </w:pPr>
            <w:r>
              <w:rPr>
                <w:spacing w:val="8"/>
              </w:rPr>
              <w:t>干粉与干粉</w:t>
            </w:r>
          </w:p>
        </w:tc>
        <w:tc>
          <w:tcPr>
            <w:tcW w:w="1978" w:type="dxa"/>
            <w:vAlign w:val="top"/>
          </w:tcPr>
          <w:p>
            <w:pPr>
              <w:pStyle w:val="TableText"/>
              <w:ind w:left="732"/>
              <w:spacing w:before="92" w:line="233" w:lineRule="auto"/>
              <w:rPr/>
            </w:pPr>
            <w:r>
              <w:rPr>
                <w:spacing w:val="8"/>
              </w:rPr>
              <w:t>磷酸铵盐</w:t>
            </w:r>
          </w:p>
        </w:tc>
        <w:tc>
          <w:tcPr>
            <w:tcW w:w="1701" w:type="dxa"/>
            <w:vAlign w:val="top"/>
          </w:tcPr>
          <w:p>
            <w:pPr>
              <w:pStyle w:val="TableText"/>
              <w:ind w:left="267"/>
              <w:spacing w:before="92" w:line="234" w:lineRule="auto"/>
              <w:rPr/>
            </w:pPr>
            <w:r>
              <w:rPr>
                <w:spacing w:val="9"/>
              </w:rPr>
              <w:t>碳酸氢钠、碳酸氢钾</w:t>
            </w:r>
          </w:p>
        </w:tc>
      </w:tr>
      <w:tr>
        <w:trPr>
          <w:trHeight w:val="384" w:hRule="atLeast"/>
        </w:trPr>
        <w:tc>
          <w:tcPr>
            <w:tcW w:w="1083" w:type="dxa"/>
            <w:vAlign w:val="top"/>
          </w:tcPr>
          <w:p>
            <w:pPr>
              <w:pStyle w:val="TableText"/>
              <w:ind w:left="219"/>
              <w:spacing w:before="93" w:line="233" w:lineRule="auto"/>
              <w:rPr/>
            </w:pPr>
            <w:r>
              <w:rPr>
                <w:spacing w:val="8"/>
              </w:rPr>
              <w:t>干粉与泡沫</w:t>
            </w:r>
          </w:p>
        </w:tc>
        <w:tc>
          <w:tcPr>
            <w:tcW w:w="1978" w:type="dxa"/>
            <w:vAlign w:val="top"/>
          </w:tcPr>
          <w:p>
            <w:pPr>
              <w:pStyle w:val="TableText"/>
              <w:ind w:left="405"/>
              <w:spacing w:before="93" w:line="234" w:lineRule="auto"/>
              <w:rPr/>
            </w:pPr>
            <w:r>
              <w:rPr>
                <w:spacing w:val="9"/>
              </w:rPr>
              <w:t>碳酸氢钠、碳酸氢钾</w:t>
            </w:r>
          </w:p>
        </w:tc>
        <w:tc>
          <w:tcPr>
            <w:tcW w:w="1701" w:type="dxa"/>
            <w:vAlign w:val="top"/>
          </w:tcPr>
          <w:p>
            <w:pPr>
              <w:pStyle w:val="TableText"/>
              <w:ind w:left="597"/>
              <w:spacing w:before="93" w:line="233" w:lineRule="auto"/>
              <w:rPr/>
            </w:pPr>
            <w:r>
              <w:rPr>
                <w:spacing w:val="7"/>
              </w:rPr>
              <w:t>蛋白泡沫</w:t>
            </w:r>
          </w:p>
        </w:tc>
      </w:tr>
      <w:tr>
        <w:trPr>
          <w:trHeight w:val="388" w:hRule="atLeast"/>
        </w:trPr>
        <w:tc>
          <w:tcPr>
            <w:tcW w:w="1083" w:type="dxa"/>
            <w:vAlign w:val="top"/>
          </w:tcPr>
          <w:p>
            <w:pPr>
              <w:pStyle w:val="TableText"/>
              <w:ind w:left="220"/>
              <w:spacing w:before="94" w:line="233" w:lineRule="auto"/>
              <w:rPr/>
            </w:pPr>
            <w:r>
              <w:rPr>
                <w:spacing w:val="8"/>
              </w:rPr>
              <w:t>泡沫与泡沫</w:t>
            </w:r>
          </w:p>
        </w:tc>
        <w:tc>
          <w:tcPr>
            <w:tcW w:w="1978" w:type="dxa"/>
            <w:vAlign w:val="top"/>
          </w:tcPr>
          <w:p>
            <w:pPr>
              <w:pStyle w:val="TableText"/>
              <w:ind w:left="326"/>
              <w:spacing w:before="94" w:line="233" w:lineRule="auto"/>
              <w:rPr/>
            </w:pPr>
            <w:r>
              <w:rPr>
                <w:spacing w:val="4"/>
              </w:rPr>
              <w:t>蛋白泡沫、</w:t>
            </w:r>
            <w:r>
              <w:rPr>
                <w:spacing w:val="29"/>
              </w:rPr>
              <w:t xml:space="preserve"> </w:t>
            </w:r>
            <w:r>
              <w:rPr>
                <w:spacing w:val="4"/>
              </w:rPr>
              <w:t>氟蛋白泡沫</w:t>
            </w:r>
          </w:p>
        </w:tc>
        <w:tc>
          <w:tcPr>
            <w:tcW w:w="1701" w:type="dxa"/>
            <w:vAlign w:val="top"/>
          </w:tcPr>
          <w:p>
            <w:pPr>
              <w:pStyle w:val="TableText"/>
              <w:ind w:left="529"/>
              <w:spacing w:before="94" w:line="233" w:lineRule="auto"/>
              <w:rPr/>
            </w:pPr>
            <w:r>
              <w:rPr>
                <w:spacing w:val="8"/>
              </w:rPr>
              <w:t>水成膜泡沫</w:t>
            </w:r>
          </w:p>
        </w:tc>
      </w:tr>
    </w:tbl>
    <w:p>
      <w:pPr>
        <w:rPr>
          <w:rFonts w:ascii="Arial"/>
          <w:sz w:val="21"/>
        </w:rPr>
      </w:pPr>
      <w:r/>
    </w:p>
    <w:p>
      <w:pPr>
        <w:sectPr>
          <w:pgSz w:w="11900" w:h="16840"/>
          <w:pgMar w:top="400" w:right="1785" w:bottom="0" w:left="1785" w:header="0" w:footer="0" w:gutter="0"/>
        </w:sectPr>
        <w:rPr>
          <w:rFonts w:ascii="Arial" w:hAnsi="Arial" w:eastAsia="Arial" w:cs="Arial"/>
          <w:sz w:val="21"/>
          <w:szCs w:val="21"/>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2151"/>
        <w:spacing w:before="68" w:line="218" w:lineRule="auto"/>
        <w:rPr>
          <w:sz w:val="21"/>
          <w:szCs w:val="21"/>
        </w:rPr>
      </w:pPr>
      <w:r>
        <w:rPr>
          <w:sz w:val="21"/>
          <w:szCs w:val="21"/>
          <w:b/>
          <w:bCs/>
          <w:spacing w:val="-3"/>
        </w:rPr>
        <w:t>附录</w:t>
      </w:r>
      <w:r>
        <w:rPr>
          <w:sz w:val="21"/>
          <w:szCs w:val="21"/>
          <w:spacing w:val="-46"/>
        </w:rPr>
        <w:t xml:space="preserve"> </w:t>
      </w:r>
      <w:r>
        <w:rPr>
          <w:rFonts w:ascii="Times New Roman" w:hAnsi="Times New Roman" w:eastAsia="Times New Roman" w:cs="Times New Roman"/>
          <w:sz w:val="21"/>
          <w:szCs w:val="21"/>
          <w:b/>
          <w:bCs/>
          <w:spacing w:val="-3"/>
        </w:rPr>
        <w:t>F  </w:t>
      </w:r>
      <w:r>
        <w:rPr>
          <w:sz w:val="21"/>
          <w:szCs w:val="21"/>
          <w:b/>
          <w:bCs/>
          <w:spacing w:val="-3"/>
        </w:rPr>
        <w:t>非必要配置卤代烷灭火器的场所</w:t>
      </w:r>
      <w:r>
        <w:rPr>
          <w:sz w:val="21"/>
          <w:szCs w:val="21"/>
          <w:b/>
          <w:bCs/>
          <w:spacing w:val="-4"/>
        </w:rPr>
        <w:t>举例</w:t>
      </w:r>
    </w:p>
    <w:p>
      <w:pPr>
        <w:spacing w:line="331" w:lineRule="auto"/>
        <w:rPr>
          <w:rFonts w:ascii="Arial"/>
          <w:sz w:val="21"/>
        </w:rPr>
      </w:pPr>
      <w:r/>
    </w:p>
    <w:p>
      <w:pPr>
        <w:pStyle w:val="BodyText"/>
        <w:ind w:left="1844"/>
        <w:spacing w:before="59" w:line="218" w:lineRule="auto"/>
        <w:rPr/>
      </w:pPr>
      <w:r>
        <w:rPr>
          <w:b/>
          <w:bCs/>
          <w:spacing w:val="-2"/>
        </w:rPr>
        <w:t>表</w:t>
      </w:r>
      <w:r>
        <w:rPr>
          <w:spacing w:val="-28"/>
        </w:rPr>
        <w:t xml:space="preserve"> </w:t>
      </w:r>
      <w:r>
        <w:rPr>
          <w:b/>
          <w:bCs/>
          <w:spacing w:val="-2"/>
        </w:rPr>
        <w:t>F.0.1</w:t>
      </w:r>
      <w:r>
        <w:rPr>
          <w:spacing w:val="-2"/>
        </w:rPr>
        <w:t xml:space="preserve">  </w:t>
      </w:r>
      <w:r>
        <w:rPr>
          <w:b/>
          <w:bCs/>
          <w:spacing w:val="-2"/>
        </w:rPr>
        <w:t>民用建筑类非必要配置卤代烷灭火器的场所举例</w:t>
      </w:r>
    </w:p>
    <w:p>
      <w:pPr>
        <w:spacing w:line="32" w:lineRule="exact"/>
        <w:rPr/>
      </w:pPr>
      <w:r/>
    </w:p>
    <w:tbl>
      <w:tblPr>
        <w:tblStyle w:val="TableNormal"/>
        <w:tblW w:w="4864" w:type="dxa"/>
        <w:tblInd w:w="173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04"/>
        <w:gridCol w:w="3960"/>
      </w:tblGrid>
      <w:tr>
        <w:trPr>
          <w:trHeight w:val="321" w:hRule="atLeast"/>
        </w:trPr>
        <w:tc>
          <w:tcPr>
            <w:tcW w:w="904" w:type="dxa"/>
            <w:vAlign w:val="top"/>
          </w:tcPr>
          <w:p>
            <w:pPr>
              <w:pStyle w:val="TableText"/>
              <w:ind w:left="324"/>
              <w:spacing w:before="95" w:line="235" w:lineRule="auto"/>
              <w:rPr/>
            </w:pPr>
            <w:r>
              <w:rPr>
                <w:spacing w:val="7"/>
              </w:rPr>
              <w:t>序号</w:t>
            </w:r>
          </w:p>
        </w:tc>
        <w:tc>
          <w:tcPr>
            <w:tcW w:w="3960" w:type="dxa"/>
            <w:vAlign w:val="top"/>
          </w:tcPr>
          <w:p>
            <w:pPr>
              <w:pStyle w:val="TableText"/>
              <w:ind w:left="1592"/>
              <w:spacing w:before="95" w:line="236" w:lineRule="auto"/>
              <w:rPr/>
            </w:pPr>
            <w:r>
              <w:rPr>
                <w:spacing w:val="4"/>
              </w:rPr>
              <w:t>名</w:t>
            </w:r>
            <w:r>
              <w:rPr>
                <w:spacing w:val="5"/>
              </w:rPr>
              <w:t xml:space="preserve">        </w:t>
            </w:r>
            <w:r>
              <w:rPr>
                <w:spacing w:val="4"/>
              </w:rPr>
              <w:t>称</w:t>
            </w:r>
          </w:p>
        </w:tc>
      </w:tr>
      <w:tr>
        <w:trPr>
          <w:trHeight w:val="318" w:hRule="atLeast"/>
        </w:trPr>
        <w:tc>
          <w:tcPr>
            <w:tcW w:w="904" w:type="dxa"/>
            <w:vAlign w:val="top"/>
          </w:tcPr>
          <w:p>
            <w:pPr>
              <w:pStyle w:val="TableText"/>
              <w:ind w:left="432"/>
              <w:spacing w:before="90" w:line="166" w:lineRule="exact"/>
              <w:rPr/>
            </w:pPr>
            <w:r>
              <w:rPr>
                <w:position w:val="1"/>
              </w:rPr>
              <w:t>1</w:t>
            </w:r>
          </w:p>
        </w:tc>
        <w:tc>
          <w:tcPr>
            <w:tcW w:w="3960" w:type="dxa"/>
            <w:vAlign w:val="top"/>
          </w:tcPr>
          <w:p>
            <w:pPr>
              <w:pStyle w:val="TableText"/>
              <w:ind w:left="123"/>
              <w:spacing w:before="90" w:line="233" w:lineRule="auto"/>
              <w:rPr/>
            </w:pPr>
            <w:r>
              <w:rPr>
                <w:spacing w:val="8"/>
              </w:rPr>
              <w:t>电影院、剧院、会堂、礼堂、体育馆的观众厅</w:t>
            </w:r>
          </w:p>
        </w:tc>
      </w:tr>
      <w:tr>
        <w:trPr>
          <w:trHeight w:val="316" w:hRule="atLeast"/>
        </w:trPr>
        <w:tc>
          <w:tcPr>
            <w:tcW w:w="904" w:type="dxa"/>
            <w:vAlign w:val="top"/>
          </w:tcPr>
          <w:p>
            <w:pPr>
              <w:pStyle w:val="TableText"/>
              <w:ind w:left="424"/>
              <w:spacing w:before="90" w:line="166" w:lineRule="exact"/>
              <w:rPr/>
            </w:pPr>
            <w:r>
              <w:rPr>
                <w:position w:val="1"/>
              </w:rPr>
              <w:t>2</w:t>
            </w:r>
          </w:p>
        </w:tc>
        <w:tc>
          <w:tcPr>
            <w:tcW w:w="3960" w:type="dxa"/>
            <w:vAlign w:val="top"/>
          </w:tcPr>
          <w:p>
            <w:pPr>
              <w:pStyle w:val="TableText"/>
              <w:ind w:left="114"/>
              <w:spacing w:before="91" w:line="233" w:lineRule="auto"/>
              <w:rPr/>
            </w:pPr>
            <w:r>
              <w:rPr>
                <w:spacing w:val="8"/>
              </w:rPr>
              <w:t>医院门诊部、住院部</w:t>
            </w:r>
          </w:p>
        </w:tc>
      </w:tr>
      <w:tr>
        <w:trPr>
          <w:trHeight w:val="316" w:hRule="atLeast"/>
        </w:trPr>
        <w:tc>
          <w:tcPr>
            <w:tcW w:w="904" w:type="dxa"/>
            <w:vAlign w:val="top"/>
          </w:tcPr>
          <w:p>
            <w:pPr>
              <w:pStyle w:val="TableText"/>
              <w:ind w:left="425"/>
              <w:spacing w:before="91" w:line="165" w:lineRule="exact"/>
              <w:rPr/>
            </w:pPr>
            <w:r>
              <w:rPr>
                <w:position w:val="1"/>
              </w:rPr>
              <w:t>3</w:t>
            </w:r>
          </w:p>
        </w:tc>
        <w:tc>
          <w:tcPr>
            <w:tcW w:w="3960" w:type="dxa"/>
            <w:vAlign w:val="top"/>
          </w:tcPr>
          <w:p>
            <w:pPr>
              <w:pStyle w:val="TableText"/>
              <w:ind w:left="110"/>
              <w:spacing w:before="91" w:line="233" w:lineRule="auto"/>
              <w:rPr/>
            </w:pPr>
            <w:r>
              <w:rPr>
                <w:spacing w:val="9"/>
              </w:rPr>
              <w:t>学校教学楼、幼儿园与托儿所的活动室</w:t>
            </w:r>
          </w:p>
        </w:tc>
      </w:tr>
      <w:tr>
        <w:trPr>
          <w:trHeight w:val="317" w:hRule="atLeast"/>
        </w:trPr>
        <w:tc>
          <w:tcPr>
            <w:tcW w:w="904" w:type="dxa"/>
            <w:vAlign w:val="top"/>
          </w:tcPr>
          <w:p>
            <w:pPr>
              <w:pStyle w:val="TableText"/>
              <w:ind w:left="421"/>
              <w:spacing w:before="91" w:line="166" w:lineRule="exact"/>
              <w:rPr/>
            </w:pPr>
            <w:r>
              <w:rPr>
                <w:position w:val="1"/>
              </w:rPr>
              <w:t>4</w:t>
            </w:r>
          </w:p>
        </w:tc>
        <w:tc>
          <w:tcPr>
            <w:tcW w:w="3960" w:type="dxa"/>
            <w:vAlign w:val="top"/>
          </w:tcPr>
          <w:p>
            <w:pPr>
              <w:pStyle w:val="TableText"/>
              <w:ind w:left="111"/>
              <w:spacing w:before="92" w:line="233" w:lineRule="auto"/>
              <w:rPr/>
            </w:pPr>
            <w:r>
              <w:rPr>
                <w:spacing w:val="7"/>
              </w:rPr>
              <w:t>办公楼</w:t>
            </w:r>
          </w:p>
        </w:tc>
      </w:tr>
      <w:tr>
        <w:trPr>
          <w:trHeight w:val="316" w:hRule="atLeast"/>
        </w:trPr>
        <w:tc>
          <w:tcPr>
            <w:tcW w:w="904" w:type="dxa"/>
            <w:vAlign w:val="top"/>
          </w:tcPr>
          <w:p>
            <w:pPr>
              <w:pStyle w:val="TableText"/>
              <w:ind w:left="425"/>
              <w:spacing w:before="92" w:line="165" w:lineRule="exact"/>
              <w:rPr/>
            </w:pPr>
            <w:r>
              <w:rPr>
                <w:position w:val="1"/>
              </w:rPr>
              <w:t>5</w:t>
            </w:r>
          </w:p>
        </w:tc>
        <w:tc>
          <w:tcPr>
            <w:tcW w:w="3960" w:type="dxa"/>
            <w:vAlign w:val="top"/>
          </w:tcPr>
          <w:p>
            <w:pPr>
              <w:pStyle w:val="TableText"/>
              <w:ind w:left="109"/>
              <w:spacing w:before="92" w:line="233" w:lineRule="auto"/>
              <w:rPr/>
            </w:pPr>
            <w:r>
              <w:rPr>
                <w:spacing w:val="9"/>
              </w:rPr>
              <w:t>车站、码头、机场的候车、候船、候机厅</w:t>
            </w:r>
          </w:p>
        </w:tc>
      </w:tr>
      <w:tr>
        <w:trPr>
          <w:trHeight w:val="316" w:hRule="atLeast"/>
        </w:trPr>
        <w:tc>
          <w:tcPr>
            <w:tcW w:w="904" w:type="dxa"/>
            <w:vAlign w:val="top"/>
          </w:tcPr>
          <w:p>
            <w:pPr>
              <w:pStyle w:val="TableText"/>
              <w:ind w:left="423"/>
              <w:spacing w:before="93" w:line="165" w:lineRule="exact"/>
              <w:rPr/>
            </w:pPr>
            <w:r>
              <w:rPr>
                <w:position w:val="1"/>
              </w:rPr>
              <w:t>6</w:t>
            </w:r>
          </w:p>
        </w:tc>
        <w:tc>
          <w:tcPr>
            <w:tcW w:w="3960" w:type="dxa"/>
            <w:vAlign w:val="top"/>
          </w:tcPr>
          <w:p>
            <w:pPr>
              <w:pStyle w:val="TableText"/>
              <w:ind w:left="108"/>
              <w:spacing w:before="93" w:line="233" w:lineRule="auto"/>
              <w:rPr/>
            </w:pPr>
            <w:r>
              <w:rPr>
                <w:spacing w:val="9"/>
              </w:rPr>
              <w:t>旅馆的公共场所、走廊、客房</w:t>
            </w:r>
          </w:p>
        </w:tc>
      </w:tr>
      <w:tr>
        <w:trPr>
          <w:trHeight w:val="318" w:hRule="atLeast"/>
        </w:trPr>
        <w:tc>
          <w:tcPr>
            <w:tcW w:w="904" w:type="dxa"/>
            <w:vAlign w:val="top"/>
          </w:tcPr>
          <w:p>
            <w:pPr>
              <w:pStyle w:val="TableText"/>
              <w:ind w:left="425"/>
              <w:spacing w:before="93" w:line="165" w:lineRule="exact"/>
              <w:rPr/>
            </w:pPr>
            <w:r>
              <w:rPr>
                <w:position w:val="1"/>
              </w:rPr>
              <w:t>7</w:t>
            </w:r>
          </w:p>
        </w:tc>
        <w:tc>
          <w:tcPr>
            <w:tcW w:w="3960" w:type="dxa"/>
            <w:vAlign w:val="top"/>
          </w:tcPr>
          <w:p>
            <w:pPr>
              <w:pStyle w:val="TableText"/>
              <w:ind w:left="110"/>
              <w:spacing w:before="94" w:line="234" w:lineRule="auto"/>
              <w:rPr/>
            </w:pPr>
            <w:r>
              <w:rPr>
                <w:spacing w:val="6"/>
              </w:rPr>
              <w:t>商店</w:t>
            </w:r>
          </w:p>
        </w:tc>
      </w:tr>
      <w:tr>
        <w:trPr>
          <w:trHeight w:val="316" w:hRule="atLeast"/>
        </w:trPr>
        <w:tc>
          <w:tcPr>
            <w:tcW w:w="904" w:type="dxa"/>
            <w:vAlign w:val="top"/>
          </w:tcPr>
          <w:p>
            <w:pPr>
              <w:pStyle w:val="TableText"/>
              <w:ind w:left="422"/>
              <w:spacing w:before="93" w:line="165" w:lineRule="exact"/>
              <w:rPr/>
            </w:pPr>
            <w:r>
              <w:rPr>
                <w:position w:val="1"/>
              </w:rPr>
              <w:t>8</w:t>
            </w:r>
          </w:p>
        </w:tc>
        <w:tc>
          <w:tcPr>
            <w:tcW w:w="3960" w:type="dxa"/>
            <w:vAlign w:val="top"/>
          </w:tcPr>
          <w:p>
            <w:pPr>
              <w:pStyle w:val="TableText"/>
              <w:ind w:left="113"/>
              <w:spacing w:before="93" w:line="233" w:lineRule="auto"/>
              <w:rPr/>
            </w:pPr>
            <w:r>
              <w:rPr>
                <w:spacing w:val="9"/>
              </w:rPr>
              <w:t>百货楼、营业厅、综合商场</w:t>
            </w:r>
          </w:p>
        </w:tc>
      </w:tr>
      <w:tr>
        <w:trPr>
          <w:trHeight w:val="316" w:hRule="atLeast"/>
        </w:trPr>
        <w:tc>
          <w:tcPr>
            <w:tcW w:w="904" w:type="dxa"/>
            <w:vAlign w:val="top"/>
          </w:tcPr>
          <w:p>
            <w:pPr>
              <w:pStyle w:val="TableText"/>
              <w:ind w:left="422"/>
              <w:spacing w:before="94" w:line="165" w:lineRule="exact"/>
              <w:rPr/>
            </w:pPr>
            <w:r>
              <w:rPr>
                <w:position w:val="1"/>
              </w:rPr>
              <w:t>9</w:t>
            </w:r>
          </w:p>
        </w:tc>
        <w:tc>
          <w:tcPr>
            <w:tcW w:w="3960" w:type="dxa"/>
            <w:vAlign w:val="top"/>
          </w:tcPr>
          <w:p>
            <w:pPr>
              <w:pStyle w:val="TableText"/>
              <w:ind w:left="121"/>
              <w:spacing w:before="94" w:line="233" w:lineRule="auto"/>
              <w:rPr/>
            </w:pPr>
            <w:r>
              <w:rPr>
                <w:spacing w:val="7"/>
              </w:rPr>
              <w:t>图书馆一般书库</w:t>
            </w:r>
          </w:p>
        </w:tc>
      </w:tr>
      <w:tr>
        <w:trPr>
          <w:trHeight w:val="318" w:hRule="atLeast"/>
        </w:trPr>
        <w:tc>
          <w:tcPr>
            <w:tcW w:w="904" w:type="dxa"/>
            <w:vAlign w:val="top"/>
          </w:tcPr>
          <w:p>
            <w:pPr>
              <w:pStyle w:val="TableText"/>
              <w:ind w:left="399"/>
              <w:spacing w:before="94" w:line="165" w:lineRule="exact"/>
              <w:rPr/>
            </w:pPr>
            <w:r>
              <w:rPr>
                <w:spacing w:val="-2"/>
                <w:position w:val="1"/>
              </w:rPr>
              <w:t>10</w:t>
            </w:r>
          </w:p>
        </w:tc>
        <w:tc>
          <w:tcPr>
            <w:tcW w:w="3960" w:type="dxa"/>
            <w:vAlign w:val="top"/>
          </w:tcPr>
          <w:p>
            <w:pPr>
              <w:pStyle w:val="TableText"/>
              <w:ind w:left="109"/>
              <w:spacing w:before="95" w:line="234" w:lineRule="auto"/>
              <w:rPr/>
            </w:pPr>
            <w:r>
              <w:rPr>
                <w:spacing w:val="7"/>
              </w:rPr>
              <w:t>展览厅</w:t>
            </w:r>
          </w:p>
        </w:tc>
      </w:tr>
      <w:tr>
        <w:trPr>
          <w:trHeight w:val="316" w:hRule="atLeast"/>
        </w:trPr>
        <w:tc>
          <w:tcPr>
            <w:tcW w:w="904" w:type="dxa"/>
            <w:vAlign w:val="top"/>
          </w:tcPr>
          <w:p>
            <w:pPr>
              <w:pStyle w:val="TableText"/>
              <w:ind w:left="399"/>
              <w:spacing w:before="94" w:line="166" w:lineRule="exact"/>
              <w:rPr/>
            </w:pPr>
            <w:r>
              <w:rPr>
                <w:spacing w:val="-2"/>
                <w:position w:val="1"/>
              </w:rPr>
              <w:t>11</w:t>
            </w:r>
          </w:p>
        </w:tc>
        <w:tc>
          <w:tcPr>
            <w:tcW w:w="3960" w:type="dxa"/>
            <w:vAlign w:val="top"/>
          </w:tcPr>
          <w:p>
            <w:pPr>
              <w:pStyle w:val="TableText"/>
              <w:ind w:left="109"/>
              <w:spacing w:before="94" w:line="235" w:lineRule="auto"/>
              <w:rPr/>
            </w:pPr>
            <w:r>
              <w:rPr>
                <w:spacing w:val="6"/>
              </w:rPr>
              <w:t>住宅</w:t>
            </w:r>
          </w:p>
        </w:tc>
      </w:tr>
      <w:tr>
        <w:trPr>
          <w:trHeight w:val="322" w:hRule="atLeast"/>
        </w:trPr>
        <w:tc>
          <w:tcPr>
            <w:tcW w:w="904" w:type="dxa"/>
            <w:vAlign w:val="top"/>
          </w:tcPr>
          <w:p>
            <w:pPr>
              <w:pStyle w:val="TableText"/>
              <w:ind w:left="399"/>
              <w:spacing w:before="95" w:line="166" w:lineRule="exact"/>
              <w:rPr/>
            </w:pPr>
            <w:r>
              <w:rPr>
                <w:spacing w:val="-2"/>
                <w:position w:val="1"/>
              </w:rPr>
              <w:t>12</w:t>
            </w:r>
          </w:p>
        </w:tc>
        <w:tc>
          <w:tcPr>
            <w:tcW w:w="3960" w:type="dxa"/>
            <w:vAlign w:val="top"/>
          </w:tcPr>
          <w:p>
            <w:pPr>
              <w:pStyle w:val="TableText"/>
              <w:ind w:left="122"/>
              <w:spacing w:before="95" w:line="234" w:lineRule="auto"/>
              <w:rPr/>
            </w:pPr>
            <w:r>
              <w:rPr>
                <w:spacing w:val="8"/>
              </w:rPr>
              <w:t>民用燃油、燃气锅炉房</w:t>
            </w:r>
          </w:p>
        </w:tc>
      </w:tr>
    </w:tbl>
    <w:p>
      <w:pPr>
        <w:spacing w:line="318" w:lineRule="auto"/>
        <w:rPr>
          <w:rFonts w:ascii="Arial"/>
          <w:sz w:val="21"/>
        </w:rPr>
      </w:pPr>
      <w:r/>
    </w:p>
    <w:p>
      <w:pPr>
        <w:pStyle w:val="BodyText"/>
        <w:ind w:left="1844"/>
        <w:spacing w:before="58" w:line="218" w:lineRule="auto"/>
        <w:rPr/>
      </w:pPr>
      <w:r>
        <w:rPr>
          <w:b/>
          <w:bCs/>
          <w:spacing w:val="-2"/>
        </w:rPr>
        <w:t>表</w:t>
      </w:r>
      <w:r>
        <w:rPr>
          <w:spacing w:val="-28"/>
        </w:rPr>
        <w:t xml:space="preserve"> </w:t>
      </w:r>
      <w:r>
        <w:rPr>
          <w:b/>
          <w:bCs/>
          <w:spacing w:val="-2"/>
        </w:rPr>
        <w:t>F.0.2</w:t>
      </w:r>
      <w:r>
        <w:rPr>
          <w:spacing w:val="-2"/>
        </w:rPr>
        <w:t xml:space="preserve">  </w:t>
      </w:r>
      <w:r>
        <w:rPr>
          <w:b/>
          <w:bCs/>
          <w:spacing w:val="-2"/>
        </w:rPr>
        <w:t>工业建筑类非必要配置卤代烷灭火器的场所举例</w:t>
      </w:r>
    </w:p>
    <w:p>
      <w:pPr>
        <w:spacing w:line="32" w:lineRule="exact"/>
        <w:rPr/>
      </w:pPr>
      <w:r/>
    </w:p>
    <w:tbl>
      <w:tblPr>
        <w:tblStyle w:val="TableNormal"/>
        <w:tblW w:w="4864" w:type="dxa"/>
        <w:tblInd w:w="173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04"/>
        <w:gridCol w:w="3960"/>
      </w:tblGrid>
      <w:tr>
        <w:trPr>
          <w:trHeight w:val="321" w:hRule="atLeast"/>
        </w:trPr>
        <w:tc>
          <w:tcPr>
            <w:tcW w:w="904" w:type="dxa"/>
            <w:vAlign w:val="top"/>
          </w:tcPr>
          <w:p>
            <w:pPr>
              <w:pStyle w:val="TableText"/>
              <w:ind w:left="324"/>
              <w:spacing w:before="95" w:line="235" w:lineRule="auto"/>
              <w:rPr/>
            </w:pPr>
            <w:r>
              <w:rPr>
                <w:spacing w:val="7"/>
              </w:rPr>
              <w:t>序号</w:t>
            </w:r>
          </w:p>
        </w:tc>
        <w:tc>
          <w:tcPr>
            <w:tcW w:w="3960" w:type="dxa"/>
            <w:vAlign w:val="top"/>
          </w:tcPr>
          <w:p>
            <w:pPr>
              <w:pStyle w:val="TableText"/>
              <w:ind w:left="1150"/>
              <w:spacing w:before="95" w:line="236" w:lineRule="auto"/>
              <w:rPr/>
            </w:pPr>
            <w:r>
              <w:rPr>
                <w:spacing w:val="4"/>
              </w:rPr>
              <w:t>名</w:t>
            </w:r>
            <w:r>
              <w:rPr>
                <w:spacing w:val="5"/>
              </w:rPr>
              <w:t xml:space="preserve">        </w:t>
            </w:r>
            <w:r>
              <w:rPr>
                <w:spacing w:val="4"/>
              </w:rPr>
              <w:t>称</w:t>
            </w:r>
          </w:p>
        </w:tc>
      </w:tr>
      <w:tr>
        <w:trPr>
          <w:trHeight w:val="316" w:hRule="atLeast"/>
        </w:trPr>
        <w:tc>
          <w:tcPr>
            <w:tcW w:w="904" w:type="dxa"/>
            <w:vAlign w:val="top"/>
          </w:tcPr>
          <w:p>
            <w:pPr>
              <w:pStyle w:val="TableText"/>
              <w:ind w:left="432"/>
              <w:spacing w:before="90" w:line="166" w:lineRule="exact"/>
              <w:rPr/>
            </w:pPr>
            <w:r>
              <w:rPr>
                <w:position w:val="1"/>
              </w:rPr>
              <w:t>1</w:t>
            </w:r>
          </w:p>
        </w:tc>
        <w:tc>
          <w:tcPr>
            <w:tcW w:w="3960" w:type="dxa"/>
            <w:vAlign w:val="top"/>
          </w:tcPr>
          <w:p>
            <w:pPr>
              <w:pStyle w:val="TableText"/>
              <w:ind w:left="108"/>
              <w:spacing w:before="91" w:line="233" w:lineRule="auto"/>
              <w:rPr/>
            </w:pPr>
            <w:r>
              <w:rPr>
                <w:spacing w:val="7"/>
              </w:rPr>
              <w:t>橡胶制品的涂胶和胶浆部位；</w:t>
            </w:r>
            <w:r>
              <w:rPr>
                <w:spacing w:val="-2"/>
              </w:rPr>
              <w:t xml:space="preserve"> </w:t>
            </w:r>
            <w:r>
              <w:rPr>
                <w:spacing w:val="7"/>
              </w:rPr>
              <w:t>压延成型和硫化厂房</w:t>
            </w:r>
          </w:p>
        </w:tc>
      </w:tr>
      <w:tr>
        <w:trPr>
          <w:trHeight w:val="318" w:hRule="atLeast"/>
        </w:trPr>
        <w:tc>
          <w:tcPr>
            <w:tcW w:w="904" w:type="dxa"/>
            <w:vAlign w:val="top"/>
          </w:tcPr>
          <w:p>
            <w:pPr>
              <w:pStyle w:val="TableText"/>
              <w:ind w:left="424"/>
              <w:spacing w:before="91" w:line="166" w:lineRule="exact"/>
              <w:rPr/>
            </w:pPr>
            <w:r>
              <w:rPr>
                <w:position w:val="1"/>
              </w:rPr>
              <w:t>2</w:t>
            </w:r>
          </w:p>
        </w:tc>
        <w:tc>
          <w:tcPr>
            <w:tcW w:w="3960" w:type="dxa"/>
            <w:vAlign w:val="top"/>
          </w:tcPr>
          <w:p>
            <w:pPr>
              <w:pStyle w:val="TableText"/>
              <w:ind w:left="108"/>
              <w:spacing w:before="91" w:line="233" w:lineRule="auto"/>
              <w:rPr/>
            </w:pPr>
            <w:r>
              <w:rPr>
                <w:spacing w:val="9"/>
              </w:rPr>
              <w:t>橡胶、塑料及其制品库房</w:t>
            </w:r>
          </w:p>
        </w:tc>
      </w:tr>
      <w:tr>
        <w:trPr>
          <w:trHeight w:val="316" w:hRule="atLeast"/>
        </w:trPr>
        <w:tc>
          <w:tcPr>
            <w:tcW w:w="904" w:type="dxa"/>
            <w:vAlign w:val="top"/>
          </w:tcPr>
          <w:p>
            <w:pPr>
              <w:pStyle w:val="TableText"/>
              <w:ind w:left="425"/>
              <w:spacing w:before="91" w:line="165" w:lineRule="exact"/>
              <w:rPr/>
            </w:pPr>
            <w:r>
              <w:rPr>
                <w:position w:val="1"/>
              </w:rPr>
              <w:t>3</w:t>
            </w:r>
          </w:p>
        </w:tc>
        <w:tc>
          <w:tcPr>
            <w:tcW w:w="3960" w:type="dxa"/>
            <w:vAlign w:val="top"/>
          </w:tcPr>
          <w:p>
            <w:pPr>
              <w:pStyle w:val="TableText"/>
              <w:ind w:left="109"/>
              <w:spacing w:before="91" w:line="233" w:lineRule="auto"/>
              <w:rPr/>
            </w:pPr>
            <w:r>
              <w:rPr>
                <w:spacing w:val="9"/>
              </w:rPr>
              <w:t>植物油加工厂的浸出厂房；植物油加工精炼部位</w:t>
            </w:r>
          </w:p>
        </w:tc>
      </w:tr>
      <w:tr>
        <w:trPr>
          <w:trHeight w:val="316" w:hRule="atLeast"/>
        </w:trPr>
        <w:tc>
          <w:tcPr>
            <w:tcW w:w="904" w:type="dxa"/>
            <w:vAlign w:val="top"/>
          </w:tcPr>
          <w:p>
            <w:pPr>
              <w:pStyle w:val="TableText"/>
              <w:ind w:left="421"/>
              <w:spacing w:before="91" w:line="166" w:lineRule="exact"/>
              <w:rPr/>
            </w:pPr>
            <w:r>
              <w:rPr>
                <w:position w:val="1"/>
              </w:rPr>
              <w:t>4</w:t>
            </w:r>
          </w:p>
        </w:tc>
        <w:tc>
          <w:tcPr>
            <w:tcW w:w="3960" w:type="dxa"/>
            <w:vAlign w:val="top"/>
          </w:tcPr>
          <w:p>
            <w:pPr>
              <w:pStyle w:val="TableText"/>
              <w:ind w:left="108"/>
              <w:spacing w:before="92" w:line="233" w:lineRule="auto"/>
              <w:rPr/>
            </w:pPr>
            <w:r>
              <w:rPr>
                <w:spacing w:val="9"/>
              </w:rPr>
              <w:t>黄磷、赤磷制备厂房及其应用部位</w:t>
            </w:r>
          </w:p>
        </w:tc>
      </w:tr>
      <w:tr>
        <w:trPr>
          <w:trHeight w:val="318" w:hRule="atLeast"/>
        </w:trPr>
        <w:tc>
          <w:tcPr>
            <w:tcW w:w="904" w:type="dxa"/>
            <w:vAlign w:val="top"/>
          </w:tcPr>
          <w:p>
            <w:pPr>
              <w:pStyle w:val="TableText"/>
              <w:ind w:left="425"/>
              <w:spacing w:before="92" w:line="165" w:lineRule="exact"/>
              <w:rPr/>
            </w:pPr>
            <w:r>
              <w:rPr>
                <w:position w:val="1"/>
              </w:rPr>
              <w:t>5</w:t>
            </w:r>
          </w:p>
        </w:tc>
        <w:tc>
          <w:tcPr>
            <w:tcW w:w="3960" w:type="dxa"/>
            <w:vAlign w:val="top"/>
          </w:tcPr>
          <w:p>
            <w:pPr>
              <w:pStyle w:val="TableText"/>
              <w:ind w:left="107"/>
              <w:spacing w:before="92" w:line="233" w:lineRule="auto"/>
              <w:rPr/>
            </w:pPr>
            <w:r>
              <w:rPr>
                <w:spacing w:val="9"/>
              </w:rPr>
              <w:t>樟脑或松香提炼厂房、焦化厂精萘厂房</w:t>
            </w:r>
          </w:p>
        </w:tc>
      </w:tr>
      <w:tr>
        <w:trPr>
          <w:trHeight w:val="316" w:hRule="atLeast"/>
        </w:trPr>
        <w:tc>
          <w:tcPr>
            <w:tcW w:w="904" w:type="dxa"/>
            <w:vAlign w:val="top"/>
          </w:tcPr>
          <w:p>
            <w:pPr>
              <w:pStyle w:val="TableText"/>
              <w:ind w:left="423"/>
              <w:spacing w:before="92" w:line="165" w:lineRule="exact"/>
              <w:rPr/>
            </w:pPr>
            <w:r>
              <w:rPr>
                <w:position w:val="1"/>
              </w:rPr>
              <w:t>6</w:t>
            </w:r>
          </w:p>
        </w:tc>
        <w:tc>
          <w:tcPr>
            <w:tcW w:w="3960" w:type="dxa"/>
            <w:vAlign w:val="top"/>
          </w:tcPr>
          <w:p>
            <w:pPr>
              <w:pStyle w:val="TableText"/>
              <w:ind w:left="108"/>
              <w:spacing w:before="92" w:line="233" w:lineRule="auto"/>
              <w:rPr/>
            </w:pPr>
            <w:r>
              <w:rPr>
                <w:spacing w:val="9"/>
              </w:rPr>
              <w:t>煤粉厂房和面粉厂房的碾磨部位</w:t>
            </w:r>
          </w:p>
        </w:tc>
      </w:tr>
      <w:tr>
        <w:trPr>
          <w:trHeight w:val="316" w:hRule="atLeast"/>
        </w:trPr>
        <w:tc>
          <w:tcPr>
            <w:tcW w:w="904" w:type="dxa"/>
            <w:vAlign w:val="top"/>
          </w:tcPr>
          <w:p>
            <w:pPr>
              <w:pStyle w:val="TableText"/>
              <w:ind w:left="425"/>
              <w:spacing w:before="92" w:line="165" w:lineRule="exact"/>
              <w:rPr/>
            </w:pPr>
            <w:r>
              <w:rPr>
                <w:position w:val="1"/>
              </w:rPr>
              <w:t>7</w:t>
            </w:r>
          </w:p>
        </w:tc>
        <w:tc>
          <w:tcPr>
            <w:tcW w:w="3960" w:type="dxa"/>
            <w:vAlign w:val="top"/>
          </w:tcPr>
          <w:p>
            <w:pPr>
              <w:pStyle w:val="TableText"/>
              <w:ind w:left="109"/>
              <w:spacing w:before="93" w:line="233" w:lineRule="auto"/>
              <w:rPr/>
            </w:pPr>
            <w:r>
              <w:rPr>
                <w:spacing w:val="9"/>
              </w:rPr>
              <w:t>谷物筒仓工作塔、亚麻厂的除尘器和过滤器室</w:t>
            </w:r>
          </w:p>
        </w:tc>
      </w:tr>
      <w:tr>
        <w:trPr>
          <w:trHeight w:val="318" w:hRule="atLeast"/>
        </w:trPr>
        <w:tc>
          <w:tcPr>
            <w:tcW w:w="904" w:type="dxa"/>
            <w:vAlign w:val="top"/>
          </w:tcPr>
          <w:p>
            <w:pPr>
              <w:pStyle w:val="TableText"/>
              <w:ind w:left="422"/>
              <w:spacing w:before="93" w:line="165" w:lineRule="exact"/>
              <w:rPr/>
            </w:pPr>
            <w:r>
              <w:rPr>
                <w:position w:val="1"/>
              </w:rPr>
              <w:t>8</w:t>
            </w:r>
          </w:p>
        </w:tc>
        <w:tc>
          <w:tcPr>
            <w:tcW w:w="3960" w:type="dxa"/>
            <w:vAlign w:val="top"/>
          </w:tcPr>
          <w:p>
            <w:pPr>
              <w:pStyle w:val="TableText"/>
              <w:ind w:left="110"/>
              <w:spacing w:before="93" w:line="233" w:lineRule="auto"/>
              <w:rPr/>
            </w:pPr>
            <w:r>
              <w:rPr>
                <w:spacing w:val="8"/>
              </w:rPr>
              <w:t>散装棉花堆场</w:t>
            </w:r>
          </w:p>
        </w:tc>
      </w:tr>
      <w:tr>
        <w:trPr>
          <w:trHeight w:val="316" w:hRule="atLeast"/>
        </w:trPr>
        <w:tc>
          <w:tcPr>
            <w:tcW w:w="904" w:type="dxa"/>
            <w:vAlign w:val="top"/>
          </w:tcPr>
          <w:p>
            <w:pPr>
              <w:pStyle w:val="TableText"/>
              <w:ind w:left="422"/>
              <w:spacing w:before="93" w:line="165" w:lineRule="exact"/>
              <w:rPr/>
            </w:pPr>
            <w:r>
              <w:rPr>
                <w:position w:val="1"/>
              </w:rPr>
              <w:t>9</w:t>
            </w:r>
          </w:p>
        </w:tc>
        <w:tc>
          <w:tcPr>
            <w:tcW w:w="3960" w:type="dxa"/>
            <w:vAlign w:val="top"/>
          </w:tcPr>
          <w:p>
            <w:pPr>
              <w:pStyle w:val="TableText"/>
              <w:ind w:left="109"/>
              <w:spacing w:before="93" w:line="233" w:lineRule="auto"/>
              <w:rPr/>
            </w:pPr>
            <w:r>
              <w:rPr>
                <w:spacing w:val="9"/>
              </w:rPr>
              <w:t>稻草、芦苇、麦秸等堆场</w:t>
            </w:r>
          </w:p>
        </w:tc>
      </w:tr>
      <w:tr>
        <w:trPr>
          <w:trHeight w:val="316" w:hRule="atLeast"/>
        </w:trPr>
        <w:tc>
          <w:tcPr>
            <w:tcW w:w="904" w:type="dxa"/>
            <w:vAlign w:val="top"/>
          </w:tcPr>
          <w:p>
            <w:pPr>
              <w:pStyle w:val="TableText"/>
              <w:ind w:left="399"/>
              <w:spacing w:before="93" w:line="165" w:lineRule="exact"/>
              <w:rPr/>
            </w:pPr>
            <w:r>
              <w:rPr>
                <w:spacing w:val="-2"/>
                <w:position w:val="1"/>
              </w:rPr>
              <w:t>10</w:t>
            </w:r>
          </w:p>
        </w:tc>
        <w:tc>
          <w:tcPr>
            <w:tcW w:w="3960" w:type="dxa"/>
            <w:vAlign w:val="top"/>
          </w:tcPr>
          <w:p>
            <w:pPr>
              <w:pStyle w:val="TableText"/>
              <w:ind w:left="109"/>
              <w:spacing w:before="94" w:line="234" w:lineRule="auto"/>
              <w:rPr/>
            </w:pPr>
            <w:r>
              <w:rPr>
                <w:spacing w:val="8"/>
              </w:rPr>
              <w:t>谷物加工厂房</w:t>
            </w:r>
          </w:p>
        </w:tc>
      </w:tr>
      <w:tr>
        <w:trPr>
          <w:trHeight w:val="318" w:hRule="atLeast"/>
        </w:trPr>
        <w:tc>
          <w:tcPr>
            <w:tcW w:w="904" w:type="dxa"/>
            <w:vAlign w:val="top"/>
          </w:tcPr>
          <w:p>
            <w:pPr>
              <w:pStyle w:val="TableText"/>
              <w:ind w:left="399"/>
              <w:spacing w:before="94" w:line="166" w:lineRule="exact"/>
              <w:rPr/>
            </w:pPr>
            <w:r>
              <w:rPr>
                <w:spacing w:val="-2"/>
                <w:position w:val="1"/>
              </w:rPr>
              <w:t>11</w:t>
            </w:r>
          </w:p>
        </w:tc>
        <w:tc>
          <w:tcPr>
            <w:tcW w:w="3960" w:type="dxa"/>
            <w:vAlign w:val="top"/>
          </w:tcPr>
          <w:p>
            <w:pPr>
              <w:pStyle w:val="TableText"/>
              <w:ind w:left="108"/>
              <w:spacing w:before="94" w:line="234" w:lineRule="auto"/>
              <w:rPr/>
            </w:pPr>
            <w:r>
              <w:rPr>
                <w:spacing w:val="9"/>
              </w:rPr>
              <w:t>饲料加工厂房</w:t>
            </w:r>
          </w:p>
        </w:tc>
      </w:tr>
      <w:tr>
        <w:trPr>
          <w:trHeight w:val="316" w:hRule="atLeast"/>
        </w:trPr>
        <w:tc>
          <w:tcPr>
            <w:tcW w:w="904" w:type="dxa"/>
            <w:vAlign w:val="top"/>
          </w:tcPr>
          <w:p>
            <w:pPr>
              <w:pStyle w:val="TableText"/>
              <w:ind w:left="399"/>
              <w:spacing w:before="94" w:line="166" w:lineRule="exact"/>
              <w:rPr/>
            </w:pPr>
            <w:r>
              <w:rPr>
                <w:spacing w:val="-2"/>
                <w:position w:val="1"/>
              </w:rPr>
              <w:t>12</w:t>
            </w:r>
          </w:p>
        </w:tc>
        <w:tc>
          <w:tcPr>
            <w:tcW w:w="3960" w:type="dxa"/>
            <w:vAlign w:val="top"/>
          </w:tcPr>
          <w:p>
            <w:pPr>
              <w:pStyle w:val="TableText"/>
              <w:ind w:left="108"/>
              <w:spacing w:before="94" w:line="233" w:lineRule="auto"/>
              <w:rPr/>
            </w:pPr>
            <w:r>
              <w:rPr>
                <w:spacing w:val="9"/>
              </w:rPr>
              <w:t>粮食、食品库房及粮食堆场</w:t>
            </w:r>
          </w:p>
        </w:tc>
      </w:tr>
      <w:tr>
        <w:trPr>
          <w:trHeight w:val="316" w:hRule="atLeast"/>
        </w:trPr>
        <w:tc>
          <w:tcPr>
            <w:tcW w:w="904" w:type="dxa"/>
            <w:vAlign w:val="top"/>
          </w:tcPr>
          <w:p>
            <w:pPr>
              <w:pStyle w:val="TableText"/>
              <w:ind w:left="399"/>
              <w:spacing w:before="94" w:line="165" w:lineRule="exact"/>
              <w:rPr/>
            </w:pPr>
            <w:r>
              <w:rPr>
                <w:spacing w:val="-2"/>
                <w:position w:val="1"/>
              </w:rPr>
              <w:t>13</w:t>
            </w:r>
          </w:p>
        </w:tc>
        <w:tc>
          <w:tcPr>
            <w:tcW w:w="3960" w:type="dxa"/>
            <w:vAlign w:val="top"/>
          </w:tcPr>
          <w:p>
            <w:pPr>
              <w:pStyle w:val="TableText"/>
              <w:ind w:left="112"/>
              <w:spacing w:before="95" w:line="233" w:lineRule="auto"/>
              <w:rPr/>
            </w:pPr>
            <w:r>
              <w:rPr>
                <w:spacing w:val="9"/>
              </w:rPr>
              <w:t>高锰酸钾、重铬酸钠厂房</w:t>
            </w:r>
          </w:p>
        </w:tc>
      </w:tr>
      <w:tr>
        <w:trPr>
          <w:trHeight w:val="318" w:hRule="atLeast"/>
        </w:trPr>
        <w:tc>
          <w:tcPr>
            <w:tcW w:w="904" w:type="dxa"/>
            <w:vAlign w:val="top"/>
          </w:tcPr>
          <w:p>
            <w:pPr>
              <w:pStyle w:val="TableText"/>
              <w:ind w:left="399"/>
              <w:spacing w:before="95" w:line="166" w:lineRule="exact"/>
              <w:rPr/>
            </w:pPr>
            <w:r>
              <w:rPr>
                <w:spacing w:val="-2"/>
                <w:position w:val="1"/>
              </w:rPr>
              <w:t>14</w:t>
            </w:r>
          </w:p>
        </w:tc>
        <w:tc>
          <w:tcPr>
            <w:tcW w:w="3960" w:type="dxa"/>
            <w:vAlign w:val="top"/>
          </w:tcPr>
          <w:p>
            <w:pPr>
              <w:pStyle w:val="TableText"/>
              <w:ind w:left="109"/>
              <w:spacing w:before="95" w:line="233" w:lineRule="auto"/>
              <w:rPr/>
            </w:pPr>
            <w:r>
              <w:rPr>
                <w:spacing w:val="9"/>
              </w:rPr>
              <w:t>过氧化钠、过氧化钾、次氯酸钙厂房</w:t>
            </w:r>
          </w:p>
        </w:tc>
      </w:tr>
      <w:tr>
        <w:trPr>
          <w:trHeight w:val="316" w:hRule="atLeast"/>
        </w:trPr>
        <w:tc>
          <w:tcPr>
            <w:tcW w:w="904" w:type="dxa"/>
            <w:vAlign w:val="top"/>
          </w:tcPr>
          <w:p>
            <w:pPr>
              <w:pStyle w:val="TableText"/>
              <w:ind w:left="399"/>
              <w:spacing w:before="95" w:line="165" w:lineRule="exact"/>
              <w:rPr/>
            </w:pPr>
            <w:r>
              <w:rPr>
                <w:spacing w:val="-2"/>
                <w:position w:val="1"/>
              </w:rPr>
              <w:t>15</w:t>
            </w:r>
          </w:p>
        </w:tc>
        <w:tc>
          <w:tcPr>
            <w:tcW w:w="3960" w:type="dxa"/>
            <w:vAlign w:val="top"/>
          </w:tcPr>
          <w:p>
            <w:pPr>
              <w:pStyle w:val="TableText"/>
              <w:ind w:left="109"/>
              <w:spacing w:before="95" w:line="233" w:lineRule="auto"/>
              <w:rPr/>
            </w:pPr>
            <w:r>
              <w:rPr>
                <w:spacing w:val="8"/>
              </w:rPr>
              <w:t>可燃材料工棚</w:t>
            </w:r>
          </w:p>
        </w:tc>
      </w:tr>
      <w:tr>
        <w:trPr>
          <w:trHeight w:val="317" w:hRule="atLeast"/>
        </w:trPr>
        <w:tc>
          <w:tcPr>
            <w:tcW w:w="904" w:type="dxa"/>
            <w:vAlign w:val="top"/>
          </w:tcPr>
          <w:p>
            <w:pPr>
              <w:pStyle w:val="TableText"/>
              <w:ind w:left="399"/>
              <w:spacing w:before="95" w:line="165" w:lineRule="exact"/>
              <w:rPr/>
            </w:pPr>
            <w:r>
              <w:rPr>
                <w:spacing w:val="-2"/>
                <w:position w:val="1"/>
              </w:rPr>
              <w:t>16</w:t>
            </w:r>
          </w:p>
        </w:tc>
        <w:tc>
          <w:tcPr>
            <w:tcW w:w="3960" w:type="dxa"/>
            <w:vAlign w:val="top"/>
          </w:tcPr>
          <w:p>
            <w:pPr>
              <w:pStyle w:val="TableText"/>
              <w:ind w:left="109"/>
              <w:spacing w:before="96" w:line="233" w:lineRule="auto"/>
              <w:rPr/>
            </w:pPr>
            <w:r>
              <w:rPr>
                <w:spacing w:val="9"/>
              </w:rPr>
              <w:t>可燃液体贮罐、桶装库房或堆场</w:t>
            </w:r>
          </w:p>
        </w:tc>
      </w:tr>
      <w:tr>
        <w:trPr>
          <w:trHeight w:val="322" w:hRule="atLeast"/>
        </w:trPr>
        <w:tc>
          <w:tcPr>
            <w:tcW w:w="904" w:type="dxa"/>
            <w:vAlign w:val="top"/>
          </w:tcPr>
          <w:p>
            <w:pPr>
              <w:pStyle w:val="TableText"/>
              <w:ind w:left="399"/>
              <w:spacing w:before="95" w:line="165" w:lineRule="exact"/>
              <w:rPr/>
            </w:pPr>
            <w:r>
              <w:rPr>
                <w:spacing w:val="-2"/>
                <w:position w:val="1"/>
              </w:rPr>
              <w:t>17</w:t>
            </w:r>
          </w:p>
        </w:tc>
        <w:tc>
          <w:tcPr>
            <w:tcW w:w="3960" w:type="dxa"/>
            <w:vAlign w:val="top"/>
          </w:tcPr>
          <w:p>
            <w:pPr>
              <w:pStyle w:val="TableText"/>
              <w:ind w:left="108"/>
              <w:spacing w:before="95" w:line="233" w:lineRule="auto"/>
              <w:rPr/>
            </w:pPr>
            <w:r>
              <w:rPr>
                <w:spacing w:val="9"/>
              </w:rPr>
              <w:t>柴油、机器油或变压器油灌桶间</w:t>
            </w:r>
          </w:p>
        </w:tc>
      </w:tr>
    </w:tbl>
    <w:p>
      <w:pPr>
        <w:rPr>
          <w:rFonts w:ascii="Arial"/>
          <w:sz w:val="21"/>
        </w:rPr>
      </w:pPr>
      <w:r/>
    </w:p>
    <w:p>
      <w:pPr>
        <w:sectPr>
          <w:pgSz w:w="11900" w:h="16840"/>
          <w:pgMar w:top="400" w:right="1785" w:bottom="0" w:left="1785" w:header="0" w:footer="0" w:gutter="0"/>
        </w:sectPr>
        <w:rPr>
          <w:rFonts w:ascii="Arial" w:hAnsi="Arial" w:eastAsia="Arial" w:cs="Arial"/>
          <w:sz w:val="21"/>
          <w:szCs w:val="21"/>
        </w:rPr>
      </w:pPr>
    </w:p>
    <w:p>
      <w:pPr>
        <w:spacing w:before="19"/>
        <w:rPr/>
      </w:pPr>
      <w:r/>
    </w:p>
    <w:p>
      <w:pPr>
        <w:spacing w:before="19"/>
        <w:rPr/>
      </w:pPr>
      <w:r/>
    </w:p>
    <w:p>
      <w:pPr>
        <w:spacing w:before="18"/>
        <w:rPr/>
      </w:pPr>
      <w:r/>
    </w:p>
    <w:p>
      <w:pPr>
        <w:spacing w:before="18"/>
        <w:rPr/>
      </w:pPr>
      <w:r/>
    </w:p>
    <w:tbl>
      <w:tblPr>
        <w:tblStyle w:val="TableNormal"/>
        <w:tblW w:w="4864" w:type="dxa"/>
        <w:tblInd w:w="173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04"/>
        <w:gridCol w:w="3960"/>
      </w:tblGrid>
      <w:tr>
        <w:trPr>
          <w:trHeight w:val="321" w:hRule="atLeast"/>
        </w:trPr>
        <w:tc>
          <w:tcPr>
            <w:tcW w:w="904" w:type="dxa"/>
            <w:vAlign w:val="top"/>
          </w:tcPr>
          <w:p>
            <w:pPr>
              <w:pStyle w:val="TableText"/>
              <w:ind w:left="399"/>
              <w:spacing w:before="95" w:line="165" w:lineRule="exact"/>
              <w:rPr/>
            </w:pPr>
            <w:r>
              <w:rPr>
                <w:spacing w:val="-2"/>
                <w:position w:val="1"/>
              </w:rPr>
              <w:t>18</w:t>
            </w:r>
          </w:p>
        </w:tc>
        <w:tc>
          <w:tcPr>
            <w:tcW w:w="3960" w:type="dxa"/>
            <w:vAlign w:val="top"/>
          </w:tcPr>
          <w:p>
            <w:pPr>
              <w:pStyle w:val="TableText"/>
              <w:ind w:left="108"/>
              <w:spacing w:before="95" w:line="233" w:lineRule="auto"/>
              <w:rPr/>
            </w:pPr>
            <w:r>
              <w:rPr>
                <w:spacing w:val="9"/>
              </w:rPr>
              <w:t>润滑油再生部位或沥青加工厂房</w:t>
            </w:r>
          </w:p>
        </w:tc>
      </w:tr>
      <w:tr>
        <w:trPr>
          <w:trHeight w:val="318" w:hRule="atLeast"/>
        </w:trPr>
        <w:tc>
          <w:tcPr>
            <w:tcW w:w="904" w:type="dxa"/>
            <w:vAlign w:val="top"/>
          </w:tcPr>
          <w:p>
            <w:pPr>
              <w:pStyle w:val="TableText"/>
              <w:ind w:left="399"/>
              <w:spacing w:before="90" w:line="165" w:lineRule="exact"/>
              <w:rPr/>
            </w:pPr>
            <w:r>
              <w:rPr>
                <w:spacing w:val="-2"/>
                <w:position w:val="1"/>
              </w:rPr>
              <w:t>19</w:t>
            </w:r>
          </w:p>
        </w:tc>
        <w:tc>
          <w:tcPr>
            <w:tcW w:w="3960" w:type="dxa"/>
            <w:vAlign w:val="top"/>
          </w:tcPr>
          <w:p>
            <w:pPr>
              <w:pStyle w:val="TableText"/>
              <w:ind w:left="109"/>
              <w:spacing w:before="91" w:line="233" w:lineRule="auto"/>
              <w:rPr/>
            </w:pPr>
            <w:r>
              <w:rPr>
                <w:spacing w:val="9"/>
              </w:rPr>
              <w:t>泡沫塑料厂的发泡、成型、印片、压花部位</w:t>
            </w:r>
          </w:p>
        </w:tc>
      </w:tr>
      <w:tr>
        <w:trPr>
          <w:trHeight w:val="316" w:hRule="atLeast"/>
        </w:trPr>
        <w:tc>
          <w:tcPr>
            <w:tcW w:w="904" w:type="dxa"/>
            <w:vAlign w:val="top"/>
          </w:tcPr>
          <w:p>
            <w:pPr>
              <w:pStyle w:val="TableText"/>
              <w:ind w:left="391"/>
              <w:spacing w:before="90" w:line="165" w:lineRule="exact"/>
              <w:rPr/>
            </w:pPr>
            <w:r>
              <w:rPr>
                <w:spacing w:val="1"/>
                <w:position w:val="1"/>
              </w:rPr>
              <w:t>20</w:t>
            </w:r>
          </w:p>
        </w:tc>
        <w:tc>
          <w:tcPr>
            <w:tcW w:w="3960" w:type="dxa"/>
            <w:vAlign w:val="top"/>
          </w:tcPr>
          <w:p>
            <w:pPr>
              <w:pStyle w:val="TableText"/>
              <w:ind w:left="109"/>
              <w:spacing w:before="91" w:line="233" w:lineRule="auto"/>
              <w:rPr/>
            </w:pPr>
            <w:r>
              <w:rPr>
                <w:spacing w:val="9"/>
              </w:rPr>
              <w:t>化学、人造纤维及其织物和棉、毛、丝、麻及其织物的库房</w:t>
            </w:r>
          </w:p>
        </w:tc>
      </w:tr>
      <w:tr>
        <w:trPr>
          <w:trHeight w:val="316" w:hRule="atLeast"/>
        </w:trPr>
        <w:tc>
          <w:tcPr>
            <w:tcW w:w="904" w:type="dxa"/>
            <w:vAlign w:val="top"/>
          </w:tcPr>
          <w:p>
            <w:pPr>
              <w:pStyle w:val="TableText"/>
              <w:ind w:left="391"/>
              <w:spacing w:before="91" w:line="166" w:lineRule="exact"/>
              <w:rPr/>
            </w:pPr>
            <w:r>
              <w:rPr>
                <w:spacing w:val="1"/>
                <w:position w:val="1"/>
              </w:rPr>
              <w:t>21</w:t>
            </w:r>
          </w:p>
        </w:tc>
        <w:tc>
          <w:tcPr>
            <w:tcW w:w="3960" w:type="dxa"/>
            <w:vAlign w:val="top"/>
          </w:tcPr>
          <w:p>
            <w:pPr>
              <w:pStyle w:val="TableText"/>
              <w:ind w:left="108"/>
              <w:spacing w:before="91" w:line="233" w:lineRule="auto"/>
              <w:rPr/>
            </w:pPr>
            <w:r>
              <w:rPr>
                <w:spacing w:val="9"/>
              </w:rPr>
              <w:t>酚醛泡沫塑料的加工厂房</w:t>
            </w:r>
          </w:p>
        </w:tc>
      </w:tr>
      <w:tr>
        <w:trPr>
          <w:trHeight w:val="318" w:hRule="atLeast"/>
        </w:trPr>
        <w:tc>
          <w:tcPr>
            <w:tcW w:w="904" w:type="dxa"/>
            <w:vAlign w:val="top"/>
          </w:tcPr>
          <w:p>
            <w:pPr>
              <w:pStyle w:val="TableText"/>
              <w:ind w:left="391"/>
              <w:spacing w:before="91" w:line="166" w:lineRule="exact"/>
              <w:rPr/>
            </w:pPr>
            <w:r>
              <w:rPr>
                <w:spacing w:val="1"/>
                <w:position w:val="1"/>
              </w:rPr>
              <w:t>22</w:t>
            </w:r>
          </w:p>
        </w:tc>
        <w:tc>
          <w:tcPr>
            <w:tcW w:w="3960" w:type="dxa"/>
            <w:vAlign w:val="top"/>
          </w:tcPr>
          <w:p>
            <w:pPr>
              <w:pStyle w:val="TableText"/>
              <w:ind w:left="109"/>
              <w:spacing w:before="92" w:line="233" w:lineRule="auto"/>
              <w:rPr/>
            </w:pPr>
            <w:r>
              <w:rPr>
                <w:spacing w:val="9"/>
              </w:rPr>
              <w:t>化纤厂后加工润湿部位；印染厂的漂炼部位</w:t>
            </w:r>
          </w:p>
        </w:tc>
      </w:tr>
      <w:tr>
        <w:trPr>
          <w:trHeight w:val="316" w:hRule="atLeast"/>
        </w:trPr>
        <w:tc>
          <w:tcPr>
            <w:tcW w:w="904" w:type="dxa"/>
            <w:vAlign w:val="top"/>
          </w:tcPr>
          <w:p>
            <w:pPr>
              <w:pStyle w:val="TableText"/>
              <w:ind w:left="391"/>
              <w:spacing w:before="91" w:line="165" w:lineRule="exact"/>
              <w:rPr/>
            </w:pPr>
            <w:r>
              <w:rPr>
                <w:spacing w:val="1"/>
                <w:position w:val="1"/>
              </w:rPr>
              <w:t>23</w:t>
            </w:r>
          </w:p>
        </w:tc>
        <w:tc>
          <w:tcPr>
            <w:tcW w:w="3960" w:type="dxa"/>
            <w:vAlign w:val="top"/>
          </w:tcPr>
          <w:p>
            <w:pPr>
              <w:pStyle w:val="TableText"/>
              <w:ind w:left="109"/>
              <w:spacing w:before="91" w:line="234" w:lineRule="auto"/>
              <w:rPr/>
            </w:pPr>
            <w:r>
              <w:rPr>
                <w:spacing w:val="9"/>
              </w:rPr>
              <w:t>木工厂房和竹、藤加工厂房</w:t>
            </w:r>
          </w:p>
        </w:tc>
      </w:tr>
      <w:tr>
        <w:trPr>
          <w:trHeight w:val="316" w:hRule="atLeast"/>
        </w:trPr>
        <w:tc>
          <w:tcPr>
            <w:tcW w:w="904" w:type="dxa"/>
            <w:vAlign w:val="top"/>
          </w:tcPr>
          <w:p>
            <w:pPr>
              <w:pStyle w:val="TableText"/>
              <w:ind w:left="391"/>
              <w:spacing w:before="92" w:line="166" w:lineRule="exact"/>
              <w:rPr/>
            </w:pPr>
            <w:r>
              <w:rPr>
                <w:spacing w:val="1"/>
                <w:position w:val="1"/>
              </w:rPr>
              <w:t>24</w:t>
            </w:r>
          </w:p>
        </w:tc>
        <w:tc>
          <w:tcPr>
            <w:tcW w:w="3960" w:type="dxa"/>
            <w:vAlign w:val="top"/>
          </w:tcPr>
          <w:p>
            <w:pPr>
              <w:pStyle w:val="TableText"/>
              <w:ind w:left="109"/>
              <w:spacing w:before="92" w:line="233" w:lineRule="auto"/>
              <w:rPr/>
            </w:pPr>
            <w:r>
              <w:rPr>
                <w:spacing w:val="9"/>
              </w:rPr>
              <w:t>纸张、竹、木及其制品的库房、堆场</w:t>
            </w:r>
          </w:p>
        </w:tc>
      </w:tr>
      <w:tr>
        <w:trPr>
          <w:trHeight w:val="318" w:hRule="atLeast"/>
        </w:trPr>
        <w:tc>
          <w:tcPr>
            <w:tcW w:w="904" w:type="dxa"/>
            <w:vAlign w:val="top"/>
          </w:tcPr>
          <w:p>
            <w:pPr>
              <w:pStyle w:val="TableText"/>
              <w:ind w:left="391"/>
              <w:spacing w:before="92" w:line="165" w:lineRule="exact"/>
              <w:rPr/>
            </w:pPr>
            <w:r>
              <w:rPr>
                <w:spacing w:val="1"/>
                <w:position w:val="1"/>
              </w:rPr>
              <w:t>25</w:t>
            </w:r>
          </w:p>
        </w:tc>
        <w:tc>
          <w:tcPr>
            <w:tcW w:w="3960" w:type="dxa"/>
            <w:vAlign w:val="top"/>
          </w:tcPr>
          <w:p>
            <w:pPr>
              <w:pStyle w:val="TableText"/>
              <w:ind w:left="108"/>
              <w:spacing w:before="93" w:line="233" w:lineRule="auto"/>
              <w:rPr/>
            </w:pPr>
            <w:r>
              <w:rPr>
                <w:spacing w:val="9"/>
              </w:rPr>
              <w:t>造纸厂或化纤厂的浆粕蒸煮工段</w:t>
            </w:r>
          </w:p>
        </w:tc>
      </w:tr>
      <w:tr>
        <w:trPr>
          <w:trHeight w:val="316" w:hRule="atLeast"/>
        </w:trPr>
        <w:tc>
          <w:tcPr>
            <w:tcW w:w="904" w:type="dxa"/>
            <w:vAlign w:val="top"/>
          </w:tcPr>
          <w:p>
            <w:pPr>
              <w:pStyle w:val="TableText"/>
              <w:ind w:left="391"/>
              <w:spacing w:before="92" w:line="165" w:lineRule="exact"/>
              <w:rPr/>
            </w:pPr>
            <w:r>
              <w:rPr>
                <w:spacing w:val="1"/>
                <w:position w:val="1"/>
              </w:rPr>
              <w:t>26</w:t>
            </w:r>
          </w:p>
        </w:tc>
        <w:tc>
          <w:tcPr>
            <w:tcW w:w="3960" w:type="dxa"/>
            <w:vAlign w:val="top"/>
          </w:tcPr>
          <w:p>
            <w:pPr>
              <w:pStyle w:val="TableText"/>
              <w:ind w:left="110"/>
              <w:spacing w:before="92" w:line="234" w:lineRule="auto"/>
              <w:rPr/>
            </w:pPr>
            <w:r>
              <w:rPr>
                <w:spacing w:val="9"/>
              </w:rPr>
              <w:t>玻璃原料熔化厂房</w:t>
            </w:r>
          </w:p>
        </w:tc>
      </w:tr>
      <w:tr>
        <w:trPr>
          <w:trHeight w:val="316" w:hRule="atLeast"/>
        </w:trPr>
        <w:tc>
          <w:tcPr>
            <w:tcW w:w="904" w:type="dxa"/>
            <w:vAlign w:val="top"/>
          </w:tcPr>
          <w:p>
            <w:pPr>
              <w:pStyle w:val="TableText"/>
              <w:ind w:left="391"/>
              <w:spacing w:before="93" w:line="165" w:lineRule="exact"/>
              <w:rPr/>
            </w:pPr>
            <w:r>
              <w:rPr>
                <w:spacing w:val="1"/>
                <w:position w:val="1"/>
              </w:rPr>
              <w:t>27</w:t>
            </w:r>
          </w:p>
        </w:tc>
        <w:tc>
          <w:tcPr>
            <w:tcW w:w="3960" w:type="dxa"/>
            <w:vAlign w:val="top"/>
          </w:tcPr>
          <w:p>
            <w:pPr>
              <w:pStyle w:val="TableText"/>
              <w:ind w:left="115"/>
              <w:spacing w:before="93" w:line="233" w:lineRule="auto"/>
              <w:rPr/>
            </w:pPr>
            <w:r>
              <w:rPr>
                <w:spacing w:val="8"/>
              </w:rPr>
              <w:t>陶瓷制品的烘干、烧成厂房</w:t>
            </w:r>
          </w:p>
        </w:tc>
      </w:tr>
      <w:tr>
        <w:trPr>
          <w:trHeight w:val="318" w:hRule="atLeast"/>
        </w:trPr>
        <w:tc>
          <w:tcPr>
            <w:tcW w:w="904" w:type="dxa"/>
            <w:vAlign w:val="top"/>
          </w:tcPr>
          <w:p>
            <w:pPr>
              <w:pStyle w:val="TableText"/>
              <w:ind w:left="391"/>
              <w:spacing w:before="93" w:line="165" w:lineRule="exact"/>
              <w:rPr/>
            </w:pPr>
            <w:r>
              <w:rPr>
                <w:spacing w:val="1"/>
                <w:position w:val="1"/>
              </w:rPr>
              <w:t>28</w:t>
            </w:r>
          </w:p>
        </w:tc>
        <w:tc>
          <w:tcPr>
            <w:tcW w:w="3960" w:type="dxa"/>
            <w:vAlign w:val="top"/>
          </w:tcPr>
          <w:p>
            <w:pPr>
              <w:pStyle w:val="TableText"/>
              <w:ind w:left="109"/>
              <w:spacing w:before="94" w:line="233" w:lineRule="auto"/>
              <w:rPr/>
            </w:pPr>
            <w:r>
              <w:rPr>
                <w:spacing w:val="6"/>
              </w:rPr>
              <w:t>金属</w:t>
            </w:r>
            <w:r>
              <w:rPr>
                <w:spacing w:val="35"/>
                <w:w w:val="101"/>
              </w:rPr>
              <w:t xml:space="preserve"> </w:t>
            </w:r>
            <w:r>
              <w:rPr>
                <w:spacing w:val="6"/>
              </w:rPr>
              <w:t>( 镁合金除外 )</w:t>
            </w:r>
            <w:r>
              <w:rPr>
                <w:spacing w:val="10"/>
              </w:rPr>
              <w:t xml:space="preserve"> </w:t>
            </w:r>
            <w:r>
              <w:rPr>
                <w:spacing w:val="6"/>
              </w:rPr>
              <w:t>冷加工车间</w:t>
            </w:r>
          </w:p>
        </w:tc>
      </w:tr>
      <w:tr>
        <w:trPr>
          <w:trHeight w:val="316" w:hRule="atLeast"/>
        </w:trPr>
        <w:tc>
          <w:tcPr>
            <w:tcW w:w="904" w:type="dxa"/>
            <w:vAlign w:val="top"/>
          </w:tcPr>
          <w:p>
            <w:pPr>
              <w:pStyle w:val="TableText"/>
              <w:ind w:left="391"/>
              <w:spacing w:before="93" w:line="165" w:lineRule="exact"/>
              <w:rPr/>
            </w:pPr>
            <w:r>
              <w:rPr>
                <w:spacing w:val="1"/>
                <w:position w:val="1"/>
              </w:rPr>
              <w:t>29</w:t>
            </w:r>
          </w:p>
        </w:tc>
        <w:tc>
          <w:tcPr>
            <w:tcW w:w="3960" w:type="dxa"/>
            <w:vAlign w:val="top"/>
          </w:tcPr>
          <w:p>
            <w:pPr>
              <w:pStyle w:val="TableText"/>
              <w:ind w:left="107"/>
              <w:spacing w:before="93" w:line="233" w:lineRule="auto"/>
              <w:rPr/>
            </w:pPr>
            <w:r>
              <w:rPr>
                <w:spacing w:val="8"/>
              </w:rPr>
              <w:t>钢材库房、堆场</w:t>
            </w:r>
          </w:p>
        </w:tc>
      </w:tr>
      <w:tr>
        <w:trPr>
          <w:trHeight w:val="316" w:hRule="atLeast"/>
        </w:trPr>
        <w:tc>
          <w:tcPr>
            <w:tcW w:w="904" w:type="dxa"/>
            <w:vAlign w:val="top"/>
          </w:tcPr>
          <w:p>
            <w:pPr>
              <w:pStyle w:val="TableText"/>
              <w:ind w:left="392"/>
              <w:spacing w:before="94" w:line="165" w:lineRule="exact"/>
              <w:rPr/>
            </w:pPr>
            <w:r>
              <w:rPr>
                <w:position w:val="1"/>
              </w:rPr>
              <w:t>30</w:t>
            </w:r>
          </w:p>
        </w:tc>
        <w:tc>
          <w:tcPr>
            <w:tcW w:w="3960" w:type="dxa"/>
            <w:vAlign w:val="top"/>
          </w:tcPr>
          <w:p>
            <w:pPr>
              <w:pStyle w:val="TableText"/>
              <w:ind w:left="109"/>
              <w:spacing w:before="94" w:line="233" w:lineRule="auto"/>
              <w:rPr/>
            </w:pPr>
            <w:r>
              <w:rPr>
                <w:spacing w:val="8"/>
              </w:rPr>
              <w:t>水泥库房</w:t>
            </w:r>
          </w:p>
        </w:tc>
      </w:tr>
      <w:tr>
        <w:trPr>
          <w:trHeight w:val="318" w:hRule="atLeast"/>
        </w:trPr>
        <w:tc>
          <w:tcPr>
            <w:tcW w:w="904" w:type="dxa"/>
            <w:vAlign w:val="top"/>
          </w:tcPr>
          <w:p>
            <w:pPr>
              <w:pStyle w:val="TableText"/>
              <w:ind w:left="392"/>
              <w:spacing w:before="94" w:line="165" w:lineRule="exact"/>
              <w:rPr/>
            </w:pPr>
            <w:r>
              <w:rPr>
                <w:position w:val="1"/>
              </w:rPr>
              <w:t>31</w:t>
            </w:r>
          </w:p>
        </w:tc>
        <w:tc>
          <w:tcPr>
            <w:tcW w:w="3960" w:type="dxa"/>
            <w:vAlign w:val="top"/>
          </w:tcPr>
          <w:p>
            <w:pPr>
              <w:pStyle w:val="TableText"/>
              <w:ind w:left="108"/>
              <w:spacing w:before="95" w:line="233" w:lineRule="auto"/>
              <w:rPr/>
            </w:pPr>
            <w:r>
              <w:rPr>
                <w:spacing w:val="9"/>
              </w:rPr>
              <w:t>搪瓷、陶瓷制品库房</w:t>
            </w:r>
          </w:p>
        </w:tc>
      </w:tr>
      <w:tr>
        <w:trPr>
          <w:trHeight w:val="316" w:hRule="atLeast"/>
        </w:trPr>
        <w:tc>
          <w:tcPr>
            <w:tcW w:w="904" w:type="dxa"/>
            <w:vAlign w:val="top"/>
          </w:tcPr>
          <w:p>
            <w:pPr>
              <w:pStyle w:val="TableText"/>
              <w:ind w:left="392"/>
              <w:spacing w:before="94" w:line="165" w:lineRule="exact"/>
              <w:rPr/>
            </w:pPr>
            <w:r>
              <w:rPr>
                <w:position w:val="1"/>
              </w:rPr>
              <w:t>32</w:t>
            </w:r>
          </w:p>
        </w:tc>
        <w:tc>
          <w:tcPr>
            <w:tcW w:w="3960" w:type="dxa"/>
            <w:vAlign w:val="top"/>
          </w:tcPr>
          <w:p>
            <w:pPr>
              <w:pStyle w:val="TableText"/>
              <w:ind w:left="108"/>
              <w:spacing w:before="94" w:line="233" w:lineRule="auto"/>
              <w:rPr/>
            </w:pPr>
            <w:r>
              <w:rPr>
                <w:spacing w:val="9"/>
              </w:rPr>
              <w:t>难燃烧或非燃烧的建筑装饰材料库房</w:t>
            </w:r>
          </w:p>
        </w:tc>
      </w:tr>
      <w:tr>
        <w:trPr>
          <w:trHeight w:val="322" w:hRule="atLeast"/>
        </w:trPr>
        <w:tc>
          <w:tcPr>
            <w:tcW w:w="904" w:type="dxa"/>
            <w:vAlign w:val="top"/>
          </w:tcPr>
          <w:p>
            <w:pPr>
              <w:pStyle w:val="TableText"/>
              <w:ind w:left="392"/>
              <w:spacing w:before="95" w:line="165" w:lineRule="exact"/>
              <w:rPr/>
            </w:pPr>
            <w:r>
              <w:rPr>
                <w:position w:val="1"/>
              </w:rPr>
              <w:t>33</w:t>
            </w:r>
          </w:p>
        </w:tc>
        <w:tc>
          <w:tcPr>
            <w:tcW w:w="3960" w:type="dxa"/>
            <w:vAlign w:val="top"/>
          </w:tcPr>
          <w:p>
            <w:pPr>
              <w:pStyle w:val="TableText"/>
              <w:ind w:left="112"/>
              <w:spacing w:before="95" w:line="234" w:lineRule="auto"/>
              <w:rPr/>
            </w:pPr>
            <w:r>
              <w:rPr>
                <w:spacing w:val="7"/>
              </w:rPr>
              <w:t>原木堆场</w:t>
            </w:r>
          </w:p>
        </w:tc>
      </w:tr>
    </w:tbl>
    <w:p>
      <w:pPr>
        <w:rPr>
          <w:rFonts w:ascii="Arial"/>
          <w:sz w:val="21"/>
        </w:rPr>
      </w:pPr>
      <w:r/>
    </w:p>
    <w:p>
      <w:pPr>
        <w:sectPr>
          <w:pgSz w:w="11900" w:h="16840"/>
          <w:pgMar w:top="400" w:right="1785" w:bottom="0" w:left="1785" w:header="0" w:footer="0" w:gutter="0"/>
        </w:sectPr>
        <w:rPr>
          <w:rFonts w:ascii="Arial" w:hAnsi="Arial" w:eastAsia="Arial" w:cs="Arial"/>
          <w:sz w:val="21"/>
          <w:szCs w:val="21"/>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3438"/>
        <w:spacing w:before="68" w:line="218" w:lineRule="auto"/>
        <w:rPr>
          <w:sz w:val="21"/>
          <w:szCs w:val="21"/>
        </w:rPr>
      </w:pPr>
      <w:r>
        <w:rPr>
          <w:sz w:val="21"/>
          <w:szCs w:val="21"/>
          <w:spacing w:val="-2"/>
        </w:rPr>
        <w:t>本规范用词说明</w:t>
      </w:r>
    </w:p>
    <w:p>
      <w:pPr>
        <w:spacing w:line="331" w:lineRule="auto"/>
        <w:rPr>
          <w:rFonts w:ascii="Arial"/>
          <w:sz w:val="21"/>
        </w:rPr>
      </w:pPr>
      <w:r/>
    </w:p>
    <w:p>
      <w:pPr>
        <w:pStyle w:val="BodyText"/>
        <w:ind w:left="456"/>
        <w:spacing w:before="59" w:line="218" w:lineRule="auto"/>
        <w:rPr/>
      </w:pPr>
      <w:r>
        <w:rPr>
          <w:rFonts w:ascii="Times New Roman" w:hAnsi="Times New Roman" w:eastAsia="Times New Roman" w:cs="Times New Roman"/>
          <w:spacing w:val="-2"/>
        </w:rPr>
        <w:t>1  </w:t>
      </w:r>
      <w:r>
        <w:rPr>
          <w:spacing w:val="-2"/>
        </w:rPr>
        <w:t>为便于在执行本规范条文时区别对待，对要求严格程度不同的用词说明如下：</w:t>
      </w:r>
    </w:p>
    <w:p>
      <w:pPr>
        <w:pStyle w:val="BodyText"/>
        <w:ind w:left="456"/>
        <w:spacing w:before="72" w:line="236" w:lineRule="exact"/>
        <w:rPr/>
      </w:pPr>
      <w:r>
        <w:rPr>
          <w:rFonts w:ascii="Times New Roman" w:hAnsi="Times New Roman" w:eastAsia="Times New Roman" w:cs="Times New Roman"/>
          <w:spacing w:val="-4"/>
          <w:position w:val="2"/>
        </w:rPr>
        <w:t>1)</w:t>
      </w:r>
      <w:r>
        <w:rPr>
          <w:spacing w:val="-4"/>
          <w:position w:val="2"/>
        </w:rPr>
        <w:t>表示很严格，非这样做不可的用词：</w:t>
      </w:r>
    </w:p>
    <w:p>
      <w:pPr>
        <w:pStyle w:val="BodyText"/>
        <w:ind w:left="543"/>
        <w:spacing w:before="102" w:line="218" w:lineRule="auto"/>
        <w:rPr/>
      </w:pPr>
      <w:r>
        <w:rPr>
          <w:spacing w:val="-9"/>
        </w:rPr>
        <w:t>正面词采用“必须”，反面词采用“严禁”。</w:t>
      </w:r>
    </w:p>
    <w:p>
      <w:pPr>
        <w:pStyle w:val="BodyText"/>
        <w:ind w:left="445"/>
        <w:spacing w:before="72" w:line="236" w:lineRule="exact"/>
        <w:rPr/>
      </w:pPr>
      <w:r>
        <w:rPr>
          <w:rFonts w:ascii="Times New Roman" w:hAnsi="Times New Roman" w:eastAsia="Times New Roman" w:cs="Times New Roman"/>
          <w:spacing w:val="-2"/>
          <w:position w:val="2"/>
        </w:rPr>
        <w:t>2)</w:t>
      </w:r>
      <w:r>
        <w:rPr>
          <w:spacing w:val="-2"/>
          <w:position w:val="2"/>
        </w:rPr>
        <w:t>表示严格，在正常情况下均应这样做的用词：</w:t>
      </w:r>
    </w:p>
    <w:p>
      <w:pPr>
        <w:pStyle w:val="BodyText"/>
        <w:ind w:left="543"/>
        <w:spacing w:before="103" w:line="218" w:lineRule="auto"/>
        <w:rPr/>
      </w:pPr>
      <w:r>
        <w:rPr>
          <w:spacing w:val="-7"/>
        </w:rPr>
        <w:t>正面词采用“应”，反面词采用“不应”或“不得”。</w:t>
      </w:r>
    </w:p>
    <w:p>
      <w:pPr>
        <w:pStyle w:val="BodyText"/>
        <w:ind w:left="449"/>
        <w:spacing w:before="72" w:line="237" w:lineRule="exact"/>
        <w:rPr/>
      </w:pPr>
      <w:r>
        <w:rPr>
          <w:rFonts w:ascii="Times New Roman" w:hAnsi="Times New Roman" w:eastAsia="Times New Roman" w:cs="Times New Roman"/>
          <w:spacing w:val="-2"/>
          <w:position w:val="2"/>
        </w:rPr>
        <w:t>3)</w:t>
      </w:r>
      <w:r>
        <w:rPr>
          <w:spacing w:val="-2"/>
          <w:position w:val="2"/>
        </w:rPr>
        <w:t>表示允许稍有选择，在条件许可时首先应这样做的用词：</w:t>
      </w:r>
    </w:p>
    <w:p>
      <w:pPr>
        <w:pStyle w:val="BodyText"/>
        <w:ind w:left="543"/>
        <w:spacing w:before="102" w:line="218" w:lineRule="auto"/>
        <w:rPr/>
      </w:pPr>
      <w:r>
        <w:rPr>
          <w:spacing w:val="-10"/>
        </w:rPr>
        <w:t>正面词采用“宜”，反面词采用“不宜”；</w:t>
      </w:r>
    </w:p>
    <w:p>
      <w:pPr>
        <w:pStyle w:val="BodyText"/>
        <w:ind w:left="538"/>
        <w:spacing w:before="100" w:line="218" w:lineRule="auto"/>
        <w:rPr/>
      </w:pPr>
      <w:r>
        <w:rPr>
          <w:spacing w:val="-1"/>
        </w:rPr>
        <w:t>表示有选择，在一定条件下可以这样做的用词，采</w:t>
      </w:r>
      <w:r>
        <w:rPr>
          <w:spacing w:val="-2"/>
        </w:rPr>
        <w:t>用“可</w:t>
      </w:r>
      <w:r>
        <w:rPr>
          <w:spacing w:val="-66"/>
        </w:rPr>
        <w:t xml:space="preserve"> </w:t>
      </w:r>
      <w:r>
        <w:rPr>
          <w:spacing w:val="-2"/>
        </w:rPr>
        <w:t>”。</w:t>
      </w:r>
    </w:p>
    <w:p>
      <w:pPr>
        <w:pStyle w:val="BodyText"/>
        <w:spacing w:before="99" w:line="218" w:lineRule="auto"/>
        <w:jc w:val="right"/>
        <w:rPr/>
      </w:pPr>
      <w:r>
        <w:rPr>
          <w:rFonts w:ascii="Times New Roman" w:hAnsi="Times New Roman" w:eastAsia="Times New Roman" w:cs="Times New Roman"/>
          <w:spacing w:val="-3"/>
        </w:rPr>
        <w:t>2  </w:t>
      </w:r>
      <w:r>
        <w:rPr>
          <w:spacing w:val="-3"/>
        </w:rPr>
        <w:t>本规范中指明应按其他有关标准、规范执行的写法为“应符合……的规定”或“应</w:t>
      </w:r>
      <w:r>
        <w:rPr>
          <w:spacing w:val="-4"/>
        </w:rPr>
        <w:t>按……执行</w:t>
      </w:r>
      <w:r>
        <w:rPr>
          <w:spacing w:val="-66"/>
        </w:rPr>
        <w:t xml:space="preserve"> </w:t>
      </w:r>
      <w:r>
        <w:rPr>
          <w:spacing w:val="-4"/>
        </w:rPr>
        <w:t>”。</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3035"/>
        <w:spacing w:before="69" w:line="219" w:lineRule="auto"/>
        <w:rPr>
          <w:sz w:val="21"/>
          <w:szCs w:val="21"/>
        </w:rPr>
      </w:pPr>
      <w:r>
        <w:rPr>
          <w:sz w:val="21"/>
          <w:szCs w:val="21"/>
          <w:spacing w:val="-3"/>
        </w:rPr>
        <w:t>中华人民共和国国家标准</w:t>
      </w:r>
    </w:p>
    <w:p>
      <w:pPr>
        <w:spacing w:line="307" w:lineRule="auto"/>
        <w:rPr>
          <w:rFonts w:ascii="Arial"/>
          <w:sz w:val="21"/>
        </w:rPr>
      </w:pPr>
      <w:r/>
    </w:p>
    <w:p>
      <w:pPr>
        <w:spacing w:line="307" w:lineRule="auto"/>
        <w:rPr>
          <w:rFonts w:ascii="Arial"/>
          <w:sz w:val="21"/>
        </w:rPr>
      </w:pPr>
      <w:r/>
    </w:p>
    <w:p>
      <w:pPr>
        <w:pStyle w:val="BodyText"/>
        <w:ind w:left="3018"/>
        <w:spacing w:before="69" w:line="219" w:lineRule="auto"/>
        <w:rPr>
          <w:sz w:val="21"/>
          <w:szCs w:val="21"/>
        </w:rPr>
      </w:pPr>
      <w:r>
        <w:rPr>
          <w:sz w:val="21"/>
          <w:szCs w:val="21"/>
          <w:spacing w:val="-1"/>
        </w:rPr>
        <w:t>建筑灭火器配置设计规范</w:t>
      </w:r>
    </w:p>
    <w:p>
      <w:pPr>
        <w:spacing w:line="351" w:lineRule="auto"/>
        <w:rPr>
          <w:rFonts w:ascii="Arial"/>
          <w:sz w:val="21"/>
        </w:rPr>
      </w:pPr>
      <w:r/>
    </w:p>
    <w:p>
      <w:pPr>
        <w:ind w:left="3486"/>
        <w:spacing w:before="61" w:line="1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GB 50140-2005</w:t>
      </w:r>
    </w:p>
    <w:p>
      <w:pPr>
        <w:spacing w:line="326" w:lineRule="auto"/>
        <w:rPr>
          <w:rFonts w:ascii="Arial"/>
          <w:sz w:val="21"/>
        </w:rPr>
      </w:pPr>
      <w:r/>
    </w:p>
    <w:p>
      <w:pPr>
        <w:pStyle w:val="BodyText"/>
        <w:ind w:left="3597"/>
        <w:spacing w:before="69" w:line="219" w:lineRule="auto"/>
        <w:rPr>
          <w:sz w:val="21"/>
          <w:szCs w:val="21"/>
        </w:rPr>
      </w:pPr>
      <w:r>
        <w:rPr>
          <w:sz w:val="21"/>
          <w:szCs w:val="21"/>
          <w:spacing w:val="-8"/>
        </w:rPr>
        <w:t>条</w:t>
      </w:r>
      <w:r>
        <w:rPr>
          <w:sz w:val="21"/>
          <w:szCs w:val="21"/>
          <w:spacing w:val="11"/>
        </w:rPr>
        <w:t xml:space="preserve"> </w:t>
      </w:r>
      <w:r>
        <w:rPr>
          <w:sz w:val="21"/>
          <w:szCs w:val="21"/>
          <w:spacing w:val="-8"/>
        </w:rPr>
        <w:t>文</w:t>
      </w:r>
      <w:r>
        <w:rPr>
          <w:sz w:val="21"/>
          <w:szCs w:val="21"/>
          <w:spacing w:val="11"/>
        </w:rPr>
        <w:t xml:space="preserve"> </w:t>
      </w:r>
      <w:r>
        <w:rPr>
          <w:sz w:val="21"/>
          <w:szCs w:val="21"/>
          <w:spacing w:val="-8"/>
        </w:rPr>
        <w:t>说</w:t>
      </w:r>
      <w:r>
        <w:rPr>
          <w:sz w:val="21"/>
          <w:szCs w:val="21"/>
          <w:spacing w:val="27"/>
        </w:rPr>
        <w:t xml:space="preserve"> </w:t>
      </w:r>
      <w:r>
        <w:rPr>
          <w:sz w:val="21"/>
          <w:szCs w:val="21"/>
          <w:spacing w:val="-8"/>
        </w:rPr>
        <w:t>明</w:t>
      </w:r>
    </w:p>
    <w:p>
      <w:pPr>
        <w:spacing w:line="219" w:lineRule="auto"/>
        <w:sectPr>
          <w:pgSz w:w="11900" w:h="16840"/>
          <w:pgMar w:top="400" w:right="1785" w:bottom="0" w:left="1785" w:header="0" w:footer="0" w:gutter="0"/>
        </w:sectPr>
        <w:rPr>
          <w:sz w:val="21"/>
          <w:szCs w:val="21"/>
        </w:rPr>
      </w:pP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sdt>
      <w:sdtPr>
        <w:rPr>
          <w:rFonts w:ascii="SimSun" w:hAnsi="SimSun" w:eastAsia="SimSun" w:cs="SimSun"/>
          <w:sz w:val="18"/>
          <w:szCs w:val="18"/>
        </w:rPr>
        <w:docPartObj>
          <w:docPartGallery w:val="Table of Contents"/>
          <w:docPartUnique/>
        </w:docPartObj>
      </w:sdtPr>
      <w:sdtEndPr>
        <w:rPr>
          <w:rFonts w:ascii="SimSun" w:hAnsi="SimSun" w:eastAsia="SimSun" w:cs="SimSun"/>
          <w:sz w:val="18"/>
          <w:szCs w:val="18"/>
        </w:rPr>
      </w:sdtEndPr>
      <w:sdtContent>
        <w:p>
          <w:pPr>
            <w:pStyle w:val="BodyText"/>
            <w:ind w:left="3889"/>
            <w:spacing w:before="59" w:line="219" w:lineRule="auto"/>
            <w:rPr/>
          </w:pPr>
          <w:r>
            <w:rPr>
              <w:b/>
              <w:bCs/>
              <w:spacing w:val="-23"/>
            </w:rPr>
            <w:t>目</w:t>
          </w:r>
          <w:r>
            <w:rPr>
              <w:spacing w:val="4"/>
            </w:rPr>
            <w:t xml:space="preserve">   </w:t>
          </w:r>
          <w:r>
            <w:rPr>
              <w:b/>
              <w:bCs/>
              <w:spacing w:val="-23"/>
            </w:rPr>
            <w:t>次</w:t>
          </w:r>
        </w:p>
        <w:p>
          <w:pPr>
            <w:pStyle w:val="BodyText"/>
            <w:ind w:left="103"/>
            <w:spacing w:before="98" w:line="220" w:lineRule="auto"/>
            <w:rPr/>
          </w:pPr>
          <w:r>
            <w:rPr>
              <w:rFonts w:ascii="Times New Roman" w:hAnsi="Times New Roman" w:eastAsia="Times New Roman" w:cs="Times New Roman"/>
              <w:spacing w:val="-12"/>
            </w:rPr>
            <w:t>1</w:t>
          </w:r>
          <w:r>
            <w:rPr>
              <w:rFonts w:ascii="Times New Roman" w:hAnsi="Times New Roman" w:eastAsia="Times New Roman" w:cs="Times New Roman"/>
              <w:spacing w:val="6"/>
            </w:rPr>
            <w:t xml:space="preserve">  </w:t>
          </w:r>
          <w:r>
            <w:rPr>
              <w:spacing w:val="-12"/>
            </w:rPr>
            <w:t>总</w:t>
          </w:r>
          <w:r>
            <w:rPr>
              <w:spacing w:val="3"/>
            </w:rPr>
            <w:t xml:space="preserve">    </w:t>
          </w:r>
          <w:r>
            <w:rPr>
              <w:spacing w:val="-12"/>
            </w:rPr>
            <w:t>则</w:t>
          </w:r>
        </w:p>
        <w:p>
          <w:pPr>
            <w:pStyle w:val="BodyText"/>
            <w:ind w:left="85"/>
            <w:spacing w:before="97" w:line="219" w:lineRule="auto"/>
            <w:rPr/>
          </w:pPr>
          <w:r>
            <w:rPr>
              <w:rFonts w:ascii="Times New Roman" w:hAnsi="Times New Roman" w:eastAsia="Times New Roman" w:cs="Times New Roman"/>
              <w:spacing w:val="-1"/>
            </w:rPr>
            <w:t>2  </w:t>
          </w:r>
          <w:r>
            <w:rPr>
              <w:spacing w:val="-1"/>
            </w:rPr>
            <w:t>术语和符号</w:t>
          </w:r>
        </w:p>
        <w:p>
          <w:pPr>
            <w:pStyle w:val="BodyText"/>
            <w:ind w:left="265"/>
            <w:spacing w:before="98" w:line="219" w:lineRule="auto"/>
            <w:rPr/>
          </w:pPr>
          <w:r>
            <w:rPr>
              <w:rFonts w:ascii="Times New Roman" w:hAnsi="Times New Roman" w:eastAsia="Times New Roman" w:cs="Times New Roman"/>
              <w:spacing w:val="-2"/>
            </w:rPr>
            <w:t>2.1</w:t>
          </w:r>
          <w:r>
            <w:rPr>
              <w:rFonts w:ascii="Times New Roman" w:hAnsi="Times New Roman" w:eastAsia="Times New Roman" w:cs="Times New Roman"/>
              <w:spacing w:val="5"/>
            </w:rPr>
            <w:t xml:space="preserve">  </w:t>
          </w:r>
          <w:r>
            <w:rPr>
              <w:spacing w:val="-2"/>
            </w:rPr>
            <w:t>术语</w:t>
          </w:r>
        </w:p>
        <w:p>
          <w:pPr>
            <w:pStyle w:val="BodyText"/>
            <w:ind w:left="265"/>
            <w:spacing w:before="98" w:line="219" w:lineRule="auto"/>
            <w:rPr/>
          </w:pPr>
          <w:r>
            <w:rPr>
              <w:rFonts w:ascii="Times New Roman" w:hAnsi="Times New Roman" w:eastAsia="Times New Roman" w:cs="Times New Roman"/>
              <w:spacing w:val="-2"/>
            </w:rPr>
            <w:t>2.2</w:t>
          </w:r>
          <w:r>
            <w:rPr>
              <w:rFonts w:ascii="Times New Roman" w:hAnsi="Times New Roman" w:eastAsia="Times New Roman" w:cs="Times New Roman"/>
              <w:spacing w:val="5"/>
            </w:rPr>
            <w:t xml:space="preserve">  </w:t>
          </w:r>
          <w:r>
            <w:rPr>
              <w:spacing w:val="-2"/>
            </w:rPr>
            <w:t>符号</w:t>
          </w:r>
        </w:p>
        <w:p>
          <w:pPr>
            <w:pStyle w:val="BodyText"/>
            <w:ind w:left="89"/>
            <w:spacing w:before="98" w:line="219" w:lineRule="auto"/>
            <w:rPr/>
          </w:pPr>
          <w:r>
            <w:rPr>
              <w:rFonts w:ascii="Times New Roman" w:hAnsi="Times New Roman" w:eastAsia="Times New Roman" w:cs="Times New Roman"/>
              <w:spacing w:val="-1"/>
            </w:rPr>
            <w:t>3  </w:t>
          </w:r>
          <w:r>
            <w:rPr>
              <w:spacing w:val="-1"/>
            </w:rPr>
            <w:t>灭火器配置场所的火灾种类和危险等级</w:t>
          </w:r>
        </w:p>
        <w:p>
          <w:pPr>
            <w:pStyle w:val="BodyText"/>
            <w:ind w:left="269"/>
            <w:spacing w:before="99" w:line="219" w:lineRule="auto"/>
            <w:rPr/>
          </w:pPr>
          <w:r>
            <w:rPr>
              <w:rFonts w:ascii="Times New Roman" w:hAnsi="Times New Roman" w:eastAsia="Times New Roman" w:cs="Times New Roman"/>
              <w:spacing w:val="-2"/>
            </w:rPr>
            <w:t>3.1</w:t>
          </w:r>
          <w:r>
            <w:rPr>
              <w:rFonts w:ascii="Times New Roman" w:hAnsi="Times New Roman" w:eastAsia="Times New Roman" w:cs="Times New Roman"/>
              <w:spacing w:val="4"/>
            </w:rPr>
            <w:t xml:space="preserve">  </w:t>
          </w:r>
          <w:r>
            <w:rPr>
              <w:spacing w:val="-2"/>
            </w:rPr>
            <w:t>火灾种类</w:t>
          </w:r>
        </w:p>
        <w:p>
          <w:pPr>
            <w:pStyle w:val="BodyText"/>
            <w:ind w:left="269"/>
            <w:spacing w:before="98" w:line="219" w:lineRule="auto"/>
            <w:rPr/>
          </w:pPr>
          <w:r>
            <w:rPr>
              <w:rFonts w:ascii="Times New Roman" w:hAnsi="Times New Roman" w:eastAsia="Times New Roman" w:cs="Times New Roman"/>
              <w:spacing w:val="-1"/>
            </w:rPr>
            <w:t>3.2  </w:t>
          </w:r>
          <w:r>
            <w:rPr>
              <w:spacing w:val="-1"/>
            </w:rPr>
            <w:t>危险等级</w:t>
          </w:r>
        </w:p>
        <w:p>
          <w:pPr>
            <w:pStyle w:val="BodyText"/>
            <w:ind w:left="85"/>
            <w:spacing w:before="99" w:line="219" w:lineRule="auto"/>
            <w:rPr/>
          </w:pPr>
          <w:r>
            <w:rPr>
              <w:rFonts w:ascii="Times New Roman" w:hAnsi="Times New Roman" w:eastAsia="Times New Roman" w:cs="Times New Roman"/>
              <w:spacing w:val="-1"/>
            </w:rPr>
            <w:t>4  </w:t>
          </w:r>
          <w:r>
            <w:rPr>
              <w:spacing w:val="-1"/>
            </w:rPr>
            <w:t>灭火器的选择</w:t>
          </w:r>
        </w:p>
        <w:p>
          <w:pPr>
            <w:pStyle w:val="BodyText"/>
            <w:ind w:left="265"/>
            <w:spacing w:before="98" w:line="220" w:lineRule="auto"/>
            <w:rPr/>
          </w:pPr>
          <w:r>
            <w:rPr>
              <w:rFonts w:ascii="Times New Roman" w:hAnsi="Times New Roman" w:eastAsia="Times New Roman" w:cs="Times New Roman"/>
              <w:spacing w:val="-2"/>
            </w:rPr>
            <w:t>4.1</w:t>
          </w:r>
          <w:r>
            <w:rPr>
              <w:rFonts w:ascii="Times New Roman" w:hAnsi="Times New Roman" w:eastAsia="Times New Roman" w:cs="Times New Roman"/>
              <w:spacing w:val="5"/>
            </w:rPr>
            <w:t xml:space="preserve">  </w:t>
          </w:r>
          <w:r>
            <w:rPr>
              <w:spacing w:val="-2"/>
            </w:rPr>
            <w:t>一般规定</w:t>
          </w:r>
        </w:p>
        <w:p>
          <w:pPr>
            <w:pStyle w:val="BodyText"/>
            <w:ind w:left="265"/>
            <w:spacing w:before="98" w:line="219" w:lineRule="auto"/>
            <w:rPr/>
          </w:pPr>
          <w:r>
            <w:rPr>
              <w:rFonts w:ascii="Times New Roman" w:hAnsi="Times New Roman" w:eastAsia="Times New Roman" w:cs="Times New Roman"/>
              <w:spacing w:val="-1"/>
            </w:rPr>
            <w:t>4.2  </w:t>
          </w:r>
          <w:r>
            <w:rPr>
              <w:spacing w:val="-1"/>
            </w:rPr>
            <w:t>灭火器的种类选择</w:t>
          </w:r>
        </w:p>
        <w:p>
          <w:pPr>
            <w:pStyle w:val="BodyText"/>
            <w:ind w:left="90"/>
            <w:spacing w:before="98" w:line="219" w:lineRule="auto"/>
            <w:rPr/>
          </w:pPr>
          <w:r>
            <w:rPr>
              <w:rFonts w:ascii="Times New Roman" w:hAnsi="Times New Roman" w:eastAsia="Times New Roman" w:cs="Times New Roman"/>
              <w:spacing w:val="-1"/>
            </w:rPr>
            <w:t>5  </w:t>
          </w:r>
          <w:r>
            <w:rPr>
              <w:spacing w:val="-1"/>
            </w:rPr>
            <w:t>灭火器的设置</w:t>
          </w:r>
        </w:p>
        <w:p>
          <w:pPr>
            <w:pStyle w:val="BodyText"/>
            <w:ind w:left="270"/>
            <w:spacing w:before="98" w:line="220" w:lineRule="auto"/>
            <w:rPr/>
          </w:pPr>
          <w:r>
            <w:rPr>
              <w:rFonts w:ascii="Times New Roman" w:hAnsi="Times New Roman" w:eastAsia="Times New Roman" w:cs="Times New Roman"/>
              <w:spacing w:val="-3"/>
            </w:rPr>
            <w:t>5.1</w:t>
          </w:r>
          <w:r>
            <w:rPr>
              <w:rFonts w:ascii="Times New Roman" w:hAnsi="Times New Roman" w:eastAsia="Times New Roman" w:cs="Times New Roman"/>
              <w:spacing w:val="5"/>
            </w:rPr>
            <w:t xml:space="preserve">  </w:t>
          </w:r>
          <w:r>
            <w:rPr>
              <w:spacing w:val="-3"/>
            </w:rPr>
            <w:t>一般规定</w:t>
          </w:r>
        </w:p>
        <w:p>
          <w:pPr>
            <w:pStyle w:val="BodyText"/>
            <w:ind w:left="270"/>
            <w:spacing w:before="98" w:line="219" w:lineRule="auto"/>
            <w:rPr/>
          </w:pPr>
          <w:r>
            <w:rPr>
              <w:rFonts w:ascii="Times New Roman" w:hAnsi="Times New Roman" w:eastAsia="Times New Roman" w:cs="Times New Roman"/>
              <w:spacing w:val="-1"/>
            </w:rPr>
            <w:t>5.2  </w:t>
          </w:r>
          <w:r>
            <w:rPr>
              <w:spacing w:val="-1"/>
            </w:rPr>
            <w:t>灭火器的最大保护距离</w:t>
          </w:r>
        </w:p>
        <w:p>
          <w:pPr>
            <w:pStyle w:val="BodyText"/>
            <w:ind w:left="89"/>
            <w:spacing w:before="98" w:line="219" w:lineRule="auto"/>
            <w:rPr/>
          </w:pPr>
          <w:r>
            <w:rPr>
              <w:rFonts w:ascii="Times New Roman" w:hAnsi="Times New Roman" w:eastAsia="Times New Roman" w:cs="Times New Roman"/>
              <w:spacing w:val="-1"/>
            </w:rPr>
            <w:t>6  </w:t>
          </w:r>
          <w:r>
            <w:rPr>
              <w:spacing w:val="-1"/>
            </w:rPr>
            <w:t>灭火器的配置</w:t>
          </w:r>
        </w:p>
        <w:p>
          <w:pPr>
            <w:pStyle w:val="BodyText"/>
            <w:ind w:left="269"/>
            <w:spacing w:before="99" w:line="220" w:lineRule="auto"/>
            <w:rPr/>
          </w:pPr>
          <w:r>
            <w:rPr>
              <w:rFonts w:ascii="Times New Roman" w:hAnsi="Times New Roman" w:eastAsia="Times New Roman" w:cs="Times New Roman"/>
              <w:spacing w:val="-3"/>
            </w:rPr>
            <w:t>6.1</w:t>
          </w:r>
          <w:r>
            <w:rPr>
              <w:rFonts w:ascii="Times New Roman" w:hAnsi="Times New Roman" w:eastAsia="Times New Roman" w:cs="Times New Roman"/>
              <w:spacing w:val="6"/>
            </w:rPr>
            <w:t xml:space="preserve">  </w:t>
          </w:r>
          <w:r>
            <w:rPr>
              <w:spacing w:val="-3"/>
            </w:rPr>
            <w:t>一般规定</w:t>
          </w:r>
        </w:p>
        <w:p>
          <w:pPr>
            <w:pStyle w:val="BodyText"/>
            <w:ind w:left="269"/>
            <w:spacing w:before="97" w:line="219" w:lineRule="auto"/>
            <w:rPr/>
          </w:pPr>
          <w:r>
            <w:rPr>
              <w:rFonts w:ascii="Times New Roman" w:hAnsi="Times New Roman" w:eastAsia="Times New Roman" w:cs="Times New Roman"/>
              <w:spacing w:val="-1"/>
            </w:rPr>
            <w:t>6.2  </w:t>
          </w:r>
          <w:r>
            <w:rPr>
              <w:spacing w:val="-1"/>
            </w:rPr>
            <w:t>灭火器的最低配置基准</w:t>
          </w:r>
        </w:p>
        <w:p>
          <w:pPr>
            <w:pStyle w:val="BodyText"/>
            <w:ind w:left="88"/>
            <w:spacing w:before="99" w:line="219" w:lineRule="auto"/>
            <w:rPr/>
          </w:pPr>
          <w:r>
            <w:rPr>
              <w:rFonts w:ascii="Times New Roman" w:hAnsi="Times New Roman" w:eastAsia="Times New Roman" w:cs="Times New Roman"/>
              <w:spacing w:val="-1"/>
            </w:rPr>
            <w:t>7  </w:t>
          </w:r>
          <w:r>
            <w:rPr>
              <w:spacing w:val="-1"/>
            </w:rPr>
            <w:t>灭火器配置设计计算</w:t>
          </w:r>
        </w:p>
        <w:p>
          <w:pPr>
            <w:pStyle w:val="BodyText"/>
            <w:ind w:left="268"/>
            <w:spacing w:before="98" w:line="220" w:lineRule="auto"/>
            <w:rPr/>
          </w:pPr>
          <w:r>
            <w:rPr>
              <w:rFonts w:ascii="Times New Roman" w:hAnsi="Times New Roman" w:eastAsia="Times New Roman" w:cs="Times New Roman"/>
              <w:spacing w:val="-3"/>
            </w:rPr>
            <w:t>7.1</w:t>
          </w:r>
          <w:r>
            <w:rPr>
              <w:rFonts w:ascii="Times New Roman" w:hAnsi="Times New Roman" w:eastAsia="Times New Roman" w:cs="Times New Roman"/>
              <w:spacing w:val="13"/>
            </w:rPr>
            <w:t xml:space="preserve"> </w:t>
          </w:r>
          <w:r>
            <w:rPr>
              <w:spacing w:val="-3"/>
            </w:rPr>
            <w:t>一般规定</w:t>
          </w:r>
        </w:p>
        <w:p>
          <w:pPr>
            <w:pStyle w:val="BodyText"/>
            <w:ind w:left="268"/>
            <w:spacing w:before="98" w:line="219" w:lineRule="auto"/>
            <w:rPr/>
          </w:pPr>
          <w:r>
            <w:rPr>
              <w:rFonts w:ascii="Times New Roman" w:hAnsi="Times New Roman" w:eastAsia="Times New Roman" w:cs="Times New Roman"/>
              <w:spacing w:val="-1"/>
            </w:rPr>
            <w:t>7.2  </w:t>
          </w:r>
          <w:r>
            <w:rPr>
              <w:spacing w:val="-1"/>
            </w:rPr>
            <w:t>计算单元</w:t>
          </w:r>
        </w:p>
        <w:p>
          <w:pPr>
            <w:pStyle w:val="BodyText"/>
            <w:ind w:left="268"/>
            <w:spacing w:before="98" w:line="219" w:lineRule="auto"/>
            <w:rPr/>
          </w:pPr>
          <w:r>
            <w:rPr>
              <w:rFonts w:ascii="Times New Roman" w:hAnsi="Times New Roman" w:eastAsia="Times New Roman" w:cs="Times New Roman"/>
              <w:spacing w:val="-1"/>
            </w:rPr>
            <w:t>7.3  </w:t>
          </w:r>
          <w:r>
            <w:rPr>
              <w:spacing w:val="-1"/>
            </w:rPr>
            <w:t>配置设计计算</w:t>
          </w:r>
        </w:p>
      </w:sdtContent>
    </w:sdt>
    <w:p>
      <w:pPr>
        <w:spacing w:line="219" w:lineRule="auto"/>
        <w:sectPr>
          <w:pgSz w:w="11900" w:h="16840"/>
          <w:pgMar w:top="400" w:right="1785" w:bottom="0" w:left="1785" w:header="0" w:footer="0" w:gutter="0"/>
        </w:sectPr>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3592"/>
        <w:spacing w:before="78" w:line="220" w:lineRule="auto"/>
        <w:rPr>
          <w:sz w:val="24"/>
          <w:szCs w:val="24"/>
        </w:rPr>
      </w:pPr>
      <w:r>
        <w:rPr>
          <w:rFonts w:ascii="Times New Roman" w:hAnsi="Times New Roman" w:eastAsia="Times New Roman" w:cs="Times New Roman"/>
          <w:sz w:val="24"/>
          <w:szCs w:val="24"/>
          <w:spacing w:val="-16"/>
        </w:rPr>
        <w:t>1</w:t>
      </w:r>
      <w:r>
        <w:rPr>
          <w:rFonts w:ascii="Times New Roman" w:hAnsi="Times New Roman" w:eastAsia="Times New Roman" w:cs="Times New Roman"/>
          <w:sz w:val="24"/>
          <w:szCs w:val="24"/>
          <w:spacing w:val="4"/>
        </w:rPr>
        <w:t xml:space="preserve">    </w:t>
      </w:r>
      <w:r>
        <w:rPr>
          <w:sz w:val="24"/>
          <w:szCs w:val="24"/>
          <w:spacing w:val="-16"/>
        </w:rPr>
        <w:t>总</w:t>
      </w:r>
      <w:r>
        <w:rPr>
          <w:sz w:val="24"/>
          <w:szCs w:val="24"/>
          <w:spacing w:val="5"/>
        </w:rPr>
        <w:t xml:space="preserve">   </w:t>
      </w:r>
      <w:r>
        <w:rPr>
          <w:sz w:val="24"/>
          <w:szCs w:val="24"/>
          <w:spacing w:val="-16"/>
        </w:rPr>
        <w:t>则</w:t>
      </w:r>
    </w:p>
    <w:p>
      <w:pPr>
        <w:spacing w:line="309" w:lineRule="auto"/>
        <w:rPr>
          <w:rFonts w:ascii="Arial"/>
          <w:sz w:val="21"/>
        </w:rPr>
      </w:pPr>
      <w:r/>
    </w:p>
    <w:p>
      <w:pPr>
        <w:pStyle w:val="BodyText"/>
        <w:ind w:left="90" w:right="81" w:firstLine="12"/>
        <w:spacing w:before="58" w:line="320" w:lineRule="auto"/>
        <w:rPr/>
      </w:pPr>
      <w:r>
        <w:rPr>
          <w:rFonts w:ascii="Times New Roman" w:hAnsi="Times New Roman" w:eastAsia="Times New Roman" w:cs="Times New Roman"/>
          <w:spacing w:val="1"/>
        </w:rPr>
        <w:t>1.0.1    </w:t>
      </w:r>
      <w:r>
        <w:rPr>
          <w:spacing w:val="1"/>
        </w:rPr>
        <w:t>本条阐述了制订和修订本规范的意义和目的，强调只有合理、正确地配置灭火器</w:t>
      </w:r>
      <w:r>
        <w:rPr/>
        <w:t>，才能真正加强</w:t>
      </w:r>
      <w:r>
        <w:rPr>
          <w:spacing w:val="-1"/>
        </w:rPr>
        <w:t>建筑物内的灭火力量，及时、有效地扑救各类工业与民用建筑的初起火灾。</w:t>
      </w:r>
    </w:p>
    <w:p>
      <w:pPr>
        <w:pStyle w:val="BodyText"/>
        <w:ind w:left="87" w:right="81" w:firstLine="361"/>
        <w:spacing w:before="1" w:line="315" w:lineRule="auto"/>
        <w:jc w:val="both"/>
        <w:rPr/>
      </w:pPr>
      <w:r>
        <w:rPr>
          <w:spacing w:val="1"/>
        </w:rPr>
        <w:t>众所周知，灭火器的应用范围很广，全国各地的各类大、中、小型工业与民用建筑都在使用，到处</w:t>
      </w:r>
      <w:r>
        <w:rPr>
          <w:spacing w:val="1"/>
        </w:rPr>
        <w:t>皆有；灭火器是扑救初起火灾的重要消防器材，轻便灵活，稍经训练即可掌握其操作使用方法，可手提</w:t>
      </w:r>
      <w:r>
        <w:rPr>
          <w:spacing w:val="1"/>
        </w:rPr>
        <w:t>或推拉至着火点附近，及时灭火，确属消防实战灭火过程中较理想的第一线灭火装备。在建筑物内正确</w:t>
      </w:r>
      <w:r>
        <w:rPr>
          <w:spacing w:val="-4"/>
        </w:rPr>
        <w:t>地选择灭火器的类型，确定灭火器的配置规格与数量，合理地定位及设置灭火器，保证足够的灭火能力</w:t>
      </w:r>
      <w:r>
        <w:rPr>
          <w:rFonts w:ascii="Times New Roman" w:hAnsi="Times New Roman" w:eastAsia="Times New Roman" w:cs="Times New Roman"/>
          <w:spacing w:val="-4"/>
        </w:rPr>
        <w:t>(</w:t>
      </w:r>
      <w:r>
        <w:rPr>
          <w:spacing w:val="-4"/>
        </w:rPr>
        <w:t>即</w:t>
      </w:r>
      <w:r>
        <w:rPr/>
        <w:t>需配灭火级别</w:t>
      </w:r>
      <w:r>
        <w:rPr>
          <w:rFonts w:ascii="Times New Roman" w:hAnsi="Times New Roman" w:eastAsia="Times New Roman" w:cs="Times New Roman"/>
        </w:rPr>
        <w:t>)</w:t>
      </w:r>
      <w:r>
        <w:rPr/>
        <w:t>，并注意定期检查和维护灭火器，就能在被保护场所一旦着火时，迅速地用灭火器扑灭初</w:t>
      </w:r>
      <w:r>
        <w:rPr>
          <w:spacing w:val="-2"/>
        </w:rPr>
        <w:t>起小火，减少火灾损失，保障人身和财产安全。</w:t>
      </w:r>
    </w:p>
    <w:p>
      <w:pPr>
        <w:pStyle w:val="BodyText"/>
        <w:ind w:left="87" w:right="32" w:firstLine="15"/>
        <w:spacing w:before="25" w:line="317" w:lineRule="auto"/>
        <w:jc w:val="both"/>
        <w:rPr/>
      </w:pPr>
      <w:r>
        <w:rPr>
          <w:rFonts w:ascii="Times New Roman" w:hAnsi="Times New Roman" w:eastAsia="Times New Roman" w:cs="Times New Roman"/>
          <w:spacing w:val="-3"/>
        </w:rPr>
        <w:t>1.0.2  </w:t>
      </w:r>
      <w:r>
        <w:rPr>
          <w:spacing w:val="-3"/>
        </w:rPr>
        <w:t>本条规定了本规范的适用范</w:t>
      </w:r>
      <w:r>
        <w:rPr>
          <w:spacing w:val="-4"/>
        </w:rPr>
        <w:t>围和不适用范围。本规范适用于应配置灭火器的，</w:t>
      </w:r>
      <w:r>
        <w:rPr>
          <w:spacing w:val="43"/>
        </w:rPr>
        <w:t xml:space="preserve"> </w:t>
      </w:r>
      <w:r>
        <w:rPr>
          <w:spacing w:val="-4"/>
        </w:rPr>
        <w:t>生产、使用和储存可</w:t>
      </w:r>
      <w:r>
        <w:rPr>
          <w:spacing w:val="1"/>
        </w:rPr>
        <w:t>燃物的，新建、改建、扩建的各类工业与民用建筑工程</w:t>
      </w:r>
      <w:r>
        <w:rPr>
          <w:rFonts w:ascii="Times New Roman" w:hAnsi="Times New Roman" w:eastAsia="Times New Roman" w:cs="Times New Roman"/>
          <w:spacing w:val="1"/>
        </w:rPr>
        <w:t>(</w:t>
      </w:r>
      <w:r>
        <w:rPr>
          <w:spacing w:val="1"/>
        </w:rPr>
        <w:t>包括装修工程</w:t>
      </w:r>
      <w:r>
        <w:rPr>
          <w:rFonts w:ascii="Times New Roman" w:hAnsi="Times New Roman" w:eastAsia="Times New Roman" w:cs="Times New Roman"/>
          <w:spacing w:val="1"/>
        </w:rPr>
        <w:t>)</w:t>
      </w:r>
      <w:r>
        <w:rPr>
          <w:spacing w:val="1"/>
        </w:rPr>
        <w:t>，亦即：凡是存在</w:t>
      </w:r>
      <w:r>
        <w:rPr>
          <w:rFonts w:ascii="Times New Roman" w:hAnsi="Times New Roman" w:eastAsia="Times New Roman" w:cs="Times New Roman"/>
          <w:spacing w:val="1"/>
        </w:rPr>
        <w:t>(</w:t>
      </w:r>
      <w:r>
        <w:rPr>
          <w:spacing w:val="1"/>
        </w:rPr>
        <w:t>包括生产、使</w:t>
      </w:r>
      <w:r>
        <w:rPr/>
        <w:t>用和储存</w:t>
      </w:r>
      <w:r>
        <w:rPr>
          <w:rFonts w:ascii="Times New Roman" w:hAnsi="Times New Roman" w:eastAsia="Times New Roman" w:cs="Times New Roman"/>
        </w:rPr>
        <w:t>)</w:t>
      </w:r>
      <w:r>
        <w:rPr/>
        <w:t>可燃物的工业与民用建筑场所，均应配置灭火器。这是因为有可燃物的场所，就存在着火灾危</w:t>
      </w:r>
      <w:r>
        <w:rPr>
          <w:spacing w:val="1"/>
        </w:rPr>
        <w:t>险，需要配置火火器加以保护。反之，对那些确实不生产、使用和储存可燃物的建筑场所，当然可以不</w:t>
      </w:r>
      <w:r>
        <w:rPr>
          <w:spacing w:val="1"/>
        </w:rPr>
        <w:t>配置灭火器。这里还需要说明的是：本规范中的可燃物系指广义范围的可燃烧物质，亦即除了不燃物之</w:t>
      </w:r>
      <w:r>
        <w:rPr>
          <w:spacing w:val="-5"/>
        </w:rPr>
        <w:t>外，凡可燃固体物质、易燃液体、可燃气体、可燃金属等都归属于可燃物的范畴。因此，</w:t>
      </w:r>
      <w:r>
        <w:rPr>
          <w:spacing w:val="68"/>
        </w:rPr>
        <w:t xml:space="preserve"> </w:t>
      </w:r>
      <w:r>
        <w:rPr>
          <w:spacing w:val="-5"/>
        </w:rPr>
        <w:t>即使是耐燃物，</w:t>
      </w:r>
      <w:r>
        <w:rPr>
          <w:spacing w:val="-2"/>
        </w:rPr>
        <w:t>由于其仍然还是能够燃烧的，故也属于可燃物。</w:t>
      </w:r>
    </w:p>
    <w:p>
      <w:pPr>
        <w:pStyle w:val="BodyText"/>
        <w:ind w:left="92" w:right="82" w:firstLine="359"/>
        <w:spacing w:before="23" w:line="320" w:lineRule="auto"/>
        <w:rPr/>
      </w:pPr>
      <w:r>
        <w:rPr>
          <w:spacing w:val="1"/>
        </w:rPr>
        <w:t>鉴于目前我国尚无专门用于扑救炸药、弹药、火工品、花炮火灾的定型灭火器，因此，本规范暂定</w:t>
      </w:r>
      <w:r>
        <w:rPr>
          <w:spacing w:val="-1"/>
        </w:rPr>
        <w:t>不适用于生产和贮存炸药、弹药、火工品、花</w:t>
      </w:r>
      <w:r>
        <w:rPr>
          <w:spacing w:val="-2"/>
        </w:rPr>
        <w:t>炮的厂房和库房。</w:t>
      </w:r>
    </w:p>
    <w:p>
      <w:pPr>
        <w:pStyle w:val="BodyText"/>
        <w:ind w:left="87" w:right="81" w:firstLine="15"/>
        <w:spacing w:before="11" w:line="319" w:lineRule="auto"/>
        <w:rPr/>
      </w:pPr>
      <w:r>
        <w:rPr>
          <w:rFonts w:ascii="Times New Roman" w:hAnsi="Times New Roman" w:eastAsia="Times New Roman" w:cs="Times New Roman"/>
          <w:spacing w:val="1"/>
        </w:rPr>
        <w:t>1.0.3    </w:t>
      </w:r>
      <w:r>
        <w:rPr>
          <w:spacing w:val="1"/>
        </w:rPr>
        <w:t>本条规定系根据国内目前尚有少数地区和单位不同程度地存在着在工程设计阶段</w:t>
      </w:r>
      <w:r>
        <w:rPr/>
        <w:t>不够重视建筑灭</w:t>
      </w:r>
      <w:r>
        <w:rPr>
          <w:spacing w:val="1"/>
        </w:rPr>
        <w:t>火器配置设计的情况和实际需求而提出的。本条要求在建筑消防工程设计时就应当按照本规范的各章规</w:t>
      </w:r>
      <w:r>
        <w:rPr>
          <w:spacing w:val="1"/>
        </w:rPr>
        <w:t>定正确选择和配置灭火器，进行建筑灭火器配置的设计与计算，应将配置灭火器的类型、规格、数量及</w:t>
      </w:r>
      <w:r>
        <w:rPr>
          <w:spacing w:val="1"/>
        </w:rPr>
        <w:t>其设置位置作为建筑消防工程的设计内容，并在工程设计图上标明。建设单位需将新建、改建、扩建的</w:t>
      </w:r>
      <w:r>
        <w:rPr>
          <w:spacing w:val="-1"/>
        </w:rPr>
        <w:t>各类工业与民用建筑工程</w:t>
      </w:r>
      <w:r>
        <w:rPr>
          <w:rFonts w:ascii="Times New Roman" w:hAnsi="Times New Roman" w:eastAsia="Times New Roman" w:cs="Times New Roman"/>
          <w:spacing w:val="-1"/>
        </w:rPr>
        <w:t>(</w:t>
      </w:r>
      <w:r>
        <w:rPr>
          <w:spacing w:val="-1"/>
        </w:rPr>
        <w:t>包括装修工程</w:t>
      </w:r>
      <w:r>
        <w:rPr>
          <w:rFonts w:ascii="Times New Roman" w:hAnsi="Times New Roman" w:eastAsia="Times New Roman" w:cs="Times New Roman"/>
          <w:spacing w:val="-1"/>
        </w:rPr>
        <w:t>)</w:t>
      </w:r>
      <w:r>
        <w:rPr>
          <w:spacing w:val="-1"/>
        </w:rPr>
        <w:t>的建筑灭火器配置设计图、设</w:t>
      </w:r>
      <w:r>
        <w:rPr>
          <w:spacing w:val="-2"/>
        </w:rPr>
        <w:t>计计算书和建筑灭火器配置清单送</w:t>
      </w:r>
      <w:r>
        <w:rPr>
          <w:spacing w:val="1"/>
        </w:rPr>
        <w:t>建筑工程所在地的县级以上公安消防监督部门审核，并将配置灭火器的所需费用计人基建设备概算。各</w:t>
      </w:r>
      <w:r>
        <w:rPr>
          <w:spacing w:val="-2"/>
        </w:rPr>
        <w:t>地各级公安消防监督部门根据公安部</w:t>
      </w:r>
      <w:r>
        <w:rPr>
          <w:spacing w:val="-38"/>
        </w:rPr>
        <w:t xml:space="preserve"> </w:t>
      </w:r>
      <w:r>
        <w:rPr>
          <w:rFonts w:ascii="Times New Roman" w:hAnsi="Times New Roman" w:eastAsia="Times New Roman" w:cs="Times New Roman"/>
          <w:spacing w:val="-2"/>
        </w:rPr>
        <w:t>30</w:t>
      </w:r>
      <w:r>
        <w:rPr>
          <w:rFonts w:ascii="Times New Roman" w:hAnsi="Times New Roman" w:eastAsia="Times New Roman" w:cs="Times New Roman"/>
          <w:spacing w:val="11"/>
          <w:w w:val="101"/>
        </w:rPr>
        <w:t xml:space="preserve"> </w:t>
      </w:r>
      <w:r>
        <w:rPr>
          <w:spacing w:val="-2"/>
        </w:rPr>
        <w:t>号令、</w:t>
      </w:r>
      <w:r>
        <w:rPr>
          <w:rFonts w:ascii="Times New Roman" w:hAnsi="Times New Roman" w:eastAsia="Times New Roman" w:cs="Times New Roman"/>
          <w:spacing w:val="-2"/>
        </w:rPr>
        <w:t>61</w:t>
      </w:r>
      <w:r>
        <w:rPr>
          <w:rFonts w:ascii="Times New Roman" w:hAnsi="Times New Roman" w:eastAsia="Times New Roman" w:cs="Times New Roman"/>
          <w:spacing w:val="10"/>
        </w:rPr>
        <w:t xml:space="preserve"> </w:t>
      </w:r>
      <w:r>
        <w:rPr>
          <w:spacing w:val="-2"/>
        </w:rPr>
        <w:t>号令和本规范，在审核建筑</w:t>
      </w:r>
      <w:r>
        <w:rPr>
          <w:spacing w:val="-3"/>
        </w:rPr>
        <w:t>消防工程设计时就要着手审</w:t>
      </w:r>
      <w:r>
        <w:rPr>
          <w:spacing w:val="1"/>
        </w:rPr>
        <w:t>核建筑灭火器的配置设计情况，把好这重要的第一关。这样做，可避免在建筑灭火器配置的事务上前后</w:t>
      </w:r>
      <w:r>
        <w:rPr>
          <w:spacing w:val="1"/>
        </w:rPr>
        <w:t>脱节，互相推诿，杜绝以往个别单位一直拖延到建筑物竣工后，或开业前，才考虑灭火器的配置事务的</w:t>
      </w:r>
      <w:r>
        <w:rPr>
          <w:spacing w:val="1"/>
        </w:rPr>
        <w:t>情况发生，否则就会完全失去制订本规范的根本意义。各地各级公安消防监督部门在对建筑物进行防火</w:t>
      </w:r>
      <w:r>
        <w:rPr>
          <w:spacing w:val="1"/>
        </w:rPr>
        <w:t>检查时需按照本规范的规定，检查灭火器的实际配置情况，看其是否符合本规范的要求，是否与消防建</w:t>
      </w:r>
      <w:r>
        <w:rPr>
          <w:spacing w:val="1"/>
        </w:rPr>
        <w:t>审时审定的设计图、计算书相吻合，特别要注意有个别单位为应付竣工验收或防火检查，临时购买或挪</w:t>
      </w:r>
      <w:r>
        <w:rPr>
          <w:spacing w:val="1"/>
        </w:rPr>
        <w:t>借几具灭火器凑数，更要防止有个别单位甚至在需配灭火器的建筑场所根本就不配置任何灭火器的异常</w:t>
      </w:r>
      <w:r>
        <w:rPr>
          <w:spacing w:val="-5"/>
        </w:rPr>
        <w:t>情况发生。</w:t>
      </w:r>
    </w:p>
    <w:p>
      <w:pPr>
        <w:pStyle w:val="BodyText"/>
        <w:ind w:left="89" w:right="31" w:firstLine="13"/>
        <w:spacing w:before="1" w:line="322" w:lineRule="auto"/>
        <w:jc w:val="both"/>
        <w:rPr/>
      </w:pPr>
      <w:r>
        <w:rPr>
          <w:rFonts w:ascii="Times New Roman" w:hAnsi="Times New Roman" w:eastAsia="Times New Roman" w:cs="Times New Roman"/>
          <w:spacing w:val="-3"/>
        </w:rPr>
        <w:t>1.0.4  </w:t>
      </w:r>
      <w:r>
        <w:rPr>
          <w:spacing w:val="-3"/>
        </w:rPr>
        <w:t>本规范是一本专业性较强的技术法规，其内容涉</w:t>
      </w:r>
      <w:r>
        <w:rPr>
          <w:spacing w:val="-4"/>
        </w:rPr>
        <w:t>及范围较广，故在为各类建筑物配置设计灭火器时，</w:t>
      </w:r>
      <w:r>
        <w:rPr>
          <w:spacing w:val="1"/>
        </w:rPr>
        <w:t>除执行本规范外，尚应符合国家现行的有关规范、标准的规定，且不能与之相抵触，以保证国家各相关</w:t>
      </w:r>
      <w:r>
        <w:rPr>
          <w:spacing w:val="-2"/>
        </w:rPr>
        <w:t>规范、标准之间的协调和一致。</w:t>
      </w:r>
    </w:p>
    <w:p>
      <w:pPr>
        <w:spacing w:line="322" w:lineRule="auto"/>
        <w:sectPr>
          <w:pgSz w:w="11900" w:h="16840"/>
          <w:pgMar w:top="400" w:right="1785" w:bottom="0" w:left="1785" w:header="0" w:footer="0" w:gutter="0"/>
        </w:sectPr>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3389"/>
        <w:spacing w:before="78" w:line="219" w:lineRule="auto"/>
        <w:rPr>
          <w:sz w:val="24"/>
          <w:szCs w:val="24"/>
        </w:rPr>
      </w:pPr>
      <w:r>
        <w:rPr>
          <w:rFonts w:ascii="Times New Roman" w:hAnsi="Times New Roman" w:eastAsia="Times New Roman" w:cs="Times New Roman"/>
          <w:sz w:val="24"/>
          <w:szCs w:val="24"/>
          <w:spacing w:val="-1"/>
        </w:rPr>
        <w:t>2    </w:t>
      </w:r>
      <w:r>
        <w:rPr>
          <w:sz w:val="24"/>
          <w:szCs w:val="24"/>
          <w:spacing w:val="-1"/>
        </w:rPr>
        <w:t>术语和符号</w:t>
      </w:r>
    </w:p>
    <w:p>
      <w:pPr>
        <w:spacing w:line="309" w:lineRule="auto"/>
        <w:rPr>
          <w:rFonts w:ascii="Arial"/>
          <w:sz w:val="21"/>
        </w:rPr>
      </w:pPr>
      <w:r/>
    </w:p>
    <w:p>
      <w:pPr>
        <w:pStyle w:val="BodyText"/>
        <w:ind w:left="3693"/>
        <w:spacing w:before="59" w:line="219" w:lineRule="auto"/>
        <w:rPr/>
      </w:pPr>
      <w:r>
        <w:rPr>
          <w:rFonts w:ascii="Times New Roman" w:hAnsi="Times New Roman" w:eastAsia="Times New Roman" w:cs="Times New Roman"/>
          <w:b/>
          <w:bCs/>
          <w:spacing w:val="-4"/>
        </w:rPr>
        <w:t>2.1</w:t>
      </w:r>
      <w:r>
        <w:rPr>
          <w:rFonts w:ascii="Times New Roman" w:hAnsi="Times New Roman" w:eastAsia="Times New Roman" w:cs="Times New Roman"/>
          <w:b/>
          <w:bCs/>
          <w:spacing w:val="5"/>
        </w:rPr>
        <w:t xml:space="preserve">  </w:t>
      </w:r>
      <w:r>
        <w:rPr>
          <w:b/>
          <w:bCs/>
          <w:spacing w:val="-4"/>
        </w:rPr>
        <w:t>术</w:t>
      </w:r>
      <w:r>
        <w:rPr>
          <w:spacing w:val="3"/>
        </w:rPr>
        <w:t xml:space="preserve">   </w:t>
      </w:r>
      <w:r>
        <w:rPr>
          <w:b/>
          <w:bCs/>
          <w:spacing w:val="-4"/>
        </w:rPr>
        <w:t>语</w:t>
      </w:r>
    </w:p>
    <w:p>
      <w:pPr>
        <w:spacing w:line="350" w:lineRule="auto"/>
        <w:rPr>
          <w:rFonts w:ascii="Arial"/>
          <w:sz w:val="21"/>
        </w:rPr>
      </w:pPr>
      <w:r/>
    </w:p>
    <w:p>
      <w:pPr>
        <w:pStyle w:val="BodyText"/>
        <w:ind w:left="89" w:right="82" w:firstLine="360"/>
        <w:spacing w:before="58" w:line="320" w:lineRule="auto"/>
        <w:jc w:val="both"/>
        <w:rPr/>
      </w:pPr>
      <w:r>
        <w:rPr>
          <w:spacing w:val="1"/>
        </w:rPr>
        <w:t>本节内容是根据建设部关于“工程建设国家标准管理办法”和“工程建设国家标准编写规定”中的</w:t>
      </w:r>
      <w:r>
        <w:rPr>
          <w:spacing w:val="1"/>
        </w:rPr>
        <w:t>有关要求编写的。主要拟定原则是：所列术语是本规范专用的，在其他规范、标准中未出现过的；在具</w:t>
      </w:r>
      <w:r>
        <w:rPr>
          <w:spacing w:val="-1"/>
        </w:rPr>
        <w:t>体定义中，根据有关规定，在全面分析的基础上，突出特性，尽量做到定义准确、简明易懂。</w:t>
      </w:r>
    </w:p>
    <w:p>
      <w:pPr>
        <w:pStyle w:val="BodyText"/>
        <w:ind w:left="449"/>
        <w:spacing w:line="218" w:lineRule="auto"/>
        <w:rPr/>
      </w:pPr>
      <w:r>
        <w:rPr>
          <w:spacing w:val="-1"/>
        </w:rPr>
        <w:t>本规范现列入</w:t>
      </w:r>
      <w:r>
        <w:rPr>
          <w:spacing w:val="-43"/>
        </w:rPr>
        <w:t xml:space="preserve"> </w:t>
      </w:r>
      <w:r>
        <w:rPr>
          <w:rFonts w:ascii="Times New Roman" w:hAnsi="Times New Roman" w:eastAsia="Times New Roman" w:cs="Times New Roman"/>
          <w:spacing w:val="-1"/>
        </w:rPr>
        <w:t>4 </w:t>
      </w:r>
      <w:r>
        <w:rPr>
          <w:spacing w:val="-1"/>
        </w:rPr>
        <w:t>条术语。</w:t>
      </w:r>
    </w:p>
    <w:p>
      <w:pPr>
        <w:pStyle w:val="BodyText"/>
        <w:ind w:left="87" w:right="90" w:hanging="1"/>
        <w:spacing w:before="72" w:line="317" w:lineRule="auto"/>
        <w:rPr/>
      </w:pPr>
      <w:r>
        <w:rPr>
          <w:rFonts w:ascii="Times New Roman" w:hAnsi="Times New Roman" w:eastAsia="Times New Roman" w:cs="Times New Roman"/>
          <w:spacing w:val="-2"/>
        </w:rPr>
        <w:t>2.1.1  </w:t>
      </w:r>
      <w:r>
        <w:rPr>
          <w:spacing w:val="-2"/>
        </w:rPr>
        <w:t>灭火器配置场所是指存在可燃物</w:t>
      </w:r>
      <w:r>
        <w:rPr>
          <w:rFonts w:ascii="Times New Roman" w:hAnsi="Times New Roman" w:eastAsia="Times New Roman" w:cs="Times New Roman"/>
          <w:spacing w:val="-2"/>
        </w:rPr>
        <w:t>(</w:t>
      </w:r>
      <w:r>
        <w:rPr>
          <w:spacing w:val="-2"/>
        </w:rPr>
        <w:t>广义的可燃物范畴，见</w:t>
      </w:r>
      <w:r>
        <w:rPr>
          <w:spacing w:val="-24"/>
        </w:rPr>
        <w:t xml:space="preserve"> </w:t>
      </w:r>
      <w:r>
        <w:rPr>
          <w:rFonts w:ascii="Times New Roman" w:hAnsi="Times New Roman" w:eastAsia="Times New Roman" w:cs="Times New Roman"/>
          <w:spacing w:val="-2"/>
        </w:rPr>
        <w:t>1.0.2</w:t>
      </w:r>
      <w:r>
        <w:rPr>
          <w:rFonts w:ascii="Times New Roman" w:hAnsi="Times New Roman" w:eastAsia="Times New Roman" w:cs="Times New Roman"/>
          <w:spacing w:val="21"/>
        </w:rPr>
        <w:t xml:space="preserve"> </w:t>
      </w:r>
      <w:r>
        <w:rPr>
          <w:spacing w:val="-2"/>
        </w:rPr>
        <w:t>的条文说明</w:t>
      </w:r>
      <w:r>
        <w:rPr>
          <w:rFonts w:ascii="Times New Roman" w:hAnsi="Times New Roman" w:eastAsia="Times New Roman" w:cs="Times New Roman"/>
          <w:spacing w:val="-2"/>
        </w:rPr>
        <w:t>)</w:t>
      </w:r>
      <w:r>
        <w:rPr>
          <w:spacing w:val="-2"/>
        </w:rPr>
        <w:t>，并需要配置灭火器</w:t>
      </w:r>
      <w:r>
        <w:rPr>
          <w:spacing w:val="-3"/>
        </w:rPr>
        <w:t>的建</w:t>
      </w:r>
      <w:r>
        <w:rPr>
          <w:spacing w:val="-6"/>
        </w:rPr>
        <w:t>筑场所。</w:t>
      </w:r>
    </w:p>
    <w:p>
      <w:pPr>
        <w:pStyle w:val="BodyText"/>
        <w:ind w:left="94" w:right="102" w:firstLine="358"/>
        <w:spacing w:before="33" w:line="320" w:lineRule="auto"/>
        <w:jc w:val="both"/>
        <w:rPr/>
      </w:pPr>
      <w:r>
        <w:rPr>
          <w:spacing w:val="1"/>
        </w:rPr>
        <w:t>灭火器配置场所可能是建筑物内的一个房间，诸如：办公室、</w:t>
      </w:r>
      <w:r>
        <w:rPr/>
        <w:t>会议室、实验室、资料室、阅览室、</w:t>
      </w:r>
      <w:r>
        <w:rPr>
          <w:spacing w:val="1"/>
        </w:rPr>
        <w:t>油漆间、配电室、厨房、餐厅、客房、歌舞厅、更衣室、厂房、库房、观</w:t>
      </w:r>
      <w:r>
        <w:rPr/>
        <w:t>众厅、舞台以及计算机房和网</w:t>
      </w:r>
      <w:r>
        <w:rPr>
          <w:spacing w:val="-1"/>
        </w:rPr>
        <w:t>吧等；灭火器配置场所也可以是构筑物所占用的一个区域，如可燃物堆场或油罐区等。</w:t>
      </w:r>
    </w:p>
    <w:p>
      <w:pPr>
        <w:pStyle w:val="BodyText"/>
        <w:ind w:left="87" w:right="83" w:hanging="2"/>
        <w:spacing w:before="1" w:line="314" w:lineRule="auto"/>
        <w:rPr/>
      </w:pPr>
      <w:r>
        <w:rPr>
          <w:rFonts w:ascii="Times New Roman" w:hAnsi="Times New Roman" w:eastAsia="Times New Roman" w:cs="Times New Roman"/>
        </w:rPr>
        <w:t>2.1.2  </w:t>
      </w:r>
      <w:r>
        <w:rPr/>
        <w:t>建筑灭火器配置设计的计算</w:t>
      </w:r>
      <w:r>
        <w:rPr>
          <w:spacing w:val="-1"/>
        </w:rPr>
        <w:t>单元可分为两大类，即：或指建筑物中的一个独立的灭火器配置场所，</w:t>
      </w:r>
      <w:r>
        <w:rPr>
          <w:spacing w:val="1"/>
        </w:rPr>
        <w:t>一个特殊的房间，例如，某一办公楼层中的电子计算机房，或者是某一宾馆客房楼层中的多功能厅，可</w:t>
      </w:r>
      <w:r>
        <w:rPr/>
        <w:t>称之为独立计算单元；或指若干个相邻的且危险等级和火灾种类均相同的灭火器配置场所的组合部分，</w:t>
      </w:r>
      <w:r>
        <w:rPr>
          <w:spacing w:val="1"/>
        </w:rPr>
        <w:t>例如，办公楼层中除电子计算机房外的所有的办公室房间，或者是某一宾馆客房楼层中除多功能厅外的</w:t>
      </w:r>
      <w:r>
        <w:rPr>
          <w:spacing w:val="-2"/>
        </w:rPr>
        <w:t>所有的客房房间，可称之为组合计算单元。</w:t>
      </w:r>
    </w:p>
    <w:p>
      <w:pPr>
        <w:pStyle w:val="BodyText"/>
        <w:ind w:left="89" w:right="81" w:hanging="4"/>
        <w:spacing w:line="320" w:lineRule="auto"/>
        <w:rPr/>
      </w:pPr>
      <w:r>
        <w:rPr>
          <w:rFonts w:ascii="Times New Roman" w:hAnsi="Times New Roman" w:eastAsia="Times New Roman" w:cs="Times New Roman"/>
          <w:spacing w:val="1"/>
        </w:rPr>
        <w:t>2.1.3  </w:t>
      </w:r>
      <w:r>
        <w:rPr>
          <w:spacing w:val="1"/>
        </w:rPr>
        <w:t>独立计算单元中灭火器的保护距离，系指由灭火器设置</w:t>
      </w:r>
      <w:r>
        <w:rPr/>
        <w:t>点剑最不利点</w:t>
      </w:r>
      <w:r>
        <w:rPr>
          <w:rFonts w:ascii="Times New Roman" w:hAnsi="Times New Roman" w:eastAsia="Times New Roman" w:cs="Times New Roman"/>
        </w:rPr>
        <w:t>(</w:t>
      </w:r>
      <w:r>
        <w:rPr/>
        <w:t>距灭火器设置点最远的地点</w:t>
      </w:r>
      <w:r>
        <w:rPr>
          <w:rFonts w:ascii="Times New Roman" w:hAnsi="Times New Roman" w:eastAsia="Times New Roman" w:cs="Times New Roman"/>
        </w:rPr>
        <w:t>)</w:t>
      </w:r>
      <w:r>
        <w:rPr>
          <w:spacing w:val="-1"/>
        </w:rPr>
        <w:t>的直线行走距离，可忽略该计算单元</w:t>
      </w:r>
      <w:r>
        <w:rPr>
          <w:rFonts w:ascii="Times New Roman" w:hAnsi="Times New Roman" w:eastAsia="Times New Roman" w:cs="Times New Roman"/>
          <w:spacing w:val="-1"/>
        </w:rPr>
        <w:t>(</w:t>
      </w:r>
      <w:r>
        <w:rPr>
          <w:spacing w:val="-1"/>
        </w:rPr>
        <w:t>即一个房间，一个灭火器配</w:t>
      </w:r>
      <w:r>
        <w:rPr>
          <w:spacing w:val="-2"/>
        </w:rPr>
        <w:t>置场所</w:t>
      </w:r>
      <w:r>
        <w:rPr>
          <w:rFonts w:ascii="Times New Roman" w:hAnsi="Times New Roman" w:eastAsia="Times New Roman" w:cs="Times New Roman"/>
          <w:spacing w:val="-2"/>
        </w:rPr>
        <w:t>)</w:t>
      </w:r>
      <w:r>
        <w:rPr>
          <w:spacing w:val="-2"/>
        </w:rPr>
        <w:t>内桌椅／冰箱等小型家具／家电</w:t>
      </w:r>
      <w:r>
        <w:rPr>
          <w:spacing w:val="1"/>
        </w:rPr>
        <w:t>的影响；组合计算单元中灭火器的保护距离，在有隔墙阻挡的情况下，可按从灭火器设置点出发，通过</w:t>
      </w:r>
      <w:r>
        <w:rPr>
          <w:spacing w:val="-1"/>
        </w:rPr>
        <w:t>房门中点，到达最不利点的直线行走路线的各段折线长度之</w:t>
      </w:r>
      <w:r>
        <w:rPr>
          <w:spacing w:val="-2"/>
        </w:rPr>
        <w:t>和计算。</w:t>
      </w:r>
    </w:p>
    <w:p>
      <w:pPr>
        <w:pStyle w:val="BodyText"/>
        <w:ind w:left="89" w:right="82" w:firstLine="362"/>
        <w:spacing w:before="27" w:line="306" w:lineRule="auto"/>
        <w:rPr/>
      </w:pPr>
      <w:r>
        <w:rPr>
          <w:spacing w:val="1"/>
        </w:rPr>
        <w:t>灭火器的最大保护距离仅受火灾种类、危险等级和灭火器型式的制约，而与设置点配置灭火器的规</w:t>
      </w:r>
      <w:r>
        <w:rPr>
          <w:spacing w:val="-4"/>
        </w:rPr>
        <w:t>格、数量无关。</w:t>
      </w:r>
    </w:p>
    <w:p>
      <w:pPr>
        <w:pStyle w:val="BodyText"/>
        <w:ind w:left="90" w:right="82" w:hanging="5"/>
        <w:spacing w:before="2" w:line="319" w:lineRule="auto"/>
        <w:jc w:val="both"/>
        <w:rPr/>
      </w:pPr>
      <w:r>
        <w:rPr>
          <w:rFonts w:ascii="Times New Roman" w:hAnsi="Times New Roman" w:eastAsia="Times New Roman" w:cs="Times New Roman"/>
          <w:spacing w:val="-2"/>
        </w:rPr>
        <w:t>2.1.4  </w:t>
      </w:r>
      <w:r>
        <w:rPr>
          <w:spacing w:val="-2"/>
        </w:rPr>
        <w:t>灭火级别的举例说明：</w:t>
      </w:r>
      <w:r>
        <w:rPr>
          <w:rFonts w:ascii="Times New Roman" w:hAnsi="Times New Roman" w:eastAsia="Times New Roman" w:cs="Times New Roman"/>
          <w:spacing w:val="-2"/>
        </w:rPr>
        <w:t>8kg  </w:t>
      </w:r>
      <w:r>
        <w:rPr>
          <w:spacing w:val="-2"/>
        </w:rPr>
        <w:t>的手提式磷酸铵盐干粉灭火器的灭火级别为</w:t>
      </w:r>
      <w:r>
        <w:rPr>
          <w:spacing w:val="-20"/>
        </w:rPr>
        <w:t xml:space="preserve"> </w:t>
      </w:r>
      <w:r>
        <w:rPr>
          <w:rFonts w:ascii="Times New Roman" w:hAnsi="Times New Roman" w:eastAsia="Times New Roman" w:cs="Times New Roman"/>
          <w:spacing w:val="-2"/>
        </w:rPr>
        <w:t>4A</w:t>
      </w:r>
      <w:r>
        <w:rPr>
          <w:rFonts w:ascii="Times New Roman" w:hAnsi="Times New Roman" w:eastAsia="Times New Roman" w:cs="Times New Roman"/>
          <w:spacing w:val="-26"/>
        </w:rPr>
        <w:t xml:space="preserve"> </w:t>
      </w:r>
      <w:r>
        <w:rPr>
          <w:spacing w:val="-2"/>
        </w:rPr>
        <w:t>、</w:t>
      </w:r>
      <w:r>
        <w:rPr>
          <w:rFonts w:ascii="Times New Roman" w:hAnsi="Times New Roman" w:eastAsia="Times New Roman" w:cs="Times New Roman"/>
          <w:spacing w:val="-2"/>
        </w:rPr>
        <w:t>144B</w:t>
      </w:r>
      <w:r>
        <w:rPr>
          <w:spacing w:val="-2"/>
        </w:rPr>
        <w:t>；其中 </w:t>
      </w:r>
      <w:r>
        <w:rPr>
          <w:rFonts w:ascii="Times New Roman" w:hAnsi="Times New Roman" w:eastAsia="Times New Roman" w:cs="Times New Roman"/>
          <w:spacing w:val="-2"/>
        </w:rPr>
        <w:t>A</w:t>
      </w:r>
      <w:r>
        <w:rPr>
          <w:rFonts w:ascii="Times New Roman" w:hAnsi="Times New Roman" w:eastAsia="Times New Roman" w:cs="Times New Roman"/>
          <w:spacing w:val="17"/>
          <w:w w:val="102"/>
        </w:rPr>
        <w:t xml:space="preserve"> </w:t>
      </w:r>
      <w:r>
        <w:rPr>
          <w:spacing w:val="-2"/>
        </w:rPr>
        <w:t>表示该</w:t>
      </w:r>
      <w:r>
        <w:rPr>
          <w:spacing w:val="-1"/>
        </w:rPr>
        <w:t>灭火器扑灭</w:t>
      </w:r>
      <w:r>
        <w:rPr>
          <w:spacing w:val="-14"/>
        </w:rPr>
        <w:t xml:space="preserve"> </w:t>
      </w:r>
      <w:r>
        <w:rPr>
          <w:rFonts w:ascii="Times New Roman" w:hAnsi="Times New Roman" w:eastAsia="Times New Roman" w:cs="Times New Roman"/>
          <w:spacing w:val="-1"/>
        </w:rPr>
        <w:t>A</w:t>
      </w:r>
      <w:r>
        <w:rPr>
          <w:rFonts w:ascii="Times New Roman" w:hAnsi="Times New Roman" w:eastAsia="Times New Roman" w:cs="Times New Roman"/>
          <w:spacing w:val="20"/>
        </w:rPr>
        <w:t xml:space="preserve"> </w:t>
      </w:r>
      <w:r>
        <w:rPr>
          <w:spacing w:val="-1"/>
        </w:rPr>
        <w:t>类火灾的灭火级别的一个单位值，亦即灭火器扑灭</w:t>
      </w:r>
      <w:r>
        <w:rPr>
          <w:spacing w:val="-28"/>
        </w:rPr>
        <w:t xml:space="preserve"> </w:t>
      </w:r>
      <w:r>
        <w:rPr>
          <w:rFonts w:ascii="Times New Roman" w:hAnsi="Times New Roman" w:eastAsia="Times New Roman" w:cs="Times New Roman"/>
          <w:spacing w:val="-1"/>
        </w:rPr>
        <w:t>A</w:t>
      </w:r>
      <w:r>
        <w:rPr>
          <w:rFonts w:ascii="Times New Roman" w:hAnsi="Times New Roman" w:eastAsia="Times New Roman" w:cs="Times New Roman"/>
          <w:spacing w:val="20"/>
          <w:w w:val="102"/>
        </w:rPr>
        <w:t xml:space="preserve"> </w:t>
      </w:r>
      <w:r>
        <w:rPr>
          <w:spacing w:val="-1"/>
        </w:rPr>
        <w:t>类火灾效能的基本单位，</w:t>
      </w:r>
      <w:r>
        <w:rPr>
          <w:rFonts w:ascii="Times New Roman" w:hAnsi="Times New Roman" w:eastAsia="Times New Roman" w:cs="Times New Roman"/>
          <w:spacing w:val="-1"/>
        </w:rPr>
        <w:t>4A</w:t>
      </w:r>
      <w:r>
        <w:rPr>
          <w:rFonts w:ascii="Times New Roman" w:hAnsi="Times New Roman" w:eastAsia="Times New Roman" w:cs="Times New Roman"/>
          <w:spacing w:val="25"/>
          <w:w w:val="101"/>
        </w:rPr>
        <w:t xml:space="preserve"> </w:t>
      </w:r>
      <w:r>
        <w:rPr>
          <w:spacing w:val="-1"/>
        </w:rPr>
        <w:t>组合表</w:t>
      </w:r>
      <w:r>
        <w:rPr/>
        <w:t>示该灭火器能扑灭</w:t>
      </w:r>
      <w:r>
        <w:rPr>
          <w:spacing w:val="-41"/>
        </w:rPr>
        <w:t xml:space="preserve"> </w:t>
      </w:r>
      <w:r>
        <w:rPr>
          <w:rFonts w:ascii="Times New Roman" w:hAnsi="Times New Roman" w:eastAsia="Times New Roman" w:cs="Times New Roman"/>
        </w:rPr>
        <w:t>4A </w:t>
      </w:r>
      <w:r>
        <w:rPr/>
        <w:t>等级</w:t>
      </w:r>
      <w:r>
        <w:rPr>
          <w:rFonts w:ascii="Times New Roman" w:hAnsi="Times New Roman" w:eastAsia="Times New Roman" w:cs="Times New Roman"/>
        </w:rPr>
        <w:t>(</w:t>
      </w:r>
      <w:r>
        <w:rPr/>
        <w:t>定量</w:t>
      </w:r>
      <w:r>
        <w:rPr>
          <w:rFonts w:ascii="Times New Roman" w:hAnsi="Times New Roman" w:eastAsia="Times New Roman" w:cs="Times New Roman"/>
        </w:rPr>
        <w:t>)</w:t>
      </w:r>
      <w:r>
        <w:rPr/>
        <w:t>的</w:t>
      </w:r>
      <w:r>
        <w:rPr>
          <w:spacing w:val="-43"/>
        </w:rPr>
        <w:t xml:space="preserve"> </w:t>
      </w:r>
      <w:r>
        <w:rPr>
          <w:rFonts w:ascii="Times New Roman" w:hAnsi="Times New Roman" w:eastAsia="Times New Roman" w:cs="Times New Roman"/>
        </w:rPr>
        <w:t>A </w:t>
      </w:r>
      <w:r>
        <w:rPr/>
        <w:t>类火试模型火</w:t>
      </w:r>
      <w:r>
        <w:rPr>
          <w:rFonts w:ascii="Times New Roman" w:hAnsi="Times New Roman" w:eastAsia="Times New Roman" w:cs="Times New Roman"/>
        </w:rPr>
        <w:t>(</w:t>
      </w:r>
      <w:r>
        <w:rPr/>
        <w:t>定性</w:t>
      </w:r>
      <w:r>
        <w:rPr>
          <w:rFonts w:ascii="Times New Roman" w:hAnsi="Times New Roman" w:eastAsia="Times New Roman" w:cs="Times New Roman"/>
        </w:rPr>
        <w:t>)</w:t>
      </w:r>
      <w:r>
        <w:rPr/>
        <w:t>；</w:t>
      </w:r>
      <w:r>
        <w:rPr>
          <w:rFonts w:ascii="Times New Roman" w:hAnsi="Times New Roman" w:eastAsia="Times New Roman" w:cs="Times New Roman"/>
        </w:rPr>
        <w:t>B</w:t>
      </w:r>
      <w:r>
        <w:rPr>
          <w:rFonts w:ascii="Times New Roman" w:hAnsi="Times New Roman" w:eastAsia="Times New Roman" w:cs="Times New Roman"/>
          <w:spacing w:val="-1"/>
        </w:rPr>
        <w:t xml:space="preserve"> </w:t>
      </w:r>
      <w:r>
        <w:rPr>
          <w:spacing w:val="-1"/>
        </w:rPr>
        <w:t>表示该灭火器扑灭</w:t>
      </w:r>
      <w:r>
        <w:rPr>
          <w:spacing w:val="-42"/>
        </w:rPr>
        <w:t xml:space="preserve"> </w:t>
      </w:r>
      <w:r>
        <w:rPr>
          <w:rFonts w:ascii="Times New Roman" w:hAnsi="Times New Roman" w:eastAsia="Times New Roman" w:cs="Times New Roman"/>
          <w:spacing w:val="-1"/>
        </w:rPr>
        <w:t>B </w:t>
      </w:r>
      <w:r>
        <w:rPr>
          <w:spacing w:val="-1"/>
        </w:rPr>
        <w:t>类火灾的灭火级别的</w:t>
      </w:r>
      <w:r>
        <w:rPr>
          <w:spacing w:val="-2"/>
        </w:rPr>
        <w:t>一个单位值，亦即灭火器扑灭</w:t>
      </w:r>
      <w:r>
        <w:rPr>
          <w:spacing w:val="-43"/>
        </w:rPr>
        <w:t xml:space="preserve"> </w:t>
      </w:r>
      <w:r>
        <w:rPr>
          <w:rFonts w:ascii="Times New Roman" w:hAnsi="Times New Roman" w:eastAsia="Times New Roman" w:cs="Times New Roman"/>
          <w:spacing w:val="-2"/>
        </w:rPr>
        <w:t>B </w:t>
      </w:r>
      <w:r>
        <w:rPr>
          <w:spacing w:val="-2"/>
        </w:rPr>
        <w:t>类火灾效能的基本单</w:t>
      </w:r>
      <w:r>
        <w:rPr>
          <w:spacing w:val="-3"/>
        </w:rPr>
        <w:t>位，</w:t>
      </w:r>
      <w:r>
        <w:rPr>
          <w:rFonts w:ascii="Times New Roman" w:hAnsi="Times New Roman" w:eastAsia="Times New Roman" w:cs="Times New Roman"/>
          <w:spacing w:val="-3"/>
        </w:rPr>
        <w:t>144B </w:t>
      </w:r>
      <w:r>
        <w:rPr>
          <w:spacing w:val="-3"/>
        </w:rPr>
        <w:t>组合表示该灭火器能扑灭</w:t>
      </w:r>
      <w:r>
        <w:rPr>
          <w:spacing w:val="-24"/>
        </w:rPr>
        <w:t xml:space="preserve"> </w:t>
      </w:r>
      <w:r>
        <w:rPr>
          <w:rFonts w:ascii="Times New Roman" w:hAnsi="Times New Roman" w:eastAsia="Times New Roman" w:cs="Times New Roman"/>
          <w:spacing w:val="-3"/>
        </w:rPr>
        <w:t>144B </w:t>
      </w:r>
      <w:r>
        <w:rPr>
          <w:spacing w:val="-3"/>
        </w:rPr>
        <w:t>等级</w:t>
      </w:r>
      <w:r>
        <w:rPr>
          <w:rFonts w:ascii="Times New Roman" w:hAnsi="Times New Roman" w:eastAsia="Times New Roman" w:cs="Times New Roman"/>
          <w:spacing w:val="-3"/>
        </w:rPr>
        <w:t>(</w:t>
      </w:r>
      <w:r>
        <w:rPr>
          <w:spacing w:val="-3"/>
        </w:rPr>
        <w:t>定量</w:t>
      </w:r>
      <w:r>
        <w:rPr>
          <w:rFonts w:ascii="Times New Roman" w:hAnsi="Times New Roman" w:eastAsia="Times New Roman" w:cs="Times New Roman"/>
          <w:spacing w:val="-3"/>
        </w:rPr>
        <w:t>)</w:t>
      </w:r>
      <w:r>
        <w:rPr>
          <w:spacing w:val="-1"/>
        </w:rPr>
        <w:t>的</w:t>
      </w:r>
      <w:r>
        <w:rPr>
          <w:spacing w:val="-42"/>
        </w:rPr>
        <w:t xml:space="preserve"> </w:t>
      </w:r>
      <w:r>
        <w:rPr>
          <w:rFonts w:ascii="Times New Roman" w:hAnsi="Times New Roman" w:eastAsia="Times New Roman" w:cs="Times New Roman"/>
          <w:spacing w:val="-1"/>
        </w:rPr>
        <w:t>B </w:t>
      </w:r>
      <w:r>
        <w:rPr>
          <w:spacing w:val="-1"/>
        </w:rPr>
        <w:t>类火试模型火</w:t>
      </w:r>
      <w:r>
        <w:rPr>
          <w:rFonts w:ascii="Times New Roman" w:hAnsi="Times New Roman" w:eastAsia="Times New Roman" w:cs="Times New Roman"/>
          <w:spacing w:val="-1"/>
        </w:rPr>
        <w:t>(</w:t>
      </w:r>
      <w:r>
        <w:rPr>
          <w:spacing w:val="-1"/>
        </w:rPr>
        <w:t>定性</w:t>
      </w:r>
      <w:r>
        <w:rPr>
          <w:rFonts w:ascii="Times New Roman" w:hAnsi="Times New Roman" w:eastAsia="Times New Roman" w:cs="Times New Roman"/>
          <w:spacing w:val="-1"/>
        </w:rPr>
        <w:t>)</w:t>
      </w:r>
      <w:r>
        <w:rPr>
          <w:spacing w:val="-1"/>
        </w:rPr>
        <w:t>。</w:t>
      </w:r>
    </w:p>
    <w:p>
      <w:pPr>
        <w:pStyle w:val="BodyText"/>
        <w:ind w:left="88" w:right="81" w:firstLine="374"/>
        <w:spacing w:before="31" w:line="315" w:lineRule="auto"/>
        <w:jc w:val="both"/>
        <w:rPr/>
      </w:pPr>
      <w:r>
        <w:rPr>
          <w:spacing w:val="-1"/>
        </w:rPr>
        <w:t>附录</w:t>
      </w:r>
      <w:r>
        <w:rPr>
          <w:spacing w:val="-30"/>
        </w:rPr>
        <w:t xml:space="preserve"> </w:t>
      </w:r>
      <w:r>
        <w:rPr>
          <w:rFonts w:ascii="Times New Roman" w:hAnsi="Times New Roman" w:eastAsia="Times New Roman" w:cs="Times New Roman"/>
          <w:spacing w:val="-1"/>
        </w:rPr>
        <w:t>A</w:t>
      </w:r>
      <w:r>
        <w:rPr>
          <w:rFonts w:ascii="Times New Roman" w:hAnsi="Times New Roman" w:eastAsia="Times New Roman" w:cs="Times New Roman"/>
          <w:spacing w:val="34"/>
          <w:w w:val="101"/>
        </w:rPr>
        <w:t xml:space="preserve"> </w:t>
      </w:r>
      <w:r>
        <w:rPr>
          <w:spacing w:val="-1"/>
        </w:rPr>
        <w:t>中的各类灭火器的类型、规格和灭火级别基本参数举例是为方便建筑灭火器的配置</w:t>
      </w:r>
      <w:r>
        <w:rPr>
          <w:spacing w:val="-2"/>
        </w:rPr>
        <w:t>设计和等</w:t>
      </w:r>
      <w:r>
        <w:rPr>
          <w:spacing w:val="1"/>
        </w:rPr>
        <w:t>效替代的计算而给出的，是已批准、发布的灭火器产品质量的国家标准和行业标准中规定的，或已通过</w:t>
      </w:r>
      <w:r>
        <w:rPr/>
        <w:t>国家消防装备检测中心定型检验的数据。鉴于我国的灭火</w:t>
      </w:r>
      <w:r>
        <w:rPr>
          <w:spacing w:val="-1"/>
        </w:rPr>
        <w:t>器产品质量标准</w:t>
      </w:r>
      <w:r>
        <w:rPr>
          <w:spacing w:val="-39"/>
        </w:rPr>
        <w:t xml:space="preserve"> </w:t>
      </w:r>
      <w:r>
        <w:rPr>
          <w:rFonts w:ascii="Times New Roman" w:hAnsi="Times New Roman" w:eastAsia="Times New Roman" w:cs="Times New Roman"/>
          <w:spacing w:val="-1"/>
        </w:rPr>
        <w:t>GB</w:t>
      </w:r>
      <w:r>
        <w:rPr>
          <w:rFonts w:ascii="Times New Roman" w:hAnsi="Times New Roman" w:eastAsia="Times New Roman" w:cs="Times New Roman"/>
          <w:spacing w:val="33"/>
          <w:w w:val="101"/>
        </w:rPr>
        <w:t xml:space="preserve"> </w:t>
      </w:r>
      <w:r>
        <w:rPr>
          <w:rFonts w:ascii="Times New Roman" w:hAnsi="Times New Roman" w:eastAsia="Times New Roman" w:cs="Times New Roman"/>
          <w:spacing w:val="-1"/>
        </w:rPr>
        <w:t>4351(</w:t>
      </w:r>
      <w:r>
        <w:rPr>
          <w:spacing w:val="-1"/>
        </w:rPr>
        <w:t>手提式灭火器</w:t>
      </w:r>
      <w:r>
        <w:rPr>
          <w:rFonts w:ascii="Times New Roman" w:hAnsi="Times New Roman" w:eastAsia="Times New Roman" w:cs="Times New Roman"/>
          <w:spacing w:val="-1"/>
        </w:rPr>
        <w:t>)</w:t>
      </w:r>
      <w:r>
        <w:rPr>
          <w:spacing w:val="-1"/>
        </w:rPr>
        <w:t>和</w:t>
      </w:r>
      <w:r>
        <w:rPr>
          <w:spacing w:val="-40"/>
        </w:rPr>
        <w:t xml:space="preserve"> </w:t>
      </w:r>
      <w:r>
        <w:rPr>
          <w:rFonts w:ascii="Times New Roman" w:hAnsi="Times New Roman" w:eastAsia="Times New Roman" w:cs="Times New Roman"/>
          <w:spacing w:val="-1"/>
        </w:rPr>
        <w:t>GB</w:t>
      </w:r>
      <w:r>
        <w:rPr>
          <w:rFonts w:ascii="Times New Roman" w:hAnsi="Times New Roman" w:eastAsia="Times New Roman" w:cs="Times New Roman"/>
        </w:rPr>
        <w:t xml:space="preserve"> </w:t>
      </w:r>
      <w:r>
        <w:rPr>
          <w:rFonts w:ascii="Times New Roman" w:hAnsi="Times New Roman" w:eastAsia="Times New Roman" w:cs="Times New Roman"/>
          <w:spacing w:val="-2"/>
        </w:rPr>
        <w:t>8109(</w:t>
      </w:r>
      <w:r>
        <w:rPr>
          <w:spacing w:val="-2"/>
        </w:rPr>
        <w:t>推车式灭火器</w:t>
      </w:r>
      <w:r>
        <w:rPr>
          <w:rFonts w:ascii="Times New Roman" w:hAnsi="Times New Roman" w:eastAsia="Times New Roman" w:cs="Times New Roman"/>
          <w:spacing w:val="-2"/>
        </w:rPr>
        <w:t>)</w:t>
      </w:r>
      <w:r>
        <w:rPr>
          <w:spacing w:val="-2"/>
        </w:rPr>
        <w:t>现已全面修订，分别与国际标准</w:t>
      </w:r>
      <w:r>
        <w:rPr>
          <w:spacing w:val="-24"/>
        </w:rPr>
        <w:t xml:space="preserve"> </w:t>
      </w:r>
      <w:r>
        <w:rPr>
          <w:rFonts w:ascii="Times New Roman" w:hAnsi="Times New Roman" w:eastAsia="Times New Roman" w:cs="Times New Roman"/>
          <w:spacing w:val="-2"/>
        </w:rPr>
        <w:t>ISO 7165(</w:t>
      </w:r>
      <w:r>
        <w:rPr>
          <w:spacing w:val="-2"/>
        </w:rPr>
        <w:t>手提式灭火器</w:t>
      </w:r>
      <w:r>
        <w:rPr>
          <w:rFonts w:ascii="Times New Roman" w:hAnsi="Times New Roman" w:eastAsia="Times New Roman" w:cs="Times New Roman"/>
          <w:spacing w:val="-2"/>
        </w:rPr>
        <w:t>)</w:t>
      </w:r>
      <w:r>
        <w:rPr>
          <w:spacing w:val="-2"/>
        </w:rPr>
        <w:t>和</w:t>
      </w:r>
      <w:r>
        <w:rPr>
          <w:spacing w:val="-41"/>
        </w:rPr>
        <w:t xml:space="preserve"> </w:t>
      </w:r>
      <w:r>
        <w:rPr>
          <w:rFonts w:ascii="Times New Roman" w:hAnsi="Times New Roman" w:eastAsia="Times New Roman" w:cs="Times New Roman"/>
          <w:spacing w:val="-2"/>
        </w:rPr>
        <w:t>ISO</w:t>
      </w:r>
      <w:r>
        <w:rPr>
          <w:rFonts w:ascii="Times New Roman" w:hAnsi="Times New Roman" w:eastAsia="Times New Roman" w:cs="Times New Roman"/>
          <w:spacing w:val="21"/>
          <w:w w:val="102"/>
        </w:rPr>
        <w:t xml:space="preserve"> </w:t>
      </w:r>
      <w:r>
        <w:rPr>
          <w:rFonts w:ascii="Times New Roman" w:hAnsi="Times New Roman" w:eastAsia="Times New Roman" w:cs="Times New Roman"/>
          <w:spacing w:val="-2"/>
        </w:rPr>
        <w:t>11601(</w:t>
      </w:r>
      <w:r>
        <w:rPr>
          <w:spacing w:val="-2"/>
        </w:rPr>
        <w:t>推车式灭火器</w:t>
      </w:r>
      <w:r>
        <w:rPr>
          <w:rFonts w:ascii="Times New Roman" w:hAnsi="Times New Roman" w:eastAsia="Times New Roman" w:cs="Times New Roman"/>
          <w:spacing w:val="-2"/>
        </w:rPr>
        <w:t>)</w:t>
      </w:r>
      <w:r>
        <w:rPr>
          <w:spacing w:val="1"/>
        </w:rPr>
        <w:t>接轨，修改采用国际标准，因此，关于各种类型、规格灭火器的型号代码、灭火剂充装量和灭火级别值</w:t>
      </w:r>
      <w:r>
        <w:rPr>
          <w:spacing w:val="-2"/>
        </w:rPr>
        <w:t>当以国家标准的最新、有效版本为准。</w:t>
      </w:r>
    </w:p>
    <w:p>
      <w:pPr>
        <w:pStyle w:val="BodyText"/>
        <w:ind w:left="91" w:right="84" w:firstLine="360"/>
        <w:spacing w:before="29" w:line="320" w:lineRule="auto"/>
        <w:rPr/>
      </w:pPr>
      <w:r>
        <w:rPr>
          <w:spacing w:val="-2"/>
        </w:rPr>
        <w:t>灭火器产品质量标准</w:t>
      </w:r>
      <w:r>
        <w:rPr>
          <w:spacing w:val="-39"/>
        </w:rPr>
        <w:t xml:space="preserve"> </w:t>
      </w:r>
      <w:r>
        <w:rPr>
          <w:rFonts w:ascii="Times New Roman" w:hAnsi="Times New Roman" w:eastAsia="Times New Roman" w:cs="Times New Roman"/>
          <w:spacing w:val="-2"/>
        </w:rPr>
        <w:t>GB 4351 </w:t>
      </w:r>
      <w:r>
        <w:rPr>
          <w:spacing w:val="-2"/>
        </w:rPr>
        <w:t>和</w:t>
      </w:r>
      <w:r>
        <w:rPr>
          <w:spacing w:val="-39"/>
        </w:rPr>
        <w:t xml:space="preserve"> </w:t>
      </w:r>
      <w:r>
        <w:rPr>
          <w:rFonts w:ascii="Times New Roman" w:hAnsi="Times New Roman" w:eastAsia="Times New Roman" w:cs="Times New Roman"/>
          <w:spacing w:val="-2"/>
        </w:rPr>
        <w:t>GB</w:t>
      </w:r>
      <w:r>
        <w:rPr>
          <w:rFonts w:ascii="Times New Roman" w:hAnsi="Times New Roman" w:eastAsia="Times New Roman" w:cs="Times New Roman"/>
          <w:spacing w:val="11"/>
          <w:w w:val="101"/>
        </w:rPr>
        <w:t xml:space="preserve"> </w:t>
      </w:r>
      <w:r>
        <w:rPr>
          <w:rFonts w:ascii="Times New Roman" w:hAnsi="Times New Roman" w:eastAsia="Times New Roman" w:cs="Times New Roman"/>
          <w:spacing w:val="-2"/>
        </w:rPr>
        <w:t>8</w:t>
      </w:r>
      <w:r>
        <w:rPr>
          <w:rFonts w:ascii="Times New Roman" w:hAnsi="Times New Roman" w:eastAsia="Times New Roman" w:cs="Times New Roman"/>
          <w:spacing w:val="-3"/>
        </w:rPr>
        <w:t>109</w:t>
      </w:r>
      <w:r>
        <w:rPr>
          <w:rFonts w:ascii="Times New Roman" w:hAnsi="Times New Roman" w:eastAsia="Times New Roman" w:cs="Times New Roman"/>
          <w:spacing w:val="20"/>
          <w:w w:val="102"/>
        </w:rPr>
        <w:t xml:space="preserve"> </w:t>
      </w:r>
      <w:r>
        <w:rPr>
          <w:spacing w:val="-3"/>
        </w:rPr>
        <w:t>的</w:t>
      </w:r>
      <w:r>
        <w:rPr>
          <w:spacing w:val="-42"/>
        </w:rPr>
        <w:t xml:space="preserve"> </w:t>
      </w:r>
      <w:r>
        <w:rPr>
          <w:rFonts w:ascii="Times New Roman" w:hAnsi="Times New Roman" w:eastAsia="Times New Roman" w:cs="Times New Roman"/>
          <w:spacing w:val="-3"/>
        </w:rPr>
        <w:t>2005 </w:t>
      </w:r>
      <w:r>
        <w:rPr>
          <w:spacing w:val="-3"/>
        </w:rPr>
        <w:t>年版中关于各种类型、规格灭火器的型号代码举例</w:t>
      </w:r>
      <w:r>
        <w:rPr>
          <w:spacing w:val="-12"/>
        </w:rPr>
        <w:t>说明：</w:t>
      </w:r>
    </w:p>
    <w:p>
      <w:pPr>
        <w:pStyle w:val="BodyText"/>
        <w:ind w:left="445"/>
        <w:spacing w:before="1" w:line="218" w:lineRule="auto"/>
        <w:rPr/>
      </w:pPr>
      <w:r>
        <w:rPr>
          <w:rFonts w:ascii="Times New Roman" w:hAnsi="Times New Roman" w:eastAsia="Times New Roman" w:cs="Times New Roman"/>
          <w:spacing w:val="-2"/>
        </w:rPr>
        <w:t>MPZ/AR6</w:t>
      </w:r>
      <w:r>
        <w:rPr>
          <w:spacing w:val="-2"/>
        </w:rPr>
        <w:t>——</w:t>
      </w:r>
      <w:r>
        <w:rPr>
          <w:rFonts w:ascii="Times New Roman" w:hAnsi="Times New Roman" w:eastAsia="Times New Roman" w:cs="Times New Roman"/>
          <w:spacing w:val="-2"/>
        </w:rPr>
        <w:t>6L  </w:t>
      </w:r>
      <w:r>
        <w:rPr>
          <w:spacing w:val="-2"/>
        </w:rPr>
        <w:t>手提贮存式抗溶性泡沫灭火器；</w:t>
      </w:r>
    </w:p>
    <w:p>
      <w:pPr>
        <w:spacing w:line="218" w:lineRule="auto"/>
        <w:sectPr>
          <w:pgSz w:w="11900" w:h="16840"/>
          <w:pgMar w:top="400" w:right="1785" w:bottom="0" w:left="1785" w:header="0" w:footer="0" w:gutter="0"/>
        </w:sectPr>
        <w:rPr/>
      </w:pP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445"/>
        <w:spacing w:before="58" w:line="211" w:lineRule="auto"/>
        <w:rPr/>
      </w:pPr>
      <w:r>
        <w:rPr>
          <w:rFonts w:ascii="Times New Roman" w:hAnsi="Times New Roman" w:eastAsia="Times New Roman" w:cs="Times New Roman"/>
          <w:spacing w:val="-1"/>
        </w:rPr>
        <w:t>MF/ABC5</w:t>
      </w:r>
      <w:r>
        <w:rPr>
          <w:spacing w:val="-1"/>
        </w:rPr>
        <w:t>——</w:t>
      </w:r>
      <w:r>
        <w:rPr>
          <w:rFonts w:ascii="Times New Roman" w:hAnsi="Times New Roman" w:eastAsia="Times New Roman" w:cs="Times New Roman"/>
          <w:spacing w:val="-1"/>
        </w:rPr>
        <w:t>5Kg  </w:t>
      </w:r>
      <w:r>
        <w:rPr>
          <w:spacing w:val="-1"/>
        </w:rPr>
        <w:t>手提储气瓶式通用（磷</w:t>
      </w:r>
      <w:r>
        <w:rPr>
          <w:spacing w:val="-2"/>
        </w:rPr>
        <w:t>酸铵盐）干粉灭火器；</w:t>
      </w:r>
    </w:p>
    <w:p>
      <w:pPr>
        <w:pStyle w:val="BodyText"/>
        <w:ind w:left="445"/>
        <w:spacing w:before="105" w:line="219" w:lineRule="auto"/>
        <w:rPr/>
      </w:pPr>
      <w:r>
        <w:rPr>
          <w:rFonts w:ascii="Times New Roman" w:hAnsi="Times New Roman" w:eastAsia="Times New Roman" w:cs="Times New Roman"/>
          <w:spacing w:val="-2"/>
        </w:rPr>
        <w:t>MPTZ/AR45</w:t>
      </w:r>
      <w:r>
        <w:rPr>
          <w:spacing w:val="-2"/>
        </w:rPr>
        <w:t>——</w:t>
      </w:r>
      <w:r>
        <w:rPr>
          <w:rFonts w:ascii="Times New Roman" w:hAnsi="Times New Roman" w:eastAsia="Times New Roman" w:cs="Times New Roman"/>
          <w:spacing w:val="-2"/>
        </w:rPr>
        <w:t>45L  </w:t>
      </w:r>
      <w:r>
        <w:rPr>
          <w:spacing w:val="-2"/>
        </w:rPr>
        <w:t>推车贮存式抗溶性泡沫灭火器；</w:t>
      </w:r>
    </w:p>
    <w:p>
      <w:pPr>
        <w:pStyle w:val="BodyText"/>
        <w:ind w:left="445"/>
        <w:spacing w:before="99" w:line="211" w:lineRule="auto"/>
        <w:rPr/>
      </w:pPr>
      <w:r>
        <w:rPr>
          <w:rFonts w:ascii="Times New Roman" w:hAnsi="Times New Roman" w:eastAsia="Times New Roman" w:cs="Times New Roman"/>
          <w:spacing w:val="-1"/>
        </w:rPr>
        <w:t>MFT/ABC20</w:t>
      </w:r>
      <w:r>
        <w:rPr>
          <w:spacing w:val="-1"/>
        </w:rPr>
        <w:t>——</w:t>
      </w:r>
      <w:r>
        <w:rPr>
          <w:rFonts w:ascii="Times New Roman" w:hAnsi="Times New Roman" w:eastAsia="Times New Roman" w:cs="Times New Roman"/>
          <w:spacing w:val="-1"/>
        </w:rPr>
        <w:t>20Kg  </w:t>
      </w:r>
      <w:r>
        <w:rPr>
          <w:spacing w:val="-1"/>
        </w:rPr>
        <w:t>推车储气瓶式通用（磷酸铵盐）干粉灭火器。</w:t>
      </w:r>
    </w:p>
    <w:p>
      <w:pPr>
        <w:spacing w:line="357" w:lineRule="auto"/>
        <w:rPr>
          <w:rFonts w:ascii="Arial"/>
          <w:sz w:val="21"/>
        </w:rPr>
      </w:pPr>
      <w:r/>
    </w:p>
    <w:p>
      <w:pPr>
        <w:pStyle w:val="BodyText"/>
        <w:ind w:left="3716"/>
        <w:spacing w:before="58" w:line="219" w:lineRule="auto"/>
        <w:rPr/>
      </w:pPr>
      <w:r>
        <w:rPr>
          <w:rFonts w:ascii="Times New Roman" w:hAnsi="Times New Roman" w:eastAsia="Times New Roman" w:cs="Times New Roman"/>
          <w:b/>
          <w:bCs/>
          <w:spacing w:val="-9"/>
        </w:rPr>
        <w:t>2</w:t>
      </w:r>
      <w:r>
        <w:rPr>
          <w:rFonts w:ascii="Times New Roman" w:hAnsi="Times New Roman" w:eastAsia="Times New Roman" w:cs="Times New Roman"/>
          <w:b/>
          <w:bCs/>
          <w:spacing w:val="-19"/>
        </w:rPr>
        <w:t xml:space="preserve"> </w:t>
      </w:r>
      <w:r>
        <w:rPr>
          <w:b/>
          <w:bCs/>
          <w:spacing w:val="-9"/>
        </w:rPr>
        <w:t>．</w:t>
      </w:r>
      <w:r>
        <w:rPr>
          <w:rFonts w:ascii="Times New Roman" w:hAnsi="Times New Roman" w:eastAsia="Times New Roman" w:cs="Times New Roman"/>
          <w:b/>
          <w:bCs/>
          <w:spacing w:val="-9"/>
        </w:rPr>
        <w:t>2</w:t>
      </w:r>
      <w:r>
        <w:rPr>
          <w:rFonts w:ascii="Times New Roman" w:hAnsi="Times New Roman" w:eastAsia="Times New Roman" w:cs="Times New Roman"/>
          <w:b/>
          <w:bCs/>
          <w:spacing w:val="4"/>
        </w:rPr>
        <w:t xml:space="preserve">  </w:t>
      </w:r>
      <w:r>
        <w:rPr>
          <w:b/>
          <w:bCs/>
          <w:spacing w:val="-9"/>
        </w:rPr>
        <w:t>符</w:t>
      </w:r>
      <w:r>
        <w:rPr>
          <w:spacing w:val="13"/>
        </w:rPr>
        <w:t xml:space="preserve"> </w:t>
      </w:r>
      <w:r>
        <w:rPr>
          <w:b/>
          <w:bCs/>
          <w:spacing w:val="-9"/>
        </w:rPr>
        <w:t>号</w:t>
      </w:r>
    </w:p>
    <w:p>
      <w:pPr>
        <w:spacing w:line="350" w:lineRule="auto"/>
        <w:rPr>
          <w:rFonts w:ascii="Arial"/>
          <w:sz w:val="21"/>
        </w:rPr>
      </w:pPr>
      <w:r/>
    </w:p>
    <w:p>
      <w:pPr>
        <w:pStyle w:val="BodyText"/>
        <w:ind w:left="103" w:right="81" w:hanging="18"/>
        <w:spacing w:before="58" w:line="320" w:lineRule="auto"/>
        <w:rPr/>
      </w:pPr>
      <w:r>
        <w:rPr>
          <w:rFonts w:ascii="Times New Roman" w:hAnsi="Times New Roman" w:eastAsia="Times New Roman" w:cs="Times New Roman"/>
          <w:spacing w:val="-1"/>
        </w:rPr>
        <w:t>2.2.1  </w:t>
      </w:r>
      <w:r>
        <w:rPr>
          <w:spacing w:val="-1"/>
        </w:rPr>
        <w:t>本条系根据本规范第 </w:t>
      </w:r>
      <w:r>
        <w:rPr>
          <w:rFonts w:ascii="Times New Roman" w:hAnsi="Times New Roman" w:eastAsia="Times New Roman" w:cs="Times New Roman"/>
          <w:spacing w:val="-1"/>
        </w:rPr>
        <w:t>6</w:t>
      </w:r>
      <w:r>
        <w:rPr>
          <w:rFonts w:ascii="Times New Roman" w:hAnsi="Times New Roman" w:eastAsia="Times New Roman" w:cs="Times New Roman"/>
          <w:spacing w:val="-21"/>
        </w:rPr>
        <w:t xml:space="preserve"> </w:t>
      </w:r>
      <w:r>
        <w:rPr>
          <w:spacing w:val="-1"/>
        </w:rPr>
        <w:t>、</w:t>
      </w:r>
      <w:r>
        <w:rPr>
          <w:rFonts w:ascii="Times New Roman" w:hAnsi="Times New Roman" w:eastAsia="Times New Roman" w:cs="Times New Roman"/>
          <w:spacing w:val="-1"/>
        </w:rPr>
        <w:t>7  </w:t>
      </w:r>
      <w:r>
        <w:rPr>
          <w:spacing w:val="-1"/>
        </w:rPr>
        <w:t>章建筑灭火器的配置设计与计算的需求，本着简化和必要的原则，列出</w:t>
      </w:r>
      <w:r>
        <w:rPr>
          <w:spacing w:val="-1"/>
        </w:rPr>
        <w:t>了</w:t>
      </w:r>
      <w:r>
        <w:rPr>
          <w:spacing w:val="-38"/>
        </w:rPr>
        <w:t xml:space="preserve"> </w:t>
      </w:r>
      <w:r>
        <w:rPr>
          <w:rFonts w:ascii="Times New Roman" w:hAnsi="Times New Roman" w:eastAsia="Times New Roman" w:cs="Times New Roman"/>
          <w:spacing w:val="-1"/>
        </w:rPr>
        <w:t>6 </w:t>
      </w:r>
      <w:r>
        <w:rPr>
          <w:spacing w:val="-1"/>
        </w:rPr>
        <w:t>个有关的工程设计参数的符号、名称及量纲，其内含可见本条和相</w:t>
      </w:r>
      <w:r>
        <w:rPr>
          <w:spacing w:val="-2"/>
        </w:rPr>
        <w:t>关章节条文的定义和说明。</w:t>
      </w:r>
    </w:p>
    <w:p>
      <w:pPr>
        <w:pStyle w:val="BodyText"/>
        <w:ind w:left="88" w:right="82" w:hanging="3"/>
        <w:spacing w:before="3" w:line="319" w:lineRule="auto"/>
        <w:jc w:val="both"/>
        <w:rPr/>
      </w:pPr>
      <w:r>
        <w:rPr>
          <w:rFonts w:ascii="Times New Roman" w:hAnsi="Times New Roman" w:eastAsia="Times New Roman" w:cs="Times New Roman"/>
          <w:spacing w:val="-3"/>
        </w:rPr>
        <w:t>2.2.2</w:t>
      </w:r>
      <w:r>
        <w:rPr>
          <w:rFonts w:ascii="Times New Roman" w:hAnsi="Times New Roman" w:eastAsia="Times New Roman" w:cs="Times New Roman"/>
          <w:spacing w:val="20"/>
        </w:rPr>
        <w:t xml:space="preserve">  </w:t>
      </w:r>
      <w:r>
        <w:rPr>
          <w:spacing w:val="-3"/>
        </w:rPr>
        <w:t>附录</w:t>
      </w:r>
      <w:r>
        <w:rPr>
          <w:spacing w:val="-43"/>
        </w:rPr>
        <w:t xml:space="preserve"> </w:t>
      </w:r>
      <w:r>
        <w:rPr>
          <w:rFonts w:ascii="Times New Roman" w:hAnsi="Times New Roman" w:eastAsia="Times New Roman" w:cs="Times New Roman"/>
          <w:spacing w:val="-3"/>
        </w:rPr>
        <w:t>B</w:t>
      </w:r>
      <w:r>
        <w:rPr>
          <w:rFonts w:ascii="Times New Roman" w:hAnsi="Times New Roman" w:eastAsia="Times New Roman" w:cs="Times New Roman"/>
          <w:spacing w:val="22"/>
        </w:rPr>
        <w:t xml:space="preserve"> </w:t>
      </w:r>
      <w:r>
        <w:rPr>
          <w:spacing w:val="-3"/>
        </w:rPr>
        <w:t>中的</w:t>
      </w:r>
      <w:r>
        <w:rPr>
          <w:spacing w:val="-25"/>
        </w:rPr>
        <w:t xml:space="preserve"> </w:t>
      </w:r>
      <w:r>
        <w:rPr>
          <w:rFonts w:ascii="Times New Roman" w:hAnsi="Times New Roman" w:eastAsia="Times New Roman" w:cs="Times New Roman"/>
          <w:spacing w:val="-3"/>
        </w:rPr>
        <w:t>14 </w:t>
      </w:r>
      <w:r>
        <w:rPr>
          <w:spacing w:val="-3"/>
        </w:rPr>
        <w:t>个建筑灭火器配置的设计图例均节选自</w:t>
      </w:r>
      <w:r>
        <w:rPr>
          <w:spacing w:val="-39"/>
        </w:rPr>
        <w:t xml:space="preserve"> </w:t>
      </w:r>
      <w:r>
        <w:rPr>
          <w:rFonts w:ascii="Times New Roman" w:hAnsi="Times New Roman" w:eastAsia="Times New Roman" w:cs="Times New Roman"/>
          <w:spacing w:val="-3"/>
        </w:rPr>
        <w:t>GB</w:t>
      </w:r>
      <w:r>
        <w:rPr>
          <w:spacing w:val="-3"/>
        </w:rPr>
        <w:t>／</w:t>
      </w:r>
      <w:r>
        <w:rPr>
          <w:rFonts w:ascii="Times New Roman" w:hAnsi="Times New Roman" w:eastAsia="Times New Roman" w:cs="Times New Roman"/>
          <w:spacing w:val="-3"/>
        </w:rPr>
        <w:t>T 4327</w:t>
      </w:r>
      <w:r>
        <w:rPr>
          <w:spacing w:val="-3"/>
        </w:rPr>
        <w:t>《消防技术文件用消防设备图形</w:t>
      </w:r>
      <w:r>
        <w:rPr>
          <w:spacing w:val="-3"/>
        </w:rPr>
        <w:t>符号》，修改采用了国际标准 </w:t>
      </w:r>
      <w:r>
        <w:rPr>
          <w:rFonts w:ascii="Times New Roman" w:hAnsi="Times New Roman" w:eastAsia="Times New Roman" w:cs="Times New Roman"/>
          <w:spacing w:val="-3"/>
        </w:rPr>
        <w:t>ISO  6790  </w:t>
      </w:r>
      <w:r>
        <w:rPr>
          <w:spacing w:val="-3"/>
        </w:rPr>
        <w:t>的规定。具体设计时，应当以国家标准和国际标准的最新、有效</w:t>
      </w:r>
      <w:r>
        <w:rPr>
          <w:spacing w:val="-6"/>
        </w:rPr>
        <w:t>版本为准。</w:t>
      </w:r>
    </w:p>
    <w:p>
      <w:pPr>
        <w:pStyle w:val="BodyText"/>
        <w:ind w:left="93" w:right="82" w:firstLine="359"/>
        <w:spacing w:line="322" w:lineRule="auto"/>
        <w:rPr/>
      </w:pPr>
      <w:r>
        <w:rPr/>
        <w:t>与本章条文相关的附录</w:t>
      </w:r>
      <w:r>
        <w:rPr>
          <w:spacing w:val="-44"/>
        </w:rPr>
        <w:t xml:space="preserve"> </w:t>
      </w:r>
      <w:r>
        <w:rPr>
          <w:rFonts w:ascii="Times New Roman" w:hAnsi="Times New Roman" w:eastAsia="Times New Roman" w:cs="Times New Roman"/>
        </w:rPr>
        <w:t>A </w:t>
      </w:r>
      <w:r>
        <w:rPr/>
        <w:t>和附录</w:t>
      </w:r>
      <w:r>
        <w:rPr>
          <w:spacing w:val="-42"/>
        </w:rPr>
        <w:t xml:space="preserve"> </w:t>
      </w:r>
      <w:r>
        <w:rPr>
          <w:rFonts w:ascii="Times New Roman" w:hAnsi="Times New Roman" w:eastAsia="Times New Roman" w:cs="Times New Roman"/>
        </w:rPr>
        <w:t>B </w:t>
      </w:r>
      <w:r>
        <w:rPr/>
        <w:t>都是为了便于建</w:t>
      </w:r>
      <w:r>
        <w:rPr>
          <w:spacing w:val="-1"/>
        </w:rPr>
        <w:t>筑消防工程设计，均系根据建设部和公安部的规</w:t>
      </w:r>
      <w:r>
        <w:rPr>
          <w:spacing w:val="-2"/>
        </w:rPr>
        <w:t>范主管部门和各地设计院的要求而编制的。</w:t>
      </w:r>
    </w:p>
    <w:p>
      <w:pPr>
        <w:spacing w:line="322" w:lineRule="auto"/>
        <w:sectPr>
          <w:pgSz w:w="11900" w:h="16840"/>
          <w:pgMar w:top="400" w:right="1785" w:bottom="0" w:left="1785" w:header="0" w:footer="0" w:gutter="0"/>
        </w:sectPr>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2014"/>
        <w:spacing w:before="78" w:line="219" w:lineRule="auto"/>
        <w:rPr>
          <w:sz w:val="24"/>
          <w:szCs w:val="24"/>
        </w:rPr>
      </w:pPr>
      <w:r>
        <w:rPr>
          <w:rFonts w:ascii="Times New Roman" w:hAnsi="Times New Roman" w:eastAsia="Times New Roman" w:cs="Times New Roman"/>
          <w:sz w:val="24"/>
          <w:szCs w:val="24"/>
          <w:spacing w:val="-1"/>
        </w:rPr>
        <w:t>3  </w:t>
      </w:r>
      <w:r>
        <w:rPr>
          <w:sz w:val="24"/>
          <w:szCs w:val="24"/>
          <w:spacing w:val="-1"/>
        </w:rPr>
        <w:t>灭火器配置场所的火灾种类和危险等级</w:t>
      </w:r>
    </w:p>
    <w:p>
      <w:pPr>
        <w:spacing w:line="309" w:lineRule="auto"/>
        <w:rPr>
          <w:rFonts w:ascii="Arial"/>
          <w:sz w:val="21"/>
        </w:rPr>
      </w:pPr>
      <w:r/>
    </w:p>
    <w:p>
      <w:pPr>
        <w:pStyle w:val="BodyText"/>
        <w:ind w:left="3647"/>
        <w:spacing w:before="59" w:line="219" w:lineRule="auto"/>
        <w:rPr/>
      </w:pPr>
      <w:r>
        <w:rPr>
          <w:rFonts w:ascii="Times New Roman" w:hAnsi="Times New Roman" w:eastAsia="Times New Roman" w:cs="Times New Roman"/>
          <w:b/>
          <w:bCs/>
          <w:spacing w:val="-3"/>
        </w:rPr>
        <w:t>3.1</w:t>
      </w:r>
      <w:r>
        <w:rPr>
          <w:rFonts w:ascii="Times New Roman" w:hAnsi="Times New Roman" w:eastAsia="Times New Roman" w:cs="Times New Roman"/>
          <w:b/>
          <w:bCs/>
          <w:spacing w:val="6"/>
        </w:rPr>
        <w:t xml:space="preserve">  </w:t>
      </w:r>
      <w:r>
        <w:rPr>
          <w:b/>
          <w:bCs/>
          <w:spacing w:val="-3"/>
        </w:rPr>
        <w:t>火灾种类</w:t>
      </w:r>
    </w:p>
    <w:p>
      <w:pPr>
        <w:pStyle w:val="BodyText"/>
        <w:ind w:left="89" w:right="96"/>
        <w:spacing w:before="98" w:line="320" w:lineRule="auto"/>
        <w:rPr/>
      </w:pPr>
      <w:r>
        <w:rPr>
          <w:rFonts w:ascii="Times New Roman" w:hAnsi="Times New Roman" w:eastAsia="Times New Roman" w:cs="Times New Roman"/>
        </w:rPr>
        <w:t>3.1.1  </w:t>
      </w:r>
      <w:r>
        <w:rPr/>
        <w:t>为了便于建筑灭火器配置设计人员能正确判定灭火器配置场所的火灾种类，</w:t>
      </w:r>
      <w:r>
        <w:rPr>
          <w:spacing w:val="-1"/>
        </w:rPr>
        <w:t>合理选择与配置灭火</w:t>
      </w:r>
      <w:r>
        <w:rPr>
          <w:spacing w:val="-3"/>
        </w:rPr>
        <w:t>器，根据现行国际标准和国家标准《火灾分类》，结合灭火器灭火的特点和灭火器配置设计工作的需求，</w:t>
      </w:r>
      <w:r>
        <w:rPr>
          <w:spacing w:val="-1"/>
        </w:rPr>
        <w:t>本条对灭火器配置场所中生产、使用和储存的可燃物有可能发生的火灾种类的分类作了原则规定。</w:t>
      </w:r>
    </w:p>
    <w:p>
      <w:pPr>
        <w:pStyle w:val="BodyText"/>
        <w:ind w:left="90" w:right="81" w:hanging="1"/>
        <w:spacing w:before="1" w:line="319" w:lineRule="auto"/>
        <w:rPr/>
      </w:pPr>
      <w:r>
        <w:rPr>
          <w:rFonts w:ascii="Times New Roman" w:hAnsi="Times New Roman" w:eastAsia="Times New Roman" w:cs="Times New Roman"/>
          <w:spacing w:val="-1"/>
        </w:rPr>
        <w:t>3.1.2  </w:t>
      </w:r>
      <w:r>
        <w:rPr>
          <w:spacing w:val="-1"/>
        </w:rPr>
        <w:t>本条将灭火器配置场所的火灾种类划分为以下五类，并作了列举，以方便有关人员的正确理解及合</w:t>
      </w:r>
      <w:r>
        <w:rPr>
          <w:spacing w:val="-1"/>
        </w:rPr>
        <w:t>理应用。对于未列举到的场所，可比对本条各款的定义和举例，然后予以确定。</w:t>
      </w:r>
    </w:p>
    <w:p>
      <w:pPr>
        <w:pStyle w:val="BodyText"/>
        <w:ind w:left="463"/>
        <w:spacing w:line="218" w:lineRule="auto"/>
        <w:rPr/>
      </w:pPr>
      <w:r>
        <w:rPr>
          <w:rFonts w:ascii="Times New Roman" w:hAnsi="Times New Roman" w:eastAsia="Times New Roman" w:cs="Times New Roman"/>
          <w:spacing w:val="-2"/>
        </w:rPr>
        <w:t>1 A </w:t>
      </w:r>
      <w:r>
        <w:rPr>
          <w:spacing w:val="-2"/>
        </w:rPr>
        <w:t>类火灾：指固体物质火灾。如木材、棉、毛、麻、纸张及其制品等燃烧的火灾；</w:t>
      </w:r>
    </w:p>
    <w:p>
      <w:pPr>
        <w:pStyle w:val="BodyText"/>
        <w:ind w:left="89" w:right="53" w:firstLine="356"/>
        <w:spacing w:before="100" w:line="320" w:lineRule="auto"/>
        <w:rPr/>
      </w:pPr>
      <w:r>
        <w:rPr>
          <w:rFonts w:ascii="Times New Roman" w:hAnsi="Times New Roman" w:eastAsia="Times New Roman" w:cs="Times New Roman"/>
          <w:spacing w:val="-1"/>
        </w:rPr>
        <w:t>2 B </w:t>
      </w:r>
      <w:r>
        <w:rPr>
          <w:spacing w:val="-1"/>
        </w:rPr>
        <w:t>类火灾：指液体火灾或可熔化固体物质火灾。如汽油、煤油、柴油、原油、甲醇、乙醇、沥青、</w:t>
      </w:r>
      <w:r>
        <w:rPr>
          <w:spacing w:val="-4"/>
        </w:rPr>
        <w:t>石蜡等燃烧的火灾。</w:t>
      </w:r>
    </w:p>
    <w:p>
      <w:pPr>
        <w:pStyle w:val="BodyText"/>
        <w:ind w:left="449"/>
        <w:spacing w:line="218" w:lineRule="auto"/>
        <w:rPr/>
      </w:pPr>
      <w:r>
        <w:rPr>
          <w:rFonts w:ascii="Times New Roman" w:hAnsi="Times New Roman" w:eastAsia="Times New Roman" w:cs="Times New Roman"/>
          <w:spacing w:val="-1"/>
        </w:rPr>
        <w:t>3 C </w:t>
      </w:r>
      <w:r>
        <w:rPr>
          <w:spacing w:val="-1"/>
        </w:rPr>
        <w:t>类火灾：指气体火灾。如煤气、天然气、甲烷、乙烷、丙烷、氢气等燃烧的火灾。</w:t>
      </w:r>
    </w:p>
    <w:p>
      <w:pPr>
        <w:pStyle w:val="BodyText"/>
        <w:ind w:left="445"/>
        <w:spacing w:before="99" w:line="218" w:lineRule="auto"/>
        <w:rPr/>
      </w:pPr>
      <w:r>
        <w:rPr>
          <w:rFonts w:ascii="Times New Roman" w:hAnsi="Times New Roman" w:eastAsia="Times New Roman" w:cs="Times New Roman"/>
          <w:spacing w:val="-1"/>
        </w:rPr>
        <w:t>4 D </w:t>
      </w:r>
      <w:r>
        <w:rPr>
          <w:spacing w:val="-1"/>
        </w:rPr>
        <w:t>类火灾：指金属火灾。如钾、钠、镁、钛、锆、锂、铝镁合金等燃烧的火灾。</w:t>
      </w:r>
    </w:p>
    <w:p>
      <w:pPr>
        <w:pStyle w:val="BodyText"/>
        <w:ind w:left="88" w:right="83" w:firstLine="362"/>
        <w:spacing w:before="70" w:line="326" w:lineRule="auto"/>
        <w:rPr/>
      </w:pPr>
      <w:r>
        <w:rPr>
          <w:rFonts w:ascii="Times New Roman" w:hAnsi="Times New Roman" w:eastAsia="Times New Roman" w:cs="Times New Roman"/>
        </w:rPr>
        <w:t>5</w:t>
      </w:r>
      <w:r>
        <w:rPr>
          <w:rFonts w:ascii="Times New Roman" w:hAnsi="Times New Roman" w:eastAsia="Times New Roman" w:cs="Times New Roman"/>
          <w:spacing w:val="20"/>
        </w:rPr>
        <w:t xml:space="preserve"> </w:t>
      </w:r>
      <w:r>
        <w:rPr>
          <w:rFonts w:ascii="Times New Roman" w:hAnsi="Times New Roman" w:eastAsia="Times New Roman" w:cs="Times New Roman"/>
        </w:rPr>
        <w:t>E </w:t>
      </w:r>
      <w:r>
        <w:rPr/>
        <w:t>类</w:t>
      </w:r>
      <w:r>
        <w:rPr>
          <w:rFonts w:ascii="Times New Roman" w:hAnsi="Times New Roman" w:eastAsia="Times New Roman" w:cs="Times New Roman"/>
        </w:rPr>
        <w:t>(</w:t>
      </w:r>
      <w:r>
        <w:rPr/>
        <w:t>带电</w:t>
      </w:r>
      <w:r>
        <w:rPr>
          <w:rFonts w:ascii="Times New Roman" w:hAnsi="Times New Roman" w:eastAsia="Times New Roman" w:cs="Times New Roman"/>
        </w:rPr>
        <w:t>)</w:t>
      </w:r>
      <w:r>
        <w:rPr/>
        <w:t>火灾：指带电物体的火灾。如发电机房、变压器室、</w:t>
      </w:r>
      <w:r>
        <w:rPr>
          <w:spacing w:val="-1"/>
        </w:rPr>
        <w:t>配电间、仪器仪表间和电子计算机</w:t>
      </w:r>
      <w:r>
        <w:rPr>
          <w:spacing w:val="-2"/>
        </w:rPr>
        <w:t>房等在燃烧时不能及时或不宜断电的电气设备带电燃烧的火灾。</w:t>
      </w:r>
      <w:r>
        <w:rPr>
          <w:rFonts w:ascii="Times New Roman" w:hAnsi="Times New Roman" w:eastAsia="Times New Roman" w:cs="Times New Roman"/>
          <w:spacing w:val="-2"/>
        </w:rPr>
        <w:t>E </w:t>
      </w:r>
      <w:r>
        <w:rPr>
          <w:spacing w:val="-2"/>
        </w:rPr>
        <w:t>类火灾是建筑灭火器配置设计</w:t>
      </w:r>
      <w:r>
        <w:rPr>
          <w:spacing w:val="-3"/>
        </w:rPr>
        <w:t>的专用概</w:t>
      </w:r>
      <w:r>
        <w:rPr/>
        <w:t>念，主要是指发电机、变压器、配电盘、开关箱、仪器仪表和电子计算机等在燃烧时仍旧带电的火灾，</w:t>
      </w:r>
      <w:r>
        <w:rPr>
          <w:spacing w:val="1"/>
        </w:rPr>
        <w:t>必须用能达到电绝缘性能要求的灭火器来扑灭。对于那些仅有常规照明线路和普通照明灯具而且并无上</w:t>
      </w:r>
      <w:r>
        <w:rPr>
          <w:spacing w:val="-1"/>
        </w:rPr>
        <w:t>述电气设备的普通建筑场所，可不按</w:t>
      </w:r>
      <w:r>
        <w:rPr>
          <w:spacing w:val="-42"/>
        </w:rPr>
        <w:t xml:space="preserve"> </w:t>
      </w:r>
      <w:r>
        <w:rPr>
          <w:rFonts w:ascii="Times New Roman" w:hAnsi="Times New Roman" w:eastAsia="Times New Roman" w:cs="Times New Roman"/>
          <w:spacing w:val="-1"/>
        </w:rPr>
        <w:t>E </w:t>
      </w:r>
      <w:r>
        <w:rPr>
          <w:spacing w:val="-1"/>
        </w:rPr>
        <w:t>类火灾的规定配置</w:t>
      </w:r>
      <w:r>
        <w:rPr>
          <w:spacing w:val="-2"/>
        </w:rPr>
        <w:t>灭火器。</w:t>
      </w:r>
    </w:p>
    <w:p>
      <w:pPr>
        <w:pStyle w:val="BodyText"/>
        <w:ind w:left="3647"/>
        <w:spacing w:before="1" w:line="218" w:lineRule="auto"/>
        <w:rPr/>
      </w:pPr>
      <w:r>
        <w:rPr>
          <w:rFonts w:ascii="Times New Roman" w:hAnsi="Times New Roman" w:eastAsia="Times New Roman" w:cs="Times New Roman"/>
          <w:b/>
          <w:bCs/>
          <w:spacing w:val="-1"/>
        </w:rPr>
        <w:t>3.2  </w:t>
      </w:r>
      <w:r>
        <w:rPr>
          <w:b/>
          <w:bCs/>
          <w:spacing w:val="-1"/>
        </w:rPr>
        <w:t>危险等级</w:t>
      </w:r>
    </w:p>
    <w:p>
      <w:pPr>
        <w:pStyle w:val="BodyText"/>
        <w:ind w:left="87" w:right="82" w:firstLine="2"/>
        <w:spacing w:before="70" w:line="323" w:lineRule="auto"/>
        <w:jc w:val="both"/>
        <w:rPr/>
      </w:pPr>
      <w:r>
        <w:rPr>
          <w:rFonts w:ascii="Times New Roman" w:hAnsi="Times New Roman" w:eastAsia="Times New Roman" w:cs="Times New Roman"/>
          <w:spacing w:val="-1"/>
        </w:rPr>
        <w:t>3.2.1  </w:t>
      </w:r>
      <w:r>
        <w:rPr>
          <w:spacing w:val="-1"/>
        </w:rPr>
        <w:t>英国</w:t>
      </w:r>
      <w:r>
        <w:rPr>
          <w:rFonts w:ascii="Times New Roman" w:hAnsi="Times New Roman" w:eastAsia="Times New Roman" w:cs="Times New Roman"/>
          <w:spacing w:val="-1"/>
        </w:rPr>
        <w:t>(BS</w:t>
      </w:r>
      <w:r>
        <w:rPr>
          <w:rFonts w:ascii="Times New Roman" w:hAnsi="Times New Roman" w:eastAsia="Times New Roman" w:cs="Times New Roman"/>
          <w:spacing w:val="22"/>
        </w:rPr>
        <w:t xml:space="preserve"> </w:t>
      </w:r>
      <w:r>
        <w:rPr>
          <w:rFonts w:ascii="Times New Roman" w:hAnsi="Times New Roman" w:eastAsia="Times New Roman" w:cs="Times New Roman"/>
          <w:spacing w:val="-1"/>
        </w:rPr>
        <w:t>5306)</w:t>
      </w:r>
      <w:r>
        <w:rPr>
          <w:spacing w:val="-1"/>
        </w:rPr>
        <w:t>、美国</w:t>
      </w:r>
      <w:r>
        <w:rPr>
          <w:rFonts w:ascii="Times New Roman" w:hAnsi="Times New Roman" w:eastAsia="Times New Roman" w:cs="Times New Roman"/>
          <w:spacing w:val="-1"/>
        </w:rPr>
        <w:t>(NFPA</w:t>
      </w:r>
      <w:r>
        <w:rPr>
          <w:rFonts w:ascii="Times New Roman" w:hAnsi="Times New Roman" w:eastAsia="Times New Roman" w:cs="Times New Roman"/>
          <w:spacing w:val="24"/>
        </w:rPr>
        <w:t xml:space="preserve"> </w:t>
      </w:r>
      <w:r>
        <w:rPr>
          <w:rFonts w:ascii="Times New Roman" w:hAnsi="Times New Roman" w:eastAsia="Times New Roman" w:cs="Times New Roman"/>
          <w:spacing w:val="-1"/>
        </w:rPr>
        <w:t>10)</w:t>
      </w:r>
      <w:r>
        <w:rPr>
          <w:spacing w:val="-1"/>
        </w:rPr>
        <w:t>和澳大利亚</w:t>
      </w:r>
      <w:r>
        <w:rPr>
          <w:rFonts w:ascii="Times New Roman" w:hAnsi="Times New Roman" w:eastAsia="Times New Roman" w:cs="Times New Roman"/>
          <w:spacing w:val="-1"/>
        </w:rPr>
        <w:t>(AS</w:t>
      </w:r>
      <w:r>
        <w:rPr>
          <w:rFonts w:ascii="Times New Roman" w:hAnsi="Times New Roman" w:eastAsia="Times New Roman" w:cs="Times New Roman"/>
          <w:spacing w:val="16"/>
        </w:rPr>
        <w:t xml:space="preserve"> </w:t>
      </w:r>
      <w:r>
        <w:rPr>
          <w:rFonts w:ascii="Times New Roman" w:hAnsi="Times New Roman" w:eastAsia="Times New Roman" w:cs="Times New Roman"/>
          <w:spacing w:val="-1"/>
        </w:rPr>
        <w:t>2444)</w:t>
      </w:r>
      <w:r>
        <w:rPr>
          <w:spacing w:val="-1"/>
        </w:rPr>
        <w:t>等国家的建筑灭火器配置设计技术法规和国际</w:t>
      </w:r>
      <w:r>
        <w:rPr/>
        <w:t>标准</w:t>
      </w:r>
      <w:r>
        <w:rPr>
          <w:rFonts w:ascii="Times New Roman" w:hAnsi="Times New Roman" w:eastAsia="Times New Roman" w:cs="Times New Roman"/>
        </w:rPr>
        <w:t>(ISO  11602)</w:t>
      </w:r>
      <w:r>
        <w:rPr/>
        <w:t>都将建筑场所划分为三个危险等级：严重危险级、中危险级和轻危险级。而且上述各国</w:t>
      </w:r>
      <w:r>
        <w:rPr>
          <w:spacing w:val="1"/>
        </w:rPr>
        <w:t>规范、标准划分危险等级的原则是基本相同的，均以建筑物中生产、使用和储存的可燃物为主要保护对</w:t>
      </w:r>
      <w:r>
        <w:rPr>
          <w:spacing w:val="1"/>
        </w:rPr>
        <w:t>象，并且以可燃物的火灾危险性和可燃物数量为主要考虑因素，结合起火后的火灾蔓延速度和扑救难易</w:t>
      </w:r>
      <w:r>
        <w:rPr>
          <w:spacing w:val="1"/>
        </w:rPr>
        <w:t>程度等因素来划分危险等级，它与建筑本身的耐火等级并无直接关系，这是因为扑救建筑物中的大型建</w:t>
      </w:r>
      <w:r>
        <w:rPr>
          <w:spacing w:val="-1"/>
        </w:rPr>
        <w:t>筑构件所发生的火灾，并非是仅能用于扑灭初起火灾的灭火器所能承担的任务。</w:t>
      </w:r>
    </w:p>
    <w:p>
      <w:pPr>
        <w:pStyle w:val="BodyText"/>
        <w:ind w:left="99" w:right="82" w:firstLine="350"/>
        <w:spacing w:before="11" w:line="320" w:lineRule="auto"/>
        <w:rPr/>
      </w:pPr>
      <w:r>
        <w:rPr>
          <w:spacing w:val="1"/>
        </w:rPr>
        <w:t>本条将工业建筑的危险等级划分为严重、中、轻三级。工业建筑包括厂房及露天、半露天生产装置</w:t>
      </w:r>
      <w:r>
        <w:rPr>
          <w:spacing w:val="-2"/>
        </w:rPr>
        <w:t>区和库房及露天、半露天堆场，划分其危险等级主要考虑以下几个因素：</w:t>
      </w:r>
    </w:p>
    <w:p>
      <w:pPr>
        <w:pStyle w:val="BodyText"/>
        <w:ind w:left="89" w:right="17" w:firstLine="373"/>
        <w:spacing w:before="4" w:line="319" w:lineRule="auto"/>
        <w:jc w:val="both"/>
        <w:rPr/>
      </w:pPr>
      <w:r>
        <w:rPr>
          <w:rFonts w:ascii="Times New Roman" w:hAnsi="Times New Roman" w:eastAsia="Times New Roman" w:cs="Times New Roman"/>
          <w:spacing w:val="-2"/>
        </w:rPr>
        <w:t>1 </w:t>
      </w:r>
      <w:r>
        <w:rPr>
          <w:spacing w:val="-2"/>
        </w:rPr>
        <w:t>工业建筑场所内生产、使用和储存可燃物的火灾危险性是划分危险等级的主要因素。按照现</w:t>
      </w:r>
      <w:r>
        <w:rPr>
          <w:spacing w:val="-3"/>
        </w:rPr>
        <w:t>行国家</w:t>
      </w:r>
      <w:r>
        <w:rPr>
          <w:spacing w:val="-1"/>
        </w:rPr>
        <w:t>标准《建筑设计防火规范》对厂房和库房中的可燃物的火灾危险性分类来划</w:t>
      </w:r>
      <w:r>
        <w:rPr>
          <w:spacing w:val="-2"/>
        </w:rPr>
        <w:t>分工业建筑场所的危险等级。</w:t>
      </w:r>
      <w:r>
        <w:rPr>
          <w:spacing w:val="1"/>
        </w:rPr>
        <w:t>原则上将甲、乙类生产场所和甲、乙类储存场所列入严重危险级；将丙类生产场所和丙类储存场所列入</w:t>
      </w:r>
      <w:r>
        <w:rPr>
          <w:spacing w:val="-1"/>
        </w:rPr>
        <w:t>中危险级；将丁、戊类生产场所和丁、戊类储存场所列入轻危险</w:t>
      </w:r>
      <w:r>
        <w:rPr>
          <w:spacing w:val="-2"/>
        </w:rPr>
        <w:t>级。其对应关系如表</w:t>
      </w:r>
      <w:r>
        <w:rPr>
          <w:spacing w:val="-25"/>
        </w:rPr>
        <w:t xml:space="preserve"> </w:t>
      </w:r>
      <w:r>
        <w:rPr>
          <w:rFonts w:ascii="Times New Roman" w:hAnsi="Times New Roman" w:eastAsia="Times New Roman" w:cs="Times New Roman"/>
          <w:spacing w:val="-2"/>
        </w:rPr>
        <w:t>1 </w:t>
      </w:r>
      <w:r>
        <w:rPr>
          <w:spacing w:val="-2"/>
        </w:rPr>
        <w:t>所示：</w:t>
      </w:r>
    </w:p>
    <w:p>
      <w:pPr>
        <w:pStyle w:val="BodyText"/>
        <w:ind w:left="2746"/>
        <w:spacing w:before="1" w:line="218" w:lineRule="auto"/>
        <w:rPr/>
      </w:pPr>
      <w:r>
        <w:rPr>
          <w:b/>
          <w:bCs/>
          <w:spacing w:val="-3"/>
        </w:rPr>
        <w:t>表</w:t>
      </w:r>
      <w:r>
        <w:rPr>
          <w:spacing w:val="-19"/>
        </w:rPr>
        <w:t xml:space="preserve"> </w:t>
      </w:r>
      <w:r>
        <w:rPr>
          <w:b/>
          <w:bCs/>
          <w:spacing w:val="-3"/>
        </w:rPr>
        <w:t>1</w:t>
      </w:r>
      <w:r>
        <w:rPr>
          <w:spacing w:val="-3"/>
        </w:rPr>
        <w:t xml:space="preserve">  </w:t>
      </w:r>
      <w:r>
        <w:rPr>
          <w:b/>
          <w:bCs/>
          <w:spacing w:val="-3"/>
        </w:rPr>
        <w:t>配置场所与危险等级对应关系</w:t>
      </w:r>
    </w:p>
    <w:p>
      <w:pPr>
        <w:spacing w:line="32" w:lineRule="exact"/>
        <w:rPr/>
      </w:pPr>
      <w:r/>
    </w:p>
    <w:tbl>
      <w:tblPr>
        <w:tblStyle w:val="TableNormal"/>
        <w:tblW w:w="4984" w:type="dxa"/>
        <w:tblInd w:w="167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03"/>
        <w:gridCol w:w="1259"/>
        <w:gridCol w:w="1259"/>
        <w:gridCol w:w="1263"/>
      </w:tblGrid>
      <w:tr>
        <w:trPr>
          <w:trHeight w:val="691" w:hRule="atLeast"/>
        </w:trPr>
        <w:tc>
          <w:tcPr>
            <w:tcW w:w="1203" w:type="dxa"/>
            <w:vAlign w:val="top"/>
            <w:tcBorders>
              <w:tl2br w:val="single" w:color="000000" w:sz="2" w:space="0"/>
            </w:tcBorders>
          </w:tcPr>
          <w:p>
            <w:pPr>
              <w:pStyle w:val="TableText"/>
              <w:ind w:left="506"/>
              <w:spacing w:before="95" w:line="233" w:lineRule="auto"/>
              <w:rPr/>
            </w:pPr>
            <w:r>
              <w:rPr>
                <w:spacing w:val="8"/>
              </w:rPr>
              <w:t>危险等级</w:t>
            </w:r>
          </w:p>
          <w:p>
            <w:pPr>
              <w:pStyle w:val="TableText"/>
              <w:ind w:left="112"/>
              <w:spacing w:before="220" w:line="234" w:lineRule="auto"/>
              <w:rPr/>
            </w:pPr>
            <w:r>
              <w:rPr>
                <w:spacing w:val="8"/>
              </w:rPr>
              <w:t>配置场所</w:t>
            </w:r>
          </w:p>
        </w:tc>
        <w:tc>
          <w:tcPr>
            <w:tcW w:w="1259" w:type="dxa"/>
            <w:vAlign w:val="top"/>
          </w:tcPr>
          <w:p>
            <w:pPr>
              <w:spacing w:line="241" w:lineRule="auto"/>
              <w:rPr>
                <w:rFonts w:ascii="Arial"/>
                <w:sz w:val="21"/>
              </w:rPr>
            </w:pPr>
            <w:r/>
          </w:p>
          <w:p>
            <w:pPr>
              <w:pStyle w:val="TableText"/>
              <w:ind w:left="306"/>
              <w:spacing w:before="39" w:line="234" w:lineRule="auto"/>
              <w:rPr/>
            </w:pPr>
            <w:r>
              <w:rPr>
                <w:spacing w:val="8"/>
              </w:rPr>
              <w:t>严重危险级</w:t>
            </w:r>
          </w:p>
        </w:tc>
        <w:tc>
          <w:tcPr>
            <w:tcW w:w="1259" w:type="dxa"/>
            <w:vAlign w:val="top"/>
          </w:tcPr>
          <w:p>
            <w:pPr>
              <w:spacing w:line="241" w:lineRule="auto"/>
              <w:rPr>
                <w:rFonts w:ascii="Arial"/>
                <w:sz w:val="21"/>
              </w:rPr>
            </w:pPr>
            <w:r/>
          </w:p>
          <w:p>
            <w:pPr>
              <w:pStyle w:val="TableText"/>
              <w:ind w:left="384"/>
              <w:spacing w:before="39" w:line="234" w:lineRule="auto"/>
              <w:rPr/>
            </w:pPr>
            <w:r>
              <w:rPr>
                <w:spacing w:val="5"/>
              </w:rPr>
              <w:t>中危险级</w:t>
            </w:r>
          </w:p>
        </w:tc>
        <w:tc>
          <w:tcPr>
            <w:tcW w:w="1263" w:type="dxa"/>
            <w:vAlign w:val="top"/>
          </w:tcPr>
          <w:p>
            <w:pPr>
              <w:spacing w:line="241" w:lineRule="auto"/>
              <w:rPr>
                <w:rFonts w:ascii="Arial"/>
                <w:sz w:val="21"/>
              </w:rPr>
            </w:pPr>
            <w:r/>
          </w:p>
          <w:p>
            <w:pPr>
              <w:pStyle w:val="TableText"/>
              <w:ind w:left="375"/>
              <w:spacing w:before="39" w:line="233" w:lineRule="auto"/>
              <w:rPr/>
            </w:pPr>
            <w:r>
              <w:rPr>
                <w:spacing w:val="8"/>
              </w:rPr>
              <w:t>轻危险级</w:t>
            </w:r>
          </w:p>
        </w:tc>
      </w:tr>
      <w:tr>
        <w:trPr>
          <w:trHeight w:val="551" w:hRule="atLeast"/>
        </w:trPr>
        <w:tc>
          <w:tcPr>
            <w:tcW w:w="1203" w:type="dxa"/>
            <w:vAlign w:val="top"/>
          </w:tcPr>
          <w:p>
            <w:pPr>
              <w:pStyle w:val="TableText"/>
              <w:ind w:left="476"/>
              <w:spacing w:before="210" w:line="234" w:lineRule="auto"/>
              <w:rPr/>
            </w:pPr>
            <w:r>
              <w:rPr>
                <w:spacing w:val="6"/>
              </w:rPr>
              <w:t>厂房</w:t>
            </w:r>
          </w:p>
        </w:tc>
        <w:tc>
          <w:tcPr>
            <w:tcW w:w="1259" w:type="dxa"/>
            <w:vAlign w:val="top"/>
          </w:tcPr>
          <w:p>
            <w:pPr>
              <w:pStyle w:val="TableText"/>
              <w:ind w:left="376" w:right="238" w:hanging="117"/>
              <w:spacing w:before="125" w:line="261" w:lineRule="auto"/>
              <w:rPr/>
            </w:pPr>
            <w:r>
              <w:rPr>
                <w:spacing w:val="6"/>
              </w:rPr>
              <w:t>甲、乙类物品</w:t>
            </w:r>
            <w:r>
              <w:rPr>
                <w:spacing w:val="7"/>
              </w:rPr>
              <w:t>生产场所</w:t>
            </w:r>
          </w:p>
        </w:tc>
        <w:tc>
          <w:tcPr>
            <w:tcW w:w="1259" w:type="dxa"/>
            <w:vAlign w:val="top"/>
          </w:tcPr>
          <w:p>
            <w:pPr>
              <w:pStyle w:val="TableText"/>
              <w:ind w:left="377" w:right="366" w:hanging="1"/>
              <w:spacing w:before="125" w:line="261" w:lineRule="auto"/>
              <w:rPr/>
            </w:pPr>
            <w:r>
              <w:rPr>
                <w:spacing w:val="7"/>
              </w:rPr>
              <w:t>丙类物品</w:t>
            </w:r>
            <w:r>
              <w:rPr>
                <w:spacing w:val="7"/>
              </w:rPr>
              <w:t>生产场所</w:t>
            </w:r>
          </w:p>
        </w:tc>
        <w:tc>
          <w:tcPr>
            <w:tcW w:w="1263" w:type="dxa"/>
            <w:vAlign w:val="top"/>
          </w:tcPr>
          <w:p>
            <w:pPr>
              <w:pStyle w:val="TableText"/>
              <w:ind w:left="377" w:right="240" w:hanging="132"/>
              <w:spacing w:before="125" w:line="261" w:lineRule="auto"/>
              <w:rPr/>
            </w:pPr>
            <w:r>
              <w:rPr>
                <w:spacing w:val="8"/>
              </w:rPr>
              <w:t>丁、戊类物品</w:t>
            </w:r>
            <w:r>
              <w:rPr>
                <w:spacing w:val="7"/>
              </w:rPr>
              <w:t>生产场所</w:t>
            </w:r>
          </w:p>
        </w:tc>
      </w:tr>
      <w:tr>
        <w:trPr>
          <w:trHeight w:val="479" w:hRule="atLeast"/>
        </w:trPr>
        <w:tc>
          <w:tcPr>
            <w:tcW w:w="1203" w:type="dxa"/>
            <w:vAlign w:val="top"/>
          </w:tcPr>
          <w:p>
            <w:pPr>
              <w:pStyle w:val="TableText"/>
              <w:ind w:left="475"/>
              <w:spacing w:before="173" w:line="233" w:lineRule="auto"/>
              <w:rPr/>
            </w:pPr>
            <w:r>
              <w:rPr>
                <w:spacing w:val="6"/>
              </w:rPr>
              <w:t>库房</w:t>
            </w:r>
          </w:p>
        </w:tc>
        <w:tc>
          <w:tcPr>
            <w:tcW w:w="1259" w:type="dxa"/>
            <w:vAlign w:val="top"/>
          </w:tcPr>
          <w:p>
            <w:pPr>
              <w:pStyle w:val="TableText"/>
              <w:ind w:left="372" w:right="238" w:hanging="113"/>
              <w:spacing w:before="88" w:line="261" w:lineRule="auto"/>
              <w:rPr/>
            </w:pPr>
            <w:r>
              <w:rPr>
                <w:spacing w:val="6"/>
              </w:rPr>
              <w:t>甲、乙类物品</w:t>
            </w:r>
            <w:r>
              <w:rPr>
                <w:spacing w:val="8"/>
              </w:rPr>
              <w:t>储存场所</w:t>
            </w:r>
          </w:p>
        </w:tc>
        <w:tc>
          <w:tcPr>
            <w:tcW w:w="1259" w:type="dxa"/>
            <w:vAlign w:val="top"/>
          </w:tcPr>
          <w:p>
            <w:pPr>
              <w:pStyle w:val="TableText"/>
              <w:ind w:left="373" w:right="366" w:firstLine="3"/>
              <w:spacing w:before="88" w:line="261" w:lineRule="auto"/>
              <w:rPr/>
            </w:pPr>
            <w:r>
              <w:rPr>
                <w:spacing w:val="7"/>
              </w:rPr>
              <w:t>丙类物品</w:t>
            </w:r>
            <w:r>
              <w:rPr>
                <w:spacing w:val="8"/>
              </w:rPr>
              <w:t>储存场所</w:t>
            </w:r>
          </w:p>
        </w:tc>
        <w:tc>
          <w:tcPr>
            <w:tcW w:w="1263" w:type="dxa"/>
            <w:vAlign w:val="top"/>
          </w:tcPr>
          <w:p>
            <w:pPr>
              <w:pStyle w:val="TableText"/>
              <w:ind w:left="373" w:right="240" w:hanging="128"/>
              <w:spacing w:before="88" w:line="261" w:lineRule="auto"/>
              <w:rPr/>
            </w:pPr>
            <w:r>
              <w:rPr>
                <w:spacing w:val="8"/>
              </w:rPr>
              <w:t>丁、戊类物品</w:t>
            </w:r>
            <w:r>
              <w:rPr>
                <w:spacing w:val="8"/>
              </w:rPr>
              <w:t>储存场所</w:t>
            </w:r>
          </w:p>
        </w:tc>
      </w:tr>
    </w:tbl>
    <w:p>
      <w:pPr>
        <w:rPr>
          <w:rFonts w:ascii="Arial"/>
          <w:sz w:val="21"/>
        </w:rPr>
      </w:pPr>
      <w:r/>
    </w:p>
    <w:p>
      <w:pPr>
        <w:sectPr>
          <w:pgSz w:w="11900" w:h="16840"/>
          <w:pgMar w:top="400" w:right="1785" w:bottom="0" w:left="1785" w:header="0" w:footer="0" w:gutter="0"/>
        </w:sectPr>
        <w:rPr>
          <w:rFonts w:ascii="Arial" w:hAnsi="Arial" w:eastAsia="Arial" w:cs="Arial"/>
          <w:sz w:val="21"/>
          <w:szCs w:val="21"/>
        </w:rPr>
      </w:pP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90" w:right="83" w:firstLine="355"/>
        <w:spacing w:before="59" w:line="320" w:lineRule="auto"/>
        <w:rPr/>
      </w:pPr>
      <w:r>
        <w:rPr>
          <w:rFonts w:ascii="Times New Roman" w:hAnsi="Times New Roman" w:eastAsia="Times New Roman" w:cs="Times New Roman"/>
          <w:spacing w:val="1"/>
        </w:rPr>
        <w:t>2  </w:t>
      </w:r>
      <w:r>
        <w:rPr>
          <w:spacing w:val="1"/>
        </w:rPr>
        <w:t>工业建筑场所内可燃物的数量越多，火灾荷载增大，使起火后的火灾强度与火灾破坏程度提高，</w:t>
      </w:r>
      <w:r>
        <w:rPr>
          <w:spacing w:val="1"/>
        </w:rPr>
        <w:t>因此应将可燃物数量多的场所划为严重危险级，可燃物数量少的场所定为轻危险级，而居于两者之间的</w:t>
      </w:r>
      <w:r>
        <w:rPr>
          <w:spacing w:val="-2"/>
        </w:rPr>
        <w:t>可燃物数量较多的场所则可定为中危险级。</w:t>
      </w:r>
    </w:p>
    <w:p>
      <w:pPr>
        <w:pStyle w:val="BodyText"/>
        <w:ind w:left="86" w:right="82" w:firstLine="363"/>
        <w:spacing w:before="4" w:line="319" w:lineRule="auto"/>
        <w:rPr/>
      </w:pPr>
      <w:r>
        <w:rPr>
          <w:rFonts w:ascii="Times New Roman" w:hAnsi="Times New Roman" w:eastAsia="Times New Roman" w:cs="Times New Roman"/>
          <w:spacing w:val="1"/>
        </w:rPr>
        <w:t>3  </w:t>
      </w:r>
      <w:r>
        <w:rPr>
          <w:spacing w:val="1"/>
        </w:rPr>
        <w:t>对于蔓延迅速的火灾，有可能在短时间内殃成大火，使灭火器失去作用，出现灭火器灭不了火的</w:t>
      </w:r>
      <w:r>
        <w:rPr>
          <w:spacing w:val="1"/>
        </w:rPr>
        <w:t>情况。因此，在灭火器配置场所中，火灾蔓延速度越迅速，相应的危险等级就高。可燃物的火灾蔓延速</w:t>
      </w:r>
      <w:r>
        <w:rPr>
          <w:spacing w:val="1"/>
        </w:rPr>
        <w:t>度，除了同可燃物本身的燃烧特性有关之外，还与场所内的环境条件等情况有关。例如，若采取良好的</w:t>
      </w:r>
      <w:r>
        <w:rPr>
          <w:spacing w:val="1"/>
        </w:rPr>
        <w:t>防火分隔措施和生产工艺密闭操作等安全设施，则可将火灾危险性局限在一定的部位内，减缓火灾蔓延</w:t>
      </w:r>
      <w:r>
        <w:rPr>
          <w:spacing w:val="-1"/>
        </w:rPr>
        <w:t>速度；又如将可燃物堆积储存得较高，或松散包装，敞开贮存，则起火后就会增加火灾蔓延速度。</w:t>
      </w:r>
    </w:p>
    <w:p>
      <w:pPr>
        <w:pStyle w:val="BodyText"/>
        <w:ind w:left="92" w:right="82" w:firstLine="371"/>
        <w:spacing w:before="1" w:line="319" w:lineRule="auto"/>
        <w:rPr/>
      </w:pPr>
      <w:r>
        <w:rPr>
          <w:spacing w:val="1"/>
        </w:rPr>
        <w:t>因此，可将起火后火灾蔓延迅速的场所定为严重危险级，起火后火灾蔓延较迅速的场所定为中危险</w:t>
      </w:r>
      <w:r>
        <w:rPr>
          <w:spacing w:val="-2"/>
        </w:rPr>
        <w:t>级，起火后火灾蔓延较缓慢的场所定为轻危险级。</w:t>
      </w:r>
    </w:p>
    <w:p>
      <w:pPr>
        <w:pStyle w:val="BodyText"/>
        <w:ind w:left="91" w:right="30" w:firstLine="353"/>
        <w:spacing w:before="3" w:line="319" w:lineRule="auto"/>
        <w:rPr/>
      </w:pPr>
      <w:r>
        <w:rPr>
          <w:rFonts w:ascii="Times New Roman" w:hAnsi="Times New Roman" w:eastAsia="Times New Roman" w:cs="Times New Roman"/>
          <w:spacing w:val="1"/>
        </w:rPr>
        <w:t>4  </w:t>
      </w:r>
      <w:r>
        <w:rPr>
          <w:spacing w:val="1"/>
        </w:rPr>
        <w:t>一般来说，扑救火灾困难的场所，发生特大火灾或重大火灾的可能性就越大，造成的后果就越严</w:t>
      </w:r>
      <w:r>
        <w:rPr>
          <w:spacing w:val="-4"/>
        </w:rPr>
        <w:t>重，其危险等级就应提高。因此，</w:t>
      </w:r>
      <w:r>
        <w:rPr>
          <w:spacing w:val="42"/>
        </w:rPr>
        <w:t xml:space="preserve"> </w:t>
      </w:r>
      <w:r>
        <w:rPr>
          <w:spacing w:val="-4"/>
        </w:rPr>
        <w:t>可将扑救困难的场所定</w:t>
      </w:r>
      <w:r>
        <w:rPr>
          <w:spacing w:val="-5"/>
        </w:rPr>
        <w:t>为严重危险级，扑救较难的场所定为中危险级，</w:t>
      </w:r>
      <w:r>
        <w:rPr>
          <w:spacing w:val="-3"/>
        </w:rPr>
        <w:t>扑救较易的场所定为轻危险级。</w:t>
      </w:r>
    </w:p>
    <w:p>
      <w:pPr>
        <w:pStyle w:val="BodyText"/>
        <w:ind w:left="87" w:right="82" w:firstLine="363"/>
        <w:spacing w:before="2" w:line="319" w:lineRule="auto"/>
        <w:rPr/>
      </w:pPr>
      <w:r>
        <w:rPr>
          <w:rFonts w:ascii="Times New Roman" w:hAnsi="Times New Roman" w:eastAsia="Times New Roman" w:cs="Times New Roman"/>
          <w:spacing w:val="-2"/>
        </w:rPr>
        <w:t>5 </w:t>
      </w:r>
      <w:r>
        <w:rPr>
          <w:spacing w:val="-2"/>
        </w:rPr>
        <w:t>在一旦发生火灾就会容易引起重大损失的某些场所，为了确保在这些场所中有足够的灭火力量，以</w:t>
      </w:r>
      <w:r>
        <w:rPr>
          <w:spacing w:val="-1"/>
        </w:rPr>
        <w:t>避免因扑灭不了初起火灾而产生重大损失，应将其定为严重危险级。</w:t>
      </w:r>
    </w:p>
    <w:p>
      <w:pPr>
        <w:pStyle w:val="BodyText"/>
        <w:ind w:left="94" w:right="82" w:firstLine="355"/>
        <w:spacing w:before="2" w:line="319" w:lineRule="auto"/>
        <w:rPr/>
      </w:pPr>
      <w:r>
        <w:rPr>
          <w:spacing w:val="-1"/>
        </w:rPr>
        <w:t>在本规范的附录</w:t>
      </w:r>
      <w:r>
        <w:rPr>
          <w:spacing w:val="-16"/>
        </w:rPr>
        <w:t xml:space="preserve"> </w:t>
      </w:r>
      <w:r>
        <w:rPr>
          <w:rFonts w:ascii="Times New Roman" w:hAnsi="Times New Roman" w:eastAsia="Times New Roman" w:cs="Times New Roman"/>
          <w:spacing w:val="-1"/>
        </w:rPr>
        <w:t>C</w:t>
      </w:r>
      <w:r>
        <w:rPr>
          <w:rFonts w:ascii="Times New Roman" w:hAnsi="Times New Roman" w:eastAsia="Times New Roman" w:cs="Times New Roman"/>
          <w:spacing w:val="40"/>
          <w:w w:val="101"/>
        </w:rPr>
        <w:t xml:space="preserve"> </w:t>
      </w:r>
      <w:r>
        <w:rPr>
          <w:spacing w:val="-1"/>
        </w:rPr>
        <w:t>中，根据上述因素，列举了工业建筑三个危险等级的相应场所。对其中没有列举</w:t>
      </w:r>
      <w:r>
        <w:rPr>
          <w:spacing w:val="-2"/>
        </w:rPr>
        <w:t>到的场所，可按本条的原则规定和／或附录</w:t>
      </w:r>
      <w:r>
        <w:rPr>
          <w:spacing w:val="-26"/>
        </w:rPr>
        <w:t xml:space="preserve"> </w:t>
      </w:r>
      <w:r>
        <w:rPr>
          <w:rFonts w:ascii="Times New Roman" w:hAnsi="Times New Roman" w:eastAsia="Times New Roman" w:cs="Times New Roman"/>
          <w:spacing w:val="-2"/>
        </w:rPr>
        <w:t>C</w:t>
      </w:r>
      <w:r>
        <w:rPr>
          <w:rFonts w:ascii="Times New Roman" w:hAnsi="Times New Roman" w:eastAsia="Times New Roman" w:cs="Times New Roman"/>
          <w:spacing w:val="22"/>
        </w:rPr>
        <w:t xml:space="preserve"> </w:t>
      </w:r>
      <w:r>
        <w:rPr>
          <w:spacing w:val="-2"/>
        </w:rPr>
        <w:t>中的举例，进行类比，以确定其危险等级。</w:t>
      </w:r>
    </w:p>
    <w:p>
      <w:pPr>
        <w:pStyle w:val="BodyText"/>
        <w:ind w:left="86" w:right="82" w:firstLine="363"/>
        <w:spacing w:before="2" w:line="319" w:lineRule="auto"/>
        <w:jc w:val="both"/>
        <w:rPr/>
      </w:pPr>
      <w:r>
        <w:rPr>
          <w:rFonts w:ascii="Times New Roman" w:hAnsi="Times New Roman" w:eastAsia="Times New Roman" w:cs="Times New Roman"/>
          <w:spacing w:val="-1"/>
        </w:rPr>
        <w:t>3.2.2</w:t>
      </w:r>
      <w:r>
        <w:rPr>
          <w:rFonts w:ascii="Times New Roman" w:hAnsi="Times New Roman" w:eastAsia="Times New Roman" w:cs="Times New Roman"/>
          <w:spacing w:val="13"/>
        </w:rPr>
        <w:t xml:space="preserve">  </w:t>
      </w:r>
      <w:r>
        <w:rPr>
          <w:spacing w:val="-1"/>
        </w:rPr>
        <w:t>民用建筑大体上可分为公共建筑和居住建筑两大类，在划分危</w:t>
      </w:r>
      <w:r>
        <w:rPr>
          <w:spacing w:val="-2"/>
        </w:rPr>
        <w:t>险等级的问题上要比工业建筑复</w:t>
      </w:r>
      <w:r>
        <w:rPr>
          <w:spacing w:val="1"/>
        </w:rPr>
        <w:t>杂，但主要应依据灭火器配置场所的使用性质、人员密集程度、用火用电多少、可燃物数量、火灾蔓延</w:t>
      </w:r>
      <w:r>
        <w:rPr>
          <w:spacing w:val="-2"/>
        </w:rPr>
        <w:t>速度、扑救难易程度等因素来划分危险等级。</w:t>
      </w:r>
    </w:p>
    <w:p>
      <w:pPr>
        <w:pStyle w:val="BodyText"/>
        <w:ind w:left="91" w:right="82" w:firstLine="360"/>
        <w:spacing w:before="4" w:line="319" w:lineRule="auto"/>
        <w:jc w:val="both"/>
        <w:rPr/>
      </w:pPr>
      <w:r>
        <w:rPr>
          <w:spacing w:val="1"/>
        </w:rPr>
        <w:t>从使用性质来看：凡使用性质重要，设备与物资贵重的场所，一旦失火社会影响重大，损失严重者</w:t>
      </w:r>
      <w:r>
        <w:rPr>
          <w:spacing w:val="-3"/>
        </w:rPr>
        <w:t>系消防重点保护对象，应列入严重危险级；根据</w:t>
      </w:r>
      <w:r>
        <w:rPr>
          <w:spacing w:val="-27"/>
        </w:rPr>
        <w:t xml:space="preserve"> </w:t>
      </w:r>
      <w:r>
        <w:rPr>
          <w:rFonts w:ascii="Times New Roman" w:hAnsi="Times New Roman" w:eastAsia="Times New Roman" w:cs="Times New Roman"/>
          <w:spacing w:val="-3"/>
        </w:rPr>
        <w:t>2001</w:t>
      </w:r>
      <w:r>
        <w:rPr>
          <w:rFonts w:ascii="Times New Roman" w:hAnsi="Times New Roman" w:eastAsia="Times New Roman" w:cs="Times New Roman"/>
          <w:spacing w:val="17"/>
          <w:w w:val="101"/>
        </w:rPr>
        <w:t xml:space="preserve"> </w:t>
      </w:r>
      <w:r>
        <w:rPr>
          <w:spacing w:val="-3"/>
        </w:rPr>
        <w:t>年 </w:t>
      </w:r>
      <w:r>
        <w:rPr>
          <w:rFonts w:ascii="Times New Roman" w:hAnsi="Times New Roman" w:eastAsia="Times New Roman" w:cs="Times New Roman"/>
          <w:spacing w:val="-3"/>
        </w:rPr>
        <w:t>11</w:t>
      </w:r>
      <w:r>
        <w:rPr>
          <w:rFonts w:ascii="Times New Roman" w:hAnsi="Times New Roman" w:eastAsia="Times New Roman" w:cs="Times New Roman"/>
          <w:spacing w:val="24"/>
          <w:w w:val="101"/>
        </w:rPr>
        <w:t xml:space="preserve"> </w:t>
      </w:r>
      <w:r>
        <w:rPr>
          <w:spacing w:val="-3"/>
        </w:rPr>
        <w:t>月发布的第</w:t>
      </w:r>
      <w:r>
        <w:rPr>
          <w:spacing w:val="-29"/>
        </w:rPr>
        <w:t xml:space="preserve"> </w:t>
      </w:r>
      <w:r>
        <w:rPr>
          <w:rFonts w:ascii="Times New Roman" w:hAnsi="Times New Roman" w:eastAsia="Times New Roman" w:cs="Times New Roman"/>
          <w:spacing w:val="-3"/>
        </w:rPr>
        <w:t>61</w:t>
      </w:r>
      <w:r>
        <w:rPr>
          <w:rFonts w:ascii="Times New Roman" w:hAnsi="Times New Roman" w:eastAsia="Times New Roman" w:cs="Times New Roman"/>
          <w:spacing w:val="21"/>
        </w:rPr>
        <w:t xml:space="preserve"> </w:t>
      </w:r>
      <w:r>
        <w:rPr>
          <w:spacing w:val="-3"/>
        </w:rPr>
        <w:t>号公安部令第 </w:t>
      </w:r>
      <w:r>
        <w:rPr>
          <w:rFonts w:ascii="Times New Roman" w:hAnsi="Times New Roman" w:eastAsia="Times New Roman" w:cs="Times New Roman"/>
          <w:spacing w:val="-3"/>
        </w:rPr>
        <w:t>13</w:t>
      </w:r>
      <w:r>
        <w:rPr>
          <w:rFonts w:ascii="Times New Roman" w:hAnsi="Times New Roman" w:eastAsia="Times New Roman" w:cs="Times New Roman"/>
          <w:spacing w:val="17"/>
          <w:w w:val="101"/>
        </w:rPr>
        <w:t xml:space="preserve"> </w:t>
      </w:r>
      <w:r>
        <w:rPr>
          <w:spacing w:val="-3"/>
        </w:rPr>
        <w:t>条及其条文</w:t>
      </w:r>
      <w:r>
        <w:rPr>
          <w:spacing w:val="-2"/>
        </w:rPr>
        <w:t>说明，本规范附录</w:t>
      </w:r>
      <w:r>
        <w:rPr>
          <w:spacing w:val="-43"/>
        </w:rPr>
        <w:t xml:space="preserve"> </w:t>
      </w:r>
      <w:r>
        <w:rPr>
          <w:rFonts w:ascii="Times New Roman" w:hAnsi="Times New Roman" w:eastAsia="Times New Roman" w:cs="Times New Roman"/>
          <w:spacing w:val="-2"/>
        </w:rPr>
        <w:t>D </w:t>
      </w:r>
      <w:r>
        <w:rPr>
          <w:spacing w:val="-2"/>
        </w:rPr>
        <w:t>将公安部</w:t>
      </w:r>
      <w:r>
        <w:rPr>
          <w:spacing w:val="-37"/>
        </w:rPr>
        <w:t xml:space="preserve"> </w:t>
      </w:r>
      <w:r>
        <w:rPr>
          <w:rFonts w:ascii="Times New Roman" w:hAnsi="Times New Roman" w:eastAsia="Times New Roman" w:cs="Times New Roman"/>
          <w:spacing w:val="-2"/>
        </w:rPr>
        <w:t>61</w:t>
      </w:r>
      <w:r>
        <w:rPr>
          <w:rFonts w:ascii="Times New Roman" w:hAnsi="Times New Roman" w:eastAsia="Times New Roman" w:cs="Times New Roman"/>
          <w:spacing w:val="11"/>
          <w:w w:val="101"/>
        </w:rPr>
        <w:t xml:space="preserve"> </w:t>
      </w:r>
      <w:r>
        <w:rPr>
          <w:spacing w:val="-2"/>
        </w:rPr>
        <w:t>号令中界定标准清晰的若干消防安全重点单位的相关场所纳入严</w:t>
      </w:r>
      <w:r>
        <w:rPr>
          <w:spacing w:val="-3"/>
        </w:rPr>
        <w:t>重危险</w:t>
      </w:r>
      <w:r>
        <w:rPr>
          <w:spacing w:val="-9"/>
        </w:rPr>
        <w:t>级。</w:t>
      </w:r>
    </w:p>
    <w:p>
      <w:pPr>
        <w:pStyle w:val="BodyText"/>
        <w:ind w:left="88" w:right="82" w:firstLine="363"/>
        <w:spacing w:before="3" w:line="319" w:lineRule="auto"/>
        <w:jc w:val="both"/>
        <w:rPr/>
      </w:pPr>
      <w:r>
        <w:rPr>
          <w:spacing w:val="1"/>
        </w:rPr>
        <w:t>从人员密集程度来看：凡人群密集、来往客流众多，且人群有可能聚集、停留一段较长时间的建筑</w:t>
      </w:r>
      <w:r>
        <w:rPr/>
        <w:t>场所，诸如大型商场、超市、网吧、寺庙大殿，以及影剧院、体育馆等歌舞娱乐放映游艺场所，</w:t>
      </w:r>
      <w:r>
        <w:rPr>
          <w:spacing w:val="-33"/>
        </w:rPr>
        <w:t xml:space="preserve"> </w:t>
      </w:r>
      <w:r>
        <w:rPr/>
        <w:t>一旦发</w:t>
      </w:r>
      <w:r>
        <w:rPr>
          <w:spacing w:val="-1"/>
        </w:rPr>
        <w:t>生火灾，就有可能造成群死群伤的场所，其危险性</w:t>
      </w:r>
      <w:r>
        <w:rPr>
          <w:spacing w:val="-2"/>
        </w:rPr>
        <w:t>很大，则应列入严重危险级；</w:t>
      </w:r>
    </w:p>
    <w:p>
      <w:pPr>
        <w:pStyle w:val="BodyText"/>
        <w:ind w:left="101" w:right="82" w:firstLine="350"/>
        <w:spacing w:before="2" w:line="319" w:lineRule="auto"/>
        <w:rPr/>
      </w:pPr>
      <w:r>
        <w:rPr>
          <w:spacing w:val="1"/>
        </w:rPr>
        <w:t>从可燃物数量和用火用电多少来看：凡可燃物数量多、可燃装修多、功能复杂、用火用电多等火险</w:t>
      </w:r>
      <w:r>
        <w:rPr>
          <w:spacing w:val="-3"/>
        </w:rPr>
        <w:t>隐患大的场所也应列入严重危险级。</w:t>
      </w:r>
    </w:p>
    <w:p>
      <w:pPr>
        <w:pStyle w:val="BodyText"/>
        <w:ind w:left="90" w:right="82" w:firstLine="361"/>
        <w:spacing w:before="3" w:line="319" w:lineRule="auto"/>
        <w:jc w:val="both"/>
        <w:rPr/>
      </w:pPr>
      <w:r>
        <w:rPr>
          <w:spacing w:val="1"/>
        </w:rPr>
        <w:t>从火灾蔓延速度来看：起火后会迅速蔓延的民用建筑场所，一方面容易引起大火；另一方面，由于</w:t>
      </w:r>
      <w:r>
        <w:rPr>
          <w:spacing w:val="1"/>
        </w:rPr>
        <w:t>火灾蔓延迅速，也会加剧现场人员的恐慌，影响逃生和救援，将会增加人员的伤亡和财产损失，因此应</w:t>
      </w:r>
      <w:r>
        <w:rPr>
          <w:spacing w:val="-4"/>
        </w:rPr>
        <w:t>列入严重危险级。</w:t>
      </w:r>
    </w:p>
    <w:p>
      <w:pPr>
        <w:pStyle w:val="BodyText"/>
        <w:ind w:left="87" w:right="121" w:firstLine="365"/>
        <w:spacing w:before="3" w:line="319" w:lineRule="auto"/>
        <w:jc w:val="both"/>
        <w:rPr/>
      </w:pPr>
      <w:r>
        <w:rPr/>
        <w:t>从扑救难度来看：建筑结构和功能复杂的场所，其竖向管井多、隐蔽空间多、火灾蔓延途径也多，</w:t>
      </w:r>
      <w:r>
        <w:rPr>
          <w:spacing w:val="1"/>
        </w:rPr>
        <w:t>起火后扑救难度大；有大量的有毒烟气产生的</w:t>
      </w:r>
      <w:r>
        <w:rPr/>
        <w:t>场所或人群密集的场所，尤其是在地下建筑场所起火时，</w:t>
      </w:r>
      <w:r>
        <w:rPr>
          <w:spacing w:val="-1"/>
        </w:rPr>
        <w:t>由于火场混乱，外援困难，也往往会增大扑救火灾的难度；因此应将上述场所划为严重危险级。</w:t>
      </w:r>
    </w:p>
    <w:p>
      <w:pPr>
        <w:pStyle w:val="BodyText"/>
        <w:ind w:left="466"/>
        <w:spacing w:line="218" w:lineRule="auto"/>
        <w:rPr/>
      </w:pPr>
      <w:r>
        <w:rPr>
          <w:spacing w:val="-1"/>
        </w:rPr>
        <w:t>同理，按照上述各因素的表现程度的依次降低，可分别定为</w:t>
      </w:r>
      <w:r>
        <w:rPr>
          <w:spacing w:val="-2"/>
        </w:rPr>
        <w:t>中危险级和轻危险级场所。</w:t>
      </w:r>
    </w:p>
    <w:p>
      <w:pPr>
        <w:pStyle w:val="BodyText"/>
        <w:ind w:left="449"/>
        <w:spacing w:before="99" w:line="219" w:lineRule="auto"/>
        <w:rPr/>
      </w:pPr>
      <w:r>
        <w:rPr>
          <w:spacing w:val="-2"/>
        </w:rPr>
        <w:t>上述因素与危险等级的具体对应关系如表</w:t>
      </w:r>
      <w:r>
        <w:rPr>
          <w:spacing w:val="-24"/>
        </w:rPr>
        <w:t xml:space="preserve"> </w:t>
      </w:r>
      <w:r>
        <w:rPr>
          <w:rFonts w:ascii="Times New Roman" w:hAnsi="Times New Roman" w:eastAsia="Times New Roman" w:cs="Times New Roman"/>
          <w:spacing w:val="-2"/>
        </w:rPr>
        <w:t>2 </w:t>
      </w:r>
      <w:r>
        <w:rPr>
          <w:spacing w:val="-2"/>
        </w:rPr>
        <w:t>所示。</w:t>
      </w:r>
    </w:p>
    <w:p>
      <w:pPr>
        <w:spacing w:line="219" w:lineRule="auto"/>
        <w:sectPr>
          <w:pgSz w:w="11900" w:h="16840"/>
          <w:pgMar w:top="400" w:right="1785" w:bottom="0" w:left="1785" w:header="0" w:footer="0" w:gutter="0"/>
        </w:sectPr>
        <w:rPr/>
      </w:pP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2746"/>
        <w:spacing w:before="59" w:line="219" w:lineRule="auto"/>
        <w:rPr/>
      </w:pPr>
      <w:r>
        <w:rPr>
          <w:b/>
          <w:bCs/>
          <w:spacing w:val="-3"/>
        </w:rPr>
        <w:t>表</w:t>
      </w:r>
      <w:r>
        <w:rPr>
          <w:spacing w:val="-19"/>
        </w:rPr>
        <w:t xml:space="preserve"> </w:t>
      </w:r>
      <w:r>
        <w:rPr>
          <w:b/>
          <w:bCs/>
          <w:spacing w:val="-3"/>
        </w:rPr>
        <w:t>2</w:t>
      </w:r>
      <w:r>
        <w:rPr>
          <w:spacing w:val="-3"/>
        </w:rPr>
        <w:t xml:space="preserve">  </w:t>
      </w:r>
      <w:r>
        <w:rPr>
          <w:b/>
          <w:bCs/>
          <w:spacing w:val="-3"/>
        </w:rPr>
        <w:t>危险因素与危险等级对应关系</w:t>
      </w:r>
    </w:p>
    <w:p>
      <w:pPr>
        <w:spacing w:line="31" w:lineRule="exact"/>
        <w:rPr/>
      </w:pPr>
      <w:r/>
    </w:p>
    <w:tbl>
      <w:tblPr>
        <w:tblStyle w:val="TableNormal"/>
        <w:tblW w:w="5302" w:type="dxa"/>
        <w:tblInd w:w="15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82"/>
        <w:gridCol w:w="686"/>
        <w:gridCol w:w="686"/>
        <w:gridCol w:w="687"/>
        <w:gridCol w:w="684"/>
        <w:gridCol w:w="687"/>
        <w:gridCol w:w="690"/>
      </w:tblGrid>
      <w:tr>
        <w:trPr>
          <w:trHeight w:val="345" w:hRule="atLeast"/>
        </w:trPr>
        <w:tc>
          <w:tcPr>
            <w:tcW w:w="1182" w:type="dxa"/>
            <w:vAlign w:val="top"/>
            <w:tcBorders>
              <w:bottom w:val="nil"/>
            </w:tcBorders>
          </w:tcPr>
          <w:p>
            <w:pPr>
              <w:pStyle w:val="TableText"/>
              <w:ind w:left="528"/>
              <w:spacing w:before="95" w:line="233" w:lineRule="auto"/>
              <w:rPr/>
            </w:pPr>
            <w:r>
              <w:pict>
                <v:shape id="_x0000_s108" style="position:absolute;margin-left:-0.01001pt;margin-top:0.005967pt;mso-position-vertical-relative:text;mso-position-horizontal-relative:text;width:58.95pt;height:34.7pt;z-index:-251498496;" filled="false" strokecolor="#000000" strokeweight="0.48pt" coordsize="1179,694" coordorigin="0,0" path="m4,4l1173,688e">
                  <v:stroke endcap="round" miterlimit="10"/>
                </v:shape>
              </w:pict>
            </w:r>
            <w:r>
              <w:rPr>
                <w:spacing w:val="8"/>
              </w:rPr>
              <w:t>危险因素</w:t>
            </w:r>
          </w:p>
        </w:tc>
        <w:tc>
          <w:tcPr>
            <w:tcW w:w="686" w:type="dxa"/>
            <w:vAlign w:val="top"/>
            <w:tcBorders>
              <w:bottom w:val="nil"/>
            </w:tcBorders>
          </w:tcPr>
          <w:p>
            <w:pPr>
              <w:pStyle w:val="TableText"/>
              <w:ind w:left="215"/>
              <w:spacing w:before="125" w:line="233" w:lineRule="auto"/>
              <w:rPr/>
            </w:pPr>
            <w:r>
              <w:rPr>
                <w:spacing w:val="6"/>
              </w:rPr>
              <w:t>使用</w:t>
            </w:r>
          </w:p>
        </w:tc>
        <w:tc>
          <w:tcPr>
            <w:tcW w:w="686" w:type="dxa"/>
            <w:vAlign w:val="top"/>
            <w:tcBorders>
              <w:bottom w:val="nil"/>
            </w:tcBorders>
          </w:tcPr>
          <w:p>
            <w:pPr>
              <w:pStyle w:val="TableText"/>
              <w:ind w:left="150"/>
              <w:spacing w:before="125" w:line="235" w:lineRule="auto"/>
              <w:rPr/>
            </w:pPr>
            <w:r>
              <w:rPr>
                <w:spacing w:val="7"/>
              </w:rPr>
              <w:t>人员密</w:t>
            </w:r>
          </w:p>
        </w:tc>
        <w:tc>
          <w:tcPr>
            <w:tcW w:w="687" w:type="dxa"/>
            <w:vAlign w:val="top"/>
            <w:tcBorders>
              <w:bottom w:val="nil"/>
            </w:tcBorders>
          </w:tcPr>
          <w:p>
            <w:pPr>
              <w:pStyle w:val="TableText"/>
              <w:ind w:left="150"/>
              <w:spacing w:before="125" w:line="235" w:lineRule="auto"/>
              <w:rPr/>
            </w:pPr>
            <w:r>
              <w:rPr>
                <w:spacing w:val="7"/>
              </w:rPr>
              <w:t>用电用</w:t>
            </w:r>
          </w:p>
        </w:tc>
        <w:tc>
          <w:tcPr>
            <w:tcW w:w="684" w:type="dxa"/>
            <w:vAlign w:val="top"/>
            <w:tcBorders>
              <w:bottom w:val="nil"/>
            </w:tcBorders>
          </w:tcPr>
          <w:p>
            <w:pPr>
              <w:pStyle w:val="TableText"/>
              <w:ind w:left="152"/>
              <w:spacing w:before="125" w:line="235" w:lineRule="auto"/>
              <w:rPr/>
            </w:pPr>
            <w:r>
              <w:rPr>
                <w:spacing w:val="7"/>
              </w:rPr>
              <w:t>可燃物</w:t>
            </w:r>
          </w:p>
        </w:tc>
        <w:tc>
          <w:tcPr>
            <w:tcW w:w="687" w:type="dxa"/>
            <w:vAlign w:val="top"/>
            <w:tcBorders>
              <w:bottom w:val="nil"/>
            </w:tcBorders>
          </w:tcPr>
          <w:p>
            <w:pPr>
              <w:pStyle w:val="TableText"/>
              <w:ind w:left="153"/>
              <w:spacing w:before="125" w:line="233" w:lineRule="auto"/>
              <w:rPr/>
            </w:pPr>
            <w:r>
              <w:rPr>
                <w:spacing w:val="7"/>
              </w:rPr>
              <w:t>火灾蔓</w:t>
            </w:r>
          </w:p>
        </w:tc>
        <w:tc>
          <w:tcPr>
            <w:tcW w:w="690" w:type="dxa"/>
            <w:vAlign w:val="top"/>
            <w:tcBorders>
              <w:bottom w:val="nil"/>
            </w:tcBorders>
          </w:tcPr>
          <w:p>
            <w:pPr>
              <w:pStyle w:val="TableText"/>
              <w:ind w:left="222"/>
              <w:spacing w:before="125" w:line="233" w:lineRule="auto"/>
              <w:rPr/>
            </w:pPr>
            <w:r>
              <w:rPr>
                <w:spacing w:val="5"/>
              </w:rPr>
              <w:t>扑救</w:t>
            </w:r>
          </w:p>
        </w:tc>
      </w:tr>
      <w:tr>
        <w:trPr>
          <w:trHeight w:val="347" w:hRule="atLeast"/>
        </w:trPr>
        <w:tc>
          <w:tcPr>
            <w:tcW w:w="1182" w:type="dxa"/>
            <w:vAlign w:val="top"/>
            <w:tcBorders>
              <w:top w:val="nil"/>
            </w:tcBorders>
          </w:tcPr>
          <w:p>
            <w:pPr>
              <w:pStyle w:val="TableText"/>
              <w:ind w:left="113"/>
              <w:spacing w:before="122" w:line="233" w:lineRule="auto"/>
              <w:rPr/>
            </w:pPr>
            <w:r>
              <w:rPr>
                <w:spacing w:val="8"/>
              </w:rPr>
              <w:t>危险等级</w:t>
            </w:r>
          </w:p>
        </w:tc>
        <w:tc>
          <w:tcPr>
            <w:tcW w:w="686" w:type="dxa"/>
            <w:vAlign w:val="top"/>
            <w:tcBorders>
              <w:top w:val="nil"/>
            </w:tcBorders>
          </w:tcPr>
          <w:p>
            <w:pPr>
              <w:pStyle w:val="TableText"/>
              <w:ind w:left="215"/>
              <w:spacing w:before="92" w:line="234" w:lineRule="auto"/>
              <w:rPr/>
            </w:pPr>
            <w:r>
              <w:rPr>
                <w:spacing w:val="6"/>
              </w:rPr>
              <w:t>性质</w:t>
            </w:r>
          </w:p>
        </w:tc>
        <w:tc>
          <w:tcPr>
            <w:tcW w:w="686" w:type="dxa"/>
            <w:vAlign w:val="top"/>
            <w:tcBorders>
              <w:top w:val="nil"/>
            </w:tcBorders>
          </w:tcPr>
          <w:p>
            <w:pPr>
              <w:pStyle w:val="TableText"/>
              <w:ind w:left="150"/>
              <w:spacing w:before="92" w:line="233" w:lineRule="auto"/>
              <w:rPr/>
            </w:pPr>
            <w:r>
              <w:rPr>
                <w:spacing w:val="7"/>
              </w:rPr>
              <w:t>集程度</w:t>
            </w:r>
          </w:p>
        </w:tc>
        <w:tc>
          <w:tcPr>
            <w:tcW w:w="687" w:type="dxa"/>
            <w:vAlign w:val="top"/>
            <w:tcBorders>
              <w:top w:val="nil"/>
            </w:tcBorders>
          </w:tcPr>
          <w:p>
            <w:pPr>
              <w:pStyle w:val="TableText"/>
              <w:ind w:left="151"/>
              <w:spacing w:before="92" w:line="233" w:lineRule="auto"/>
              <w:rPr/>
            </w:pPr>
            <w:r>
              <w:rPr>
                <w:spacing w:val="7"/>
              </w:rPr>
              <w:t>火设备</w:t>
            </w:r>
          </w:p>
        </w:tc>
        <w:tc>
          <w:tcPr>
            <w:tcW w:w="684" w:type="dxa"/>
            <w:vAlign w:val="top"/>
            <w:tcBorders>
              <w:top w:val="nil"/>
            </w:tcBorders>
          </w:tcPr>
          <w:p>
            <w:pPr>
              <w:pStyle w:val="TableText"/>
              <w:ind w:left="217"/>
              <w:spacing w:before="92" w:line="233" w:lineRule="auto"/>
              <w:rPr/>
            </w:pPr>
            <w:r>
              <w:rPr>
                <w:spacing w:val="6"/>
              </w:rPr>
              <w:t>数量</w:t>
            </w:r>
          </w:p>
        </w:tc>
        <w:tc>
          <w:tcPr>
            <w:tcW w:w="687" w:type="dxa"/>
            <w:vAlign w:val="top"/>
            <w:tcBorders>
              <w:top w:val="nil"/>
            </w:tcBorders>
          </w:tcPr>
          <w:p>
            <w:pPr>
              <w:pStyle w:val="TableText"/>
              <w:ind w:left="153"/>
              <w:spacing w:before="92" w:line="234" w:lineRule="auto"/>
              <w:rPr/>
            </w:pPr>
            <w:r>
              <w:rPr>
                <w:spacing w:val="7"/>
              </w:rPr>
              <w:t>延速度</w:t>
            </w:r>
          </w:p>
        </w:tc>
        <w:tc>
          <w:tcPr>
            <w:tcW w:w="690" w:type="dxa"/>
            <w:vAlign w:val="top"/>
            <w:tcBorders>
              <w:top w:val="nil"/>
            </w:tcBorders>
          </w:tcPr>
          <w:p>
            <w:pPr>
              <w:pStyle w:val="TableText"/>
              <w:ind w:left="217"/>
              <w:spacing w:before="92" w:line="234" w:lineRule="auto"/>
              <w:rPr/>
            </w:pPr>
            <w:r>
              <w:rPr>
                <w:spacing w:val="7"/>
              </w:rPr>
              <w:t>难度</w:t>
            </w:r>
          </w:p>
        </w:tc>
      </w:tr>
      <w:tr>
        <w:trPr>
          <w:trHeight w:val="485" w:hRule="atLeast"/>
        </w:trPr>
        <w:tc>
          <w:tcPr>
            <w:tcW w:w="1182" w:type="dxa"/>
            <w:vAlign w:val="top"/>
          </w:tcPr>
          <w:p>
            <w:pPr>
              <w:pStyle w:val="TableText"/>
              <w:ind w:left="268"/>
              <w:spacing w:before="146" w:line="234" w:lineRule="auto"/>
              <w:rPr/>
            </w:pPr>
            <w:r>
              <w:rPr>
                <w:spacing w:val="8"/>
              </w:rPr>
              <w:t>严重危险级</w:t>
            </w:r>
          </w:p>
        </w:tc>
        <w:tc>
          <w:tcPr>
            <w:tcW w:w="686" w:type="dxa"/>
            <w:vAlign w:val="top"/>
          </w:tcPr>
          <w:p>
            <w:pPr>
              <w:pStyle w:val="TableText"/>
              <w:ind w:left="216"/>
              <w:spacing w:before="176" w:line="236" w:lineRule="auto"/>
              <w:rPr/>
            </w:pPr>
            <w:r>
              <w:rPr>
                <w:spacing w:val="6"/>
              </w:rPr>
              <w:t>重要</w:t>
            </w:r>
          </w:p>
        </w:tc>
        <w:tc>
          <w:tcPr>
            <w:tcW w:w="686" w:type="dxa"/>
            <w:vAlign w:val="top"/>
          </w:tcPr>
          <w:p>
            <w:pPr>
              <w:pStyle w:val="TableText"/>
              <w:ind w:left="216"/>
              <w:spacing w:before="176" w:line="233" w:lineRule="auto"/>
              <w:rPr/>
            </w:pPr>
            <w:r>
              <w:rPr>
                <w:spacing w:val="6"/>
              </w:rPr>
              <w:t>密集</w:t>
            </w:r>
          </w:p>
        </w:tc>
        <w:tc>
          <w:tcPr>
            <w:tcW w:w="687" w:type="dxa"/>
            <w:vAlign w:val="top"/>
          </w:tcPr>
          <w:p>
            <w:pPr>
              <w:pStyle w:val="TableText"/>
              <w:ind w:left="286"/>
              <w:spacing w:before="175" w:line="235" w:lineRule="auto"/>
              <w:rPr/>
            </w:pPr>
            <w:r>
              <w:rPr/>
              <w:t>多</w:t>
            </w:r>
          </w:p>
        </w:tc>
        <w:tc>
          <w:tcPr>
            <w:tcW w:w="684" w:type="dxa"/>
            <w:vAlign w:val="top"/>
          </w:tcPr>
          <w:p>
            <w:pPr>
              <w:pStyle w:val="TableText"/>
              <w:ind w:left="287"/>
              <w:spacing w:before="175" w:line="235" w:lineRule="auto"/>
              <w:rPr/>
            </w:pPr>
            <w:r>
              <w:rPr/>
              <w:t>多</w:t>
            </w:r>
          </w:p>
        </w:tc>
        <w:tc>
          <w:tcPr>
            <w:tcW w:w="687" w:type="dxa"/>
            <w:vAlign w:val="top"/>
          </w:tcPr>
          <w:p>
            <w:pPr>
              <w:pStyle w:val="TableText"/>
              <w:ind w:left="217"/>
              <w:spacing w:before="175" w:line="238" w:lineRule="auto"/>
              <w:rPr/>
            </w:pPr>
            <w:r>
              <w:rPr>
                <w:spacing w:val="7"/>
              </w:rPr>
              <w:t>迅速</w:t>
            </w:r>
          </w:p>
        </w:tc>
        <w:tc>
          <w:tcPr>
            <w:tcW w:w="690" w:type="dxa"/>
            <w:vAlign w:val="top"/>
          </w:tcPr>
          <w:p>
            <w:pPr>
              <w:pStyle w:val="TableText"/>
              <w:ind w:left="284"/>
              <w:spacing w:before="176" w:line="234" w:lineRule="auto"/>
              <w:rPr/>
            </w:pPr>
            <w:r>
              <w:rPr>
                <w:spacing w:val="2"/>
              </w:rPr>
              <w:t>大</w:t>
            </w:r>
          </w:p>
        </w:tc>
      </w:tr>
      <w:tr>
        <w:trPr>
          <w:trHeight w:val="483" w:hRule="atLeast"/>
        </w:trPr>
        <w:tc>
          <w:tcPr>
            <w:tcW w:w="1182" w:type="dxa"/>
            <w:vAlign w:val="top"/>
          </w:tcPr>
          <w:p>
            <w:pPr>
              <w:pStyle w:val="TableText"/>
              <w:ind w:left="346"/>
              <w:spacing w:before="176" w:line="234" w:lineRule="auto"/>
              <w:rPr/>
            </w:pPr>
            <w:r>
              <w:rPr>
                <w:spacing w:val="5"/>
              </w:rPr>
              <w:t>中危险级</w:t>
            </w:r>
          </w:p>
        </w:tc>
        <w:tc>
          <w:tcPr>
            <w:tcW w:w="686" w:type="dxa"/>
            <w:vAlign w:val="top"/>
          </w:tcPr>
          <w:p>
            <w:pPr>
              <w:pStyle w:val="TableText"/>
              <w:ind w:left="149"/>
              <w:spacing w:before="176" w:line="236" w:lineRule="auto"/>
              <w:rPr/>
            </w:pPr>
            <w:r>
              <w:rPr>
                <w:spacing w:val="8"/>
              </w:rPr>
              <w:t>较重要</w:t>
            </w:r>
          </w:p>
        </w:tc>
        <w:tc>
          <w:tcPr>
            <w:tcW w:w="686" w:type="dxa"/>
            <w:vAlign w:val="top"/>
          </w:tcPr>
          <w:p>
            <w:pPr>
              <w:pStyle w:val="TableText"/>
              <w:ind w:left="149"/>
              <w:spacing w:before="177" w:line="233" w:lineRule="auto"/>
              <w:rPr/>
            </w:pPr>
            <w:r>
              <w:rPr>
                <w:spacing w:val="8"/>
              </w:rPr>
              <w:t>较密集</w:t>
            </w:r>
          </w:p>
        </w:tc>
        <w:tc>
          <w:tcPr>
            <w:tcW w:w="687" w:type="dxa"/>
            <w:vAlign w:val="top"/>
          </w:tcPr>
          <w:p>
            <w:pPr>
              <w:pStyle w:val="TableText"/>
              <w:ind w:left="215"/>
              <w:spacing w:before="176" w:line="235" w:lineRule="auto"/>
              <w:rPr/>
            </w:pPr>
            <w:r>
              <w:rPr>
                <w:spacing w:val="7"/>
              </w:rPr>
              <w:t>较多</w:t>
            </w:r>
          </w:p>
        </w:tc>
        <w:tc>
          <w:tcPr>
            <w:tcW w:w="684" w:type="dxa"/>
            <w:vAlign w:val="top"/>
          </w:tcPr>
          <w:p>
            <w:pPr>
              <w:pStyle w:val="TableText"/>
              <w:ind w:left="215"/>
              <w:spacing w:before="176" w:line="235" w:lineRule="auto"/>
              <w:rPr/>
            </w:pPr>
            <w:r>
              <w:rPr>
                <w:spacing w:val="7"/>
              </w:rPr>
              <w:t>较多</w:t>
            </w:r>
          </w:p>
        </w:tc>
        <w:tc>
          <w:tcPr>
            <w:tcW w:w="687" w:type="dxa"/>
            <w:vAlign w:val="top"/>
          </w:tcPr>
          <w:p>
            <w:pPr>
              <w:pStyle w:val="TableText"/>
              <w:ind w:left="152"/>
              <w:spacing w:before="176" w:line="236" w:lineRule="auto"/>
              <w:rPr/>
            </w:pPr>
            <w:r>
              <w:rPr>
                <w:spacing w:val="8"/>
              </w:rPr>
              <w:t>较迅速</w:t>
            </w:r>
          </w:p>
        </w:tc>
        <w:tc>
          <w:tcPr>
            <w:tcW w:w="690" w:type="dxa"/>
            <w:vAlign w:val="top"/>
          </w:tcPr>
          <w:p>
            <w:pPr>
              <w:pStyle w:val="TableText"/>
              <w:ind w:left="217"/>
              <w:spacing w:before="176" w:line="234" w:lineRule="auto"/>
              <w:rPr/>
            </w:pPr>
            <w:r>
              <w:rPr>
                <w:spacing w:val="7"/>
              </w:rPr>
              <w:t>较大</w:t>
            </w:r>
          </w:p>
        </w:tc>
      </w:tr>
      <w:tr>
        <w:trPr>
          <w:trHeight w:val="489" w:hRule="atLeast"/>
        </w:trPr>
        <w:tc>
          <w:tcPr>
            <w:tcW w:w="1182" w:type="dxa"/>
            <w:vAlign w:val="top"/>
          </w:tcPr>
          <w:p>
            <w:pPr>
              <w:pStyle w:val="TableText"/>
              <w:ind w:left="335"/>
              <w:spacing w:before="178" w:line="233" w:lineRule="auto"/>
              <w:rPr/>
            </w:pPr>
            <w:r>
              <w:rPr>
                <w:spacing w:val="8"/>
              </w:rPr>
              <w:t>轻危险级</w:t>
            </w:r>
          </w:p>
        </w:tc>
        <w:tc>
          <w:tcPr>
            <w:tcW w:w="686" w:type="dxa"/>
            <w:vAlign w:val="top"/>
          </w:tcPr>
          <w:p>
            <w:pPr>
              <w:pStyle w:val="TableText"/>
              <w:ind w:left="216"/>
              <w:spacing w:before="178" w:line="235" w:lineRule="auto"/>
              <w:rPr/>
            </w:pPr>
            <w:r>
              <w:rPr>
                <w:spacing w:val="6"/>
              </w:rPr>
              <w:t>一般</w:t>
            </w:r>
          </w:p>
        </w:tc>
        <w:tc>
          <w:tcPr>
            <w:tcW w:w="686" w:type="dxa"/>
            <w:vAlign w:val="top"/>
          </w:tcPr>
          <w:p>
            <w:pPr>
              <w:pStyle w:val="TableText"/>
              <w:ind w:left="152"/>
              <w:spacing w:before="178" w:line="233" w:lineRule="auto"/>
              <w:rPr/>
            </w:pPr>
            <w:r>
              <w:rPr>
                <w:spacing w:val="7"/>
              </w:rPr>
              <w:t>不密集</w:t>
            </w:r>
          </w:p>
        </w:tc>
        <w:tc>
          <w:tcPr>
            <w:tcW w:w="687" w:type="dxa"/>
            <w:vAlign w:val="top"/>
          </w:tcPr>
          <w:p>
            <w:pPr>
              <w:pStyle w:val="TableText"/>
              <w:ind w:left="215"/>
              <w:spacing w:before="178" w:line="236" w:lineRule="auto"/>
              <w:rPr/>
            </w:pPr>
            <w:r>
              <w:rPr>
                <w:spacing w:val="7"/>
              </w:rPr>
              <w:t>较少</w:t>
            </w:r>
          </w:p>
        </w:tc>
        <w:tc>
          <w:tcPr>
            <w:tcW w:w="684" w:type="dxa"/>
            <w:vAlign w:val="top"/>
          </w:tcPr>
          <w:p>
            <w:pPr>
              <w:pStyle w:val="TableText"/>
              <w:ind w:left="215"/>
              <w:spacing w:before="178" w:line="236" w:lineRule="auto"/>
              <w:rPr/>
            </w:pPr>
            <w:r>
              <w:rPr>
                <w:spacing w:val="7"/>
              </w:rPr>
              <w:t>较少</w:t>
            </w:r>
          </w:p>
        </w:tc>
        <w:tc>
          <w:tcPr>
            <w:tcW w:w="687" w:type="dxa"/>
            <w:vAlign w:val="top"/>
          </w:tcPr>
          <w:p>
            <w:pPr>
              <w:pStyle w:val="TableText"/>
              <w:ind w:left="152"/>
              <w:spacing w:before="178" w:line="233" w:lineRule="auto"/>
              <w:rPr/>
            </w:pPr>
            <w:r>
              <w:rPr>
                <w:spacing w:val="8"/>
              </w:rPr>
              <w:t>较缓慢</w:t>
            </w:r>
          </w:p>
        </w:tc>
        <w:tc>
          <w:tcPr>
            <w:tcW w:w="690" w:type="dxa"/>
            <w:vAlign w:val="top"/>
          </w:tcPr>
          <w:p>
            <w:pPr>
              <w:pStyle w:val="TableText"/>
              <w:ind w:left="217"/>
              <w:spacing w:before="178" w:line="236" w:lineRule="auto"/>
              <w:rPr/>
            </w:pPr>
            <w:r>
              <w:rPr>
                <w:spacing w:val="7"/>
              </w:rPr>
              <w:t>较小</w:t>
            </w:r>
          </w:p>
        </w:tc>
      </w:tr>
    </w:tbl>
    <w:p>
      <w:pPr>
        <w:pStyle w:val="BodyText"/>
        <w:ind w:left="103" w:right="83" w:firstLine="345"/>
        <w:spacing w:before="66" w:line="322" w:lineRule="auto"/>
        <w:rPr/>
      </w:pPr>
      <w:r>
        <w:rPr>
          <w:spacing w:val="-1"/>
        </w:rPr>
        <w:t>在本规范附录 D 中，根据上述因素，列举了民用建筑三个危险等级的若干场所。对其中没有列举到</w:t>
      </w:r>
      <w:r>
        <w:rPr>
          <w:spacing w:val="-2"/>
        </w:rPr>
        <w:t>的场所，可按本条的原则规定和／或附录</w:t>
      </w:r>
      <w:r>
        <w:rPr>
          <w:spacing w:val="-38"/>
        </w:rPr>
        <w:t xml:space="preserve"> </w:t>
      </w:r>
      <w:r>
        <w:rPr>
          <w:spacing w:val="-2"/>
        </w:rPr>
        <w:t>C</w:t>
      </w:r>
      <w:r>
        <w:rPr>
          <w:spacing w:val="-23"/>
        </w:rPr>
        <w:t xml:space="preserve"> </w:t>
      </w:r>
      <w:r>
        <w:rPr>
          <w:spacing w:val="-2"/>
        </w:rPr>
        <w:t>中的举例，进行类比，以确定其危险等级。</w:t>
      </w:r>
    </w:p>
    <w:p>
      <w:pPr>
        <w:spacing w:line="322" w:lineRule="auto"/>
        <w:sectPr>
          <w:pgSz w:w="11900" w:h="16840"/>
          <w:pgMar w:top="400" w:right="1785" w:bottom="0" w:left="1785" w:header="0" w:footer="0" w:gutter="0"/>
        </w:sectPr>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3332"/>
        <w:spacing w:before="78" w:line="219" w:lineRule="auto"/>
        <w:rPr>
          <w:sz w:val="24"/>
          <w:szCs w:val="24"/>
        </w:rPr>
      </w:pPr>
      <w:r>
        <w:rPr>
          <w:sz w:val="24"/>
          <w:szCs w:val="24"/>
          <w:spacing w:val="-1"/>
        </w:rPr>
        <w:t>4 灭火器的选择</w:t>
      </w:r>
    </w:p>
    <w:p>
      <w:pPr>
        <w:spacing w:line="309" w:lineRule="auto"/>
        <w:rPr>
          <w:rFonts w:ascii="Arial"/>
          <w:sz w:val="21"/>
        </w:rPr>
      </w:pPr>
      <w:r/>
    </w:p>
    <w:p>
      <w:pPr>
        <w:pStyle w:val="BodyText"/>
        <w:ind w:left="3491"/>
        <w:spacing w:before="59" w:line="220" w:lineRule="auto"/>
        <w:rPr/>
      </w:pPr>
      <w:r>
        <w:rPr>
          <w:b/>
          <w:bCs/>
          <w:spacing w:val="-5"/>
        </w:rPr>
        <w:t>4.1</w:t>
      </w:r>
      <w:r>
        <w:rPr>
          <w:spacing w:val="15"/>
        </w:rPr>
        <w:t xml:space="preserve"> </w:t>
      </w:r>
      <w:r>
        <w:rPr>
          <w:b/>
          <w:bCs/>
          <w:spacing w:val="-5"/>
        </w:rPr>
        <w:t>一</w:t>
      </w:r>
      <w:r>
        <w:rPr>
          <w:spacing w:val="-5"/>
        </w:rPr>
        <w:t xml:space="preserve"> </w:t>
      </w:r>
      <w:r>
        <w:rPr>
          <w:b/>
          <w:bCs/>
          <w:spacing w:val="-5"/>
        </w:rPr>
        <w:t>般</w:t>
      </w:r>
      <w:r>
        <w:rPr>
          <w:spacing w:val="9"/>
        </w:rPr>
        <w:t xml:space="preserve"> </w:t>
      </w:r>
      <w:r>
        <w:rPr>
          <w:b/>
          <w:bCs/>
          <w:spacing w:val="-5"/>
        </w:rPr>
        <w:t>规</w:t>
      </w:r>
      <w:r>
        <w:rPr>
          <w:spacing w:val="12"/>
        </w:rPr>
        <w:t xml:space="preserve"> </w:t>
      </w:r>
      <w:r>
        <w:rPr>
          <w:b/>
          <w:bCs/>
          <w:spacing w:val="-5"/>
        </w:rPr>
        <w:t>定</w:t>
      </w:r>
    </w:p>
    <w:p>
      <w:pPr>
        <w:spacing w:line="349" w:lineRule="auto"/>
        <w:rPr>
          <w:rFonts w:ascii="Arial"/>
          <w:sz w:val="21"/>
        </w:rPr>
      </w:pPr>
      <w:r/>
    </w:p>
    <w:p>
      <w:pPr>
        <w:pStyle w:val="BodyText"/>
        <w:ind w:left="91" w:right="83" w:hanging="3"/>
        <w:spacing w:before="58" w:line="320" w:lineRule="auto"/>
        <w:rPr/>
      </w:pPr>
      <w:r>
        <w:rPr>
          <w:spacing w:val="-1"/>
        </w:rPr>
        <w:t>4.1.1  本条规定的目的是要求设计单位和使用部门能按照下述六个因素来选配适用类型、规格、型式的</w:t>
      </w:r>
      <w:r>
        <w:rPr>
          <w:spacing w:val="-7"/>
        </w:rPr>
        <w:t>灭火器。</w:t>
      </w:r>
    </w:p>
    <w:p>
      <w:pPr>
        <w:pStyle w:val="BodyText"/>
        <w:ind w:left="89" w:right="81" w:firstLine="372"/>
        <w:spacing w:before="2" w:line="319" w:lineRule="auto"/>
        <w:jc w:val="both"/>
        <w:rPr/>
      </w:pPr>
      <w:r>
        <w:rPr>
          <w:spacing w:val="-1"/>
        </w:rPr>
        <w:t>1  根据灭火器配置场所的火灾种类，可判断出应选哪一种类型的灭火器。如果选择不合适的灭火器</w:t>
      </w:r>
      <w:r>
        <w:rPr>
          <w:spacing w:val="1"/>
        </w:rPr>
        <w:t>不仅有可能灭不了火，而且还有可能引起灭火剂对燃烧的逆化学反应，甚至会发生爆炸伤人事故。目前</w:t>
      </w:r>
      <w:r>
        <w:rPr>
          <w:spacing w:val="-1"/>
        </w:rPr>
        <w:t>各地比较普遍存在的问题是在</w:t>
      </w:r>
      <w:r>
        <w:rPr>
          <w:spacing w:val="-44"/>
        </w:rPr>
        <w:t xml:space="preserve"> </w:t>
      </w:r>
      <w:r>
        <w:rPr>
          <w:spacing w:val="-1"/>
        </w:rPr>
        <w:t>A</w:t>
      </w:r>
      <w:r>
        <w:rPr>
          <w:spacing w:val="-42"/>
        </w:rPr>
        <w:t xml:space="preserve"> </w:t>
      </w:r>
      <w:r>
        <w:rPr>
          <w:spacing w:val="-1"/>
        </w:rPr>
        <w:t>类火灾场所配置不能扑灭</w:t>
      </w:r>
      <w:r>
        <w:rPr>
          <w:spacing w:val="-44"/>
        </w:rPr>
        <w:t xml:space="preserve"> </w:t>
      </w:r>
      <w:r>
        <w:rPr>
          <w:spacing w:val="-1"/>
        </w:rPr>
        <w:t>A</w:t>
      </w:r>
      <w:r>
        <w:rPr>
          <w:spacing w:val="-41"/>
        </w:rPr>
        <w:t xml:space="preserve"> </w:t>
      </w:r>
      <w:r>
        <w:rPr>
          <w:spacing w:val="-1"/>
        </w:rPr>
        <w:t>类火的</w:t>
      </w:r>
      <w:r>
        <w:rPr>
          <w:spacing w:val="-43"/>
        </w:rPr>
        <w:t xml:space="preserve"> </w:t>
      </w:r>
      <w:r>
        <w:rPr>
          <w:spacing w:val="-1"/>
        </w:rPr>
        <w:t>B、C</w:t>
      </w:r>
      <w:r>
        <w:rPr>
          <w:spacing w:val="-39"/>
        </w:rPr>
        <w:t xml:space="preserve"> </w:t>
      </w:r>
      <w:r>
        <w:rPr>
          <w:spacing w:val="-1"/>
        </w:rPr>
        <w:t>干粉(碳酸氢钠干粉)</w:t>
      </w:r>
      <w:r>
        <w:rPr>
          <w:spacing w:val="-2"/>
        </w:rPr>
        <w:t>灭火器。</w:t>
      </w:r>
    </w:p>
    <w:p>
      <w:pPr>
        <w:pStyle w:val="BodyText"/>
        <w:ind w:left="88" w:right="30" w:firstLine="366"/>
        <w:spacing w:before="3" w:line="319" w:lineRule="auto"/>
        <w:jc w:val="both"/>
        <w:rPr/>
      </w:pPr>
      <w:r>
        <w:rPr>
          <w:spacing w:val="-5"/>
        </w:rPr>
        <w:t>另外，对碱金属(如钾、钠)火灾，</w:t>
      </w:r>
      <w:r>
        <w:rPr>
          <w:spacing w:val="58"/>
        </w:rPr>
        <w:t xml:space="preserve"> </w:t>
      </w:r>
      <w:r>
        <w:rPr>
          <w:spacing w:val="-5"/>
        </w:rPr>
        <w:t>不能用水型灭火器去灭火。其原因之一是由于水与碱金属作用后，</w:t>
      </w:r>
      <w:r>
        <w:rPr>
          <w:spacing w:val="1"/>
        </w:rPr>
        <w:t>会生成大量的氢气，氢气与空气中的氧气混合后，容易形成爆炸性的气体混合物，从而有可能引起爆炸</w:t>
      </w:r>
      <w:r>
        <w:rPr>
          <w:spacing w:val="-8"/>
        </w:rPr>
        <w:t>事故。</w:t>
      </w:r>
    </w:p>
    <w:p>
      <w:pPr>
        <w:pStyle w:val="BodyText"/>
        <w:ind w:left="87" w:right="81" w:firstLine="363"/>
        <w:spacing w:before="2" w:line="319" w:lineRule="auto"/>
        <w:rPr/>
      </w:pPr>
      <w:r>
        <w:rPr>
          <w:spacing w:val="-1"/>
        </w:rPr>
        <w:t>2  根据灭火器配置场所的危险等级和火灾种类等因素，可确定灭火器的保护距离和配置基准，这是</w:t>
      </w:r>
      <w:r>
        <w:rPr>
          <w:spacing w:val="-2"/>
        </w:rPr>
        <w:t>着手建筑灭火器配置设计和计算的首要步骤。</w:t>
      </w:r>
    </w:p>
    <w:p>
      <w:pPr>
        <w:pStyle w:val="BodyText"/>
        <w:ind w:left="89" w:right="31" w:firstLine="363"/>
        <w:spacing w:before="7" w:line="319" w:lineRule="auto"/>
        <w:rPr/>
      </w:pPr>
      <w:r>
        <w:rPr>
          <w:spacing w:val="-4"/>
        </w:rPr>
        <w:t>3  从附录</w:t>
      </w:r>
      <w:r>
        <w:rPr>
          <w:spacing w:val="-44"/>
        </w:rPr>
        <w:t xml:space="preserve"> </w:t>
      </w:r>
      <w:r>
        <w:rPr>
          <w:spacing w:val="-4"/>
        </w:rPr>
        <w:t>A</w:t>
      </w:r>
      <w:r>
        <w:rPr>
          <w:spacing w:val="-23"/>
        </w:rPr>
        <w:t xml:space="preserve"> </w:t>
      </w:r>
      <w:r>
        <w:rPr>
          <w:spacing w:val="-4"/>
        </w:rPr>
        <w:t>中可以看出：虽然有几种类型的灭火器均适用于扑灭同一种类的火灾，但值得</w:t>
      </w:r>
      <w:r>
        <w:rPr>
          <w:spacing w:val="-5"/>
        </w:rPr>
        <w:t>注意的是，</w:t>
      </w:r>
      <w:r>
        <w:rPr>
          <w:spacing w:val="-1"/>
        </w:rPr>
        <w:t>他们在灭火有效程度(包括灭火能力即灭火级别的大小，以及扑灭同一灭火级别火试模型的灭火剂用量的</w:t>
      </w:r>
      <w:r>
        <w:rPr>
          <w:spacing w:val="-5"/>
        </w:rPr>
        <w:t>多少，和灭火速度的快慢等)方面尚有明显的差异。例如，</w:t>
      </w:r>
      <w:r>
        <w:rPr>
          <w:spacing w:val="-48"/>
        </w:rPr>
        <w:t xml:space="preserve"> </w:t>
      </w:r>
      <w:r>
        <w:rPr>
          <w:spacing w:val="-5"/>
        </w:rPr>
        <w:t>对于同一等级为</w:t>
      </w:r>
      <w:r>
        <w:rPr>
          <w:spacing w:val="-35"/>
        </w:rPr>
        <w:t xml:space="preserve"> </w:t>
      </w:r>
      <w:r>
        <w:rPr>
          <w:spacing w:val="-5"/>
        </w:rPr>
        <w:t>55B</w:t>
      </w:r>
      <w:r>
        <w:rPr>
          <w:spacing w:val="-24"/>
        </w:rPr>
        <w:t xml:space="preserve"> </w:t>
      </w:r>
      <w:r>
        <w:rPr>
          <w:spacing w:val="-5"/>
        </w:rPr>
        <w:t>的标准油</w:t>
      </w:r>
      <w:r>
        <w:rPr>
          <w:spacing w:val="-6"/>
        </w:rPr>
        <w:t>盘火灾，需用</w:t>
      </w:r>
      <w:r>
        <w:rPr>
          <w:spacing w:val="-34"/>
        </w:rPr>
        <w:t xml:space="preserve"> </w:t>
      </w:r>
      <w:r>
        <w:rPr>
          <w:spacing w:val="-6"/>
        </w:rPr>
        <w:t>7kg</w:t>
      </w:r>
      <w:r>
        <w:rPr>
          <w:spacing w:val="-1"/>
        </w:rPr>
        <w:t>的二氧化碳灭火器才能灭火，而且速度较慢；而改用 4kg 的干粉灭火器，不但也能灭火，而且其灭火时</w:t>
      </w:r>
      <w:r>
        <w:rPr>
          <w:spacing w:val="1"/>
        </w:rPr>
        <w:t>间较短，灭火速度也快得多。以上举例充分说明适用于扑救同一种类火灾的不同类型灭火器，在灭火剂</w:t>
      </w:r>
      <w:r>
        <w:rPr>
          <w:spacing w:val="1"/>
        </w:rPr>
        <w:t>用量和灭火速度上有较大的差异，即其灭火有效程度有较大差异。因此，在选择灭火器时应考虑灭火器</w:t>
      </w:r>
      <w:r>
        <w:rPr>
          <w:spacing w:val="-3"/>
        </w:rPr>
        <w:t>的灭火效能和通用性。</w:t>
      </w:r>
    </w:p>
    <w:p>
      <w:pPr>
        <w:pStyle w:val="BodyText"/>
        <w:ind w:left="88" w:right="83" w:firstLine="360"/>
        <w:spacing w:before="4" w:line="319" w:lineRule="auto"/>
        <w:rPr/>
      </w:pPr>
      <w:r>
        <w:rPr>
          <w:spacing w:val="-1"/>
        </w:rPr>
        <w:t>4  为了保护贵重物资与设备免受不必要的污渍损失，灭火器的选择应考虑其对被保护物品的污损程</w:t>
      </w:r>
      <w:r>
        <w:rPr>
          <w:spacing w:val="1"/>
        </w:rPr>
        <w:t>度。例如，在专用的电子计算机房内，要考虑被保护的对象是电子计算机等精密仪表设备，若使用干粉</w:t>
      </w:r>
      <w:r>
        <w:rPr>
          <w:spacing w:val="1"/>
        </w:rPr>
        <w:t>灭火器灭火，肯定能灭火，但其灭火后所残留的粉末状覆盖物对电子元器件则有一定的腐蚀作用和粉尘</w:t>
      </w:r>
      <w:r>
        <w:rPr>
          <w:spacing w:val="1"/>
        </w:rPr>
        <w:t>污染，而且也难以清洁。水型灭火器和泡沫灭火器也有类同的污损作用。而选用气体灭火器去灭火，则</w:t>
      </w:r>
      <w:r>
        <w:rPr>
          <w:spacing w:val="-1"/>
        </w:rPr>
        <w:t>灭火后不仅没有任何残迹，而且对贵重、精密设备也没有污损、腐蚀作用。</w:t>
      </w:r>
    </w:p>
    <w:p>
      <w:pPr>
        <w:pStyle w:val="BodyText"/>
        <w:ind w:left="89" w:right="83" w:firstLine="363"/>
        <w:spacing w:before="3" w:line="319" w:lineRule="auto"/>
        <w:rPr/>
      </w:pPr>
      <w:r>
        <w:rPr>
          <w:spacing w:val="-1"/>
        </w:rPr>
        <w:t>5  灭火器设置点的环境温度对灭火器的喷射性能和安全性能均有明显影响。若环境温度过低则灭火</w:t>
      </w:r>
      <w:r>
        <w:rPr>
          <w:spacing w:val="1"/>
        </w:rPr>
        <w:t>器的喷射性能显著降低，若环境温度过高则灭火器的内压剧增，灭火器则会有爆炸伤人的危险。本款要</w:t>
      </w:r>
      <w:r>
        <w:rPr>
          <w:spacing w:val="-1"/>
        </w:rPr>
        <w:t>求灭火器设置点的环境温度应在灭火器使用</w:t>
      </w:r>
      <w:r>
        <w:rPr>
          <w:spacing w:val="-2"/>
        </w:rPr>
        <w:t>温度范围之内。</w:t>
      </w:r>
    </w:p>
    <w:p>
      <w:pPr>
        <w:pStyle w:val="BodyText"/>
        <w:ind w:left="89" w:right="82" w:firstLine="363"/>
        <w:spacing w:before="5" w:line="319" w:lineRule="auto"/>
        <w:rPr/>
      </w:pPr>
      <w:r>
        <w:rPr>
          <w:spacing w:val="1"/>
        </w:rPr>
        <w:t>6  灭火器是靠人来操作的，要为某建筑场所配置适用的灭火器，也应对该场所中人员的体能(包括</w:t>
      </w:r>
      <w:r>
        <w:rPr>
          <w:spacing w:val="-6"/>
        </w:rPr>
        <w:t>年龄、性别、体质和身手敏捷程度等)进行分析，</w:t>
      </w:r>
      <w:r>
        <w:rPr>
          <w:spacing w:val="42"/>
          <w:w w:val="101"/>
        </w:rPr>
        <w:t xml:space="preserve"> </w:t>
      </w:r>
      <w:r>
        <w:rPr>
          <w:spacing w:val="-6"/>
        </w:rPr>
        <w:t>然</w:t>
      </w:r>
      <w:r>
        <w:rPr>
          <w:spacing w:val="-7"/>
        </w:rPr>
        <w:t>后正确地选择灭火器的类型、规格、型式。通常，</w:t>
      </w:r>
      <w:r>
        <w:rPr>
          <w:spacing w:val="42"/>
        </w:rPr>
        <w:t xml:space="preserve"> </w:t>
      </w:r>
      <w:r>
        <w:rPr>
          <w:spacing w:val="-7"/>
        </w:rPr>
        <w:t>在</w:t>
      </w:r>
      <w:r>
        <w:rPr>
          <w:spacing w:val="1"/>
        </w:rPr>
        <w:t>办公室、会议室、卧室、客房，以及学校、幼儿园、养老院的教室、活动室等民用建筑场所内，中、小</w:t>
      </w:r>
      <w:r>
        <w:rPr>
          <w:spacing w:val="1"/>
        </w:rPr>
        <w:t>规格的手提式灭火器应用较广，而在工业建筑场所的大车间和古建</w:t>
      </w:r>
      <w:r>
        <w:rPr/>
        <w:t>筑场所的大殿内，则可考虑选用大、</w:t>
      </w:r>
      <w:r>
        <w:rPr>
          <w:spacing w:val="-2"/>
        </w:rPr>
        <w:t>中规格的手提式灭火器或推车式灭火器。</w:t>
      </w:r>
    </w:p>
    <w:p>
      <w:pPr>
        <w:pStyle w:val="BodyText"/>
        <w:ind w:left="89" w:right="83" w:firstLine="363"/>
        <w:spacing w:line="321" w:lineRule="auto"/>
        <w:jc w:val="both"/>
        <w:rPr/>
      </w:pPr>
      <w:r>
        <w:rPr>
          <w:spacing w:val="1"/>
        </w:rPr>
        <w:t>在上述民用建筑场所内，推荐选配手提式灭火器是为了便于使用和维护，布局美观，而且，这些场</w:t>
      </w:r>
      <w:r>
        <w:rPr>
          <w:spacing w:val="1"/>
        </w:rPr>
        <w:t>所本身及其走道的面积均较小，通常并没有设置推车式灭火器的合适部位。而在多数工业建筑场所的大</w:t>
      </w:r>
      <w:r>
        <w:rPr>
          <w:spacing w:val="1"/>
        </w:rPr>
        <w:t>车间和古建筑的大殿内，都有较大的空间和适当的部位来设置推车式灭火器。当然，有条件时亦可在同</w:t>
      </w:r>
      <w:r>
        <w:rPr>
          <w:spacing w:val="-2"/>
        </w:rPr>
        <w:t>一场所内同时选配手提式灭火器和推车式灭火器。</w:t>
      </w:r>
    </w:p>
    <w:p>
      <w:pPr>
        <w:spacing w:line="321" w:lineRule="auto"/>
        <w:sectPr>
          <w:pgSz w:w="11900" w:h="16840"/>
          <w:pgMar w:top="400" w:right="1785" w:bottom="0" w:left="1785" w:header="0" w:footer="0" w:gutter="0"/>
        </w:sectPr>
        <w:rPr/>
      </w:pP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89" w:right="31" w:firstLine="364"/>
        <w:spacing w:before="59" w:line="320" w:lineRule="auto"/>
        <w:jc w:val="both"/>
        <w:rPr/>
      </w:pPr>
      <w:r>
        <w:rPr>
          <w:spacing w:val="-2"/>
        </w:rPr>
        <w:t>另外，在体质强壮的青年男工人较多的炼钢车间中适当配置大规格的手提式灭火器和推车式灭火器，</w:t>
      </w:r>
      <w:r>
        <w:rPr>
          <w:spacing w:val="1"/>
        </w:rPr>
        <w:t>而在体质较弱的女护士较多的医院病房、女教师较多的小学校、幼儿园内，选择配置小规格的手提式灭</w:t>
      </w:r>
      <w:r>
        <w:rPr>
          <w:spacing w:val="-2"/>
        </w:rPr>
        <w:t>火器，也是对本款规定的一种考虑。</w:t>
      </w:r>
    </w:p>
    <w:p>
      <w:pPr>
        <w:pStyle w:val="BodyText"/>
        <w:ind w:left="90" w:right="82" w:hanging="2"/>
        <w:spacing w:before="2" w:line="319" w:lineRule="auto"/>
        <w:jc w:val="both"/>
        <w:rPr/>
      </w:pPr>
      <w:r>
        <w:rPr>
          <w:spacing w:val="-1"/>
        </w:rPr>
        <w:t>4.1.2  本条之所以推荐在同一场所选配类型相同和操作方法也相同的灭火器，一是为培训灭火器使用人</w:t>
      </w:r>
      <w:r>
        <w:rPr>
          <w:spacing w:val="1"/>
        </w:rPr>
        <w:t>员提供方便；二是在灭火实战中灭火人员可方便地用同一种方法连续使用多具灭火器灭火；三是便于灭</w:t>
      </w:r>
      <w:r>
        <w:rPr>
          <w:spacing w:val="-4"/>
        </w:rPr>
        <w:t>火器的维修和保养。</w:t>
      </w:r>
    </w:p>
    <w:p>
      <w:pPr>
        <w:pStyle w:val="BodyText"/>
        <w:ind w:left="89" w:right="82" w:firstLine="371"/>
        <w:spacing w:before="1" w:line="319" w:lineRule="auto"/>
        <w:rPr/>
      </w:pPr>
      <w:r>
        <w:rPr>
          <w:spacing w:val="-1"/>
        </w:rPr>
        <w:t>当在同一灭火器配置场所内存在不同种类的火灾时，通常应选择配</w:t>
      </w:r>
      <w:r>
        <w:rPr>
          <w:spacing w:val="-2"/>
        </w:rPr>
        <w:t>置可扑灭</w:t>
      </w:r>
      <w:r>
        <w:rPr>
          <w:spacing w:val="-44"/>
        </w:rPr>
        <w:t xml:space="preserve"> </w:t>
      </w:r>
      <w:r>
        <w:rPr>
          <w:spacing w:val="-2"/>
        </w:rPr>
        <w:t>A、B、C、E</w:t>
      </w:r>
      <w:r>
        <w:rPr>
          <w:spacing w:val="-30"/>
        </w:rPr>
        <w:t xml:space="preserve"> </w:t>
      </w:r>
      <w:r>
        <w:rPr>
          <w:spacing w:val="-2"/>
        </w:rPr>
        <w:t>多类火灾的</w:t>
      </w:r>
      <w:r>
        <w:rPr>
          <w:spacing w:val="-2"/>
        </w:rPr>
        <w:t>磷酸铵盐干粉(俗称</w:t>
      </w:r>
      <w:r>
        <w:rPr>
          <w:spacing w:val="-30"/>
        </w:rPr>
        <w:t xml:space="preserve"> </w:t>
      </w:r>
      <w:r>
        <w:rPr>
          <w:spacing w:val="-2"/>
        </w:rPr>
        <w:t>ABC</w:t>
      </w:r>
      <w:r>
        <w:rPr>
          <w:spacing w:val="-40"/>
        </w:rPr>
        <w:t xml:space="preserve"> </w:t>
      </w:r>
      <w:r>
        <w:rPr>
          <w:spacing w:val="-2"/>
        </w:rPr>
        <w:t>干粉)灭火器等通用型灭火器。</w:t>
      </w:r>
    </w:p>
    <w:p>
      <w:pPr>
        <w:pStyle w:val="BodyText"/>
        <w:ind w:left="88" w:right="83"/>
        <w:spacing w:before="4" w:line="320" w:lineRule="auto"/>
        <w:jc w:val="both"/>
        <w:rPr/>
      </w:pPr>
      <w:r>
        <w:rPr>
          <w:spacing w:val="3"/>
        </w:rPr>
        <w:t>4.1.3  本条是为防止在同一场所内选配的各类灭火器的灭火剂之间发生不利于灭火的相互反应而制订</w:t>
      </w:r>
      <w:r>
        <w:rPr>
          <w:spacing w:val="1"/>
        </w:rPr>
        <w:t>的。选择灭火器时应保证不同类型灭火器内充装的灭火剂，如干粉和泡沫，干粉和干粉，泡沫和泡沫之</w:t>
      </w:r>
      <w:r>
        <w:rPr>
          <w:spacing w:val="1"/>
        </w:rPr>
        <w:t>间能够联用，不论是同时使用还是依次(先后)使用，都应防止因灭火剂选择不当而引起干粉与泡沫、干</w:t>
      </w:r>
      <w:r>
        <w:rPr/>
        <w:t>粉与干粉、泡沫与泡沫之间的不利于灭火的相互作用，</w:t>
      </w:r>
      <w:r>
        <w:rPr>
          <w:spacing w:val="-33"/>
        </w:rPr>
        <w:t xml:space="preserve"> </w:t>
      </w:r>
      <w:r>
        <w:rPr/>
        <w:t>以避免因发生泡沫消失等不利因素而导致灭火效</w:t>
      </w:r>
      <w:r>
        <w:rPr>
          <w:spacing w:val="-5"/>
        </w:rPr>
        <w:t>力明显降低。</w:t>
      </w:r>
    </w:p>
    <w:p>
      <w:pPr>
        <w:spacing w:line="247" w:lineRule="auto"/>
        <w:rPr>
          <w:rFonts w:ascii="Arial"/>
          <w:sz w:val="21"/>
        </w:rPr>
      </w:pPr>
      <w:r/>
    </w:p>
    <w:p>
      <w:pPr>
        <w:pStyle w:val="BodyText"/>
        <w:ind w:left="3221"/>
        <w:spacing w:before="59" w:line="219" w:lineRule="auto"/>
        <w:rPr/>
      </w:pPr>
      <w:r>
        <w:rPr>
          <w:b/>
          <w:bCs/>
          <w:spacing w:val="-2"/>
        </w:rPr>
        <w:t>4．2</w:t>
      </w:r>
      <w:r>
        <w:rPr>
          <w:spacing w:val="-2"/>
        </w:rPr>
        <w:t xml:space="preserve"> </w:t>
      </w:r>
      <w:r>
        <w:rPr>
          <w:b/>
          <w:bCs/>
          <w:spacing w:val="-2"/>
        </w:rPr>
        <w:t>灭火器的类型选择</w:t>
      </w:r>
    </w:p>
    <w:p>
      <w:pPr>
        <w:spacing w:line="350" w:lineRule="auto"/>
        <w:rPr>
          <w:rFonts w:ascii="Arial"/>
          <w:sz w:val="21"/>
        </w:rPr>
      </w:pPr>
      <w:r/>
    </w:p>
    <w:p>
      <w:pPr>
        <w:pStyle w:val="BodyText"/>
        <w:ind w:left="89" w:right="83" w:hanging="1"/>
        <w:spacing w:before="59" w:line="320" w:lineRule="auto"/>
        <w:jc w:val="both"/>
        <w:rPr/>
      </w:pPr>
      <w:r>
        <w:rPr>
          <w:spacing w:val="-1"/>
        </w:rPr>
        <w:t>4.2.1～4.2.5 灭火器的正确选型是建筑灭火器配置设计的关键之一。本节的前</w:t>
      </w:r>
      <w:r>
        <w:rPr>
          <w:spacing w:val="-35"/>
        </w:rPr>
        <w:t xml:space="preserve"> </w:t>
      </w:r>
      <w:r>
        <w:rPr>
          <w:spacing w:val="-1"/>
        </w:rPr>
        <w:t>5</w:t>
      </w:r>
      <w:r>
        <w:rPr>
          <w:spacing w:val="-37"/>
        </w:rPr>
        <w:t xml:space="preserve"> </w:t>
      </w:r>
      <w:r>
        <w:rPr>
          <w:spacing w:val="-1"/>
        </w:rPr>
        <w:t>条规定主要是依据国际</w:t>
      </w:r>
      <w:r>
        <w:rPr>
          <w:spacing w:val="1"/>
        </w:rPr>
        <w:t>标准、国外标准的有关规定，并根据国内几十年的消防实战经验和实验验证而确定的。根据各种类型灭</w:t>
      </w:r>
      <w:r>
        <w:rPr>
          <w:spacing w:val="-1"/>
        </w:rPr>
        <w:t>火器的不同的灭火机理，决定不同类型灭火器可火</w:t>
      </w:r>
      <w:r>
        <w:rPr>
          <w:spacing w:val="-44"/>
        </w:rPr>
        <w:t xml:space="preserve"> </w:t>
      </w:r>
      <w:r>
        <w:rPr>
          <w:spacing w:val="-1"/>
        </w:rPr>
        <w:t>A、B、C、D</w:t>
      </w:r>
      <w:r>
        <w:rPr>
          <w:spacing w:val="-38"/>
        </w:rPr>
        <w:t xml:space="preserve"> </w:t>
      </w:r>
      <w:r>
        <w:rPr>
          <w:spacing w:val="-2"/>
        </w:rPr>
        <w:t>和／或</w:t>
      </w:r>
      <w:r>
        <w:rPr>
          <w:spacing w:val="-40"/>
        </w:rPr>
        <w:t xml:space="preserve"> </w:t>
      </w:r>
      <w:r>
        <w:rPr>
          <w:spacing w:val="-2"/>
        </w:rPr>
        <w:t>E</w:t>
      </w:r>
      <w:r>
        <w:rPr>
          <w:spacing w:val="-41"/>
        </w:rPr>
        <w:t xml:space="preserve"> </w:t>
      </w:r>
      <w:r>
        <w:rPr>
          <w:spacing w:val="-2"/>
        </w:rPr>
        <w:t>类火灾。</w:t>
      </w:r>
    </w:p>
    <w:p>
      <w:pPr>
        <w:pStyle w:val="BodyText"/>
        <w:ind w:left="452"/>
        <w:spacing w:line="218" w:lineRule="auto"/>
        <w:rPr/>
      </w:pPr>
      <w:r>
        <w:rPr>
          <w:spacing w:val="-1"/>
        </w:rPr>
        <w:t>从表</w:t>
      </w:r>
      <w:r>
        <w:rPr>
          <w:spacing w:val="-35"/>
        </w:rPr>
        <w:t xml:space="preserve"> </w:t>
      </w:r>
      <w:r>
        <w:rPr>
          <w:spacing w:val="-1"/>
        </w:rPr>
        <w:t>3“灭火器的适用性”中可以看出：磷酸铵盐干粉灭火器适用于扑灭</w:t>
      </w:r>
      <w:r>
        <w:rPr>
          <w:spacing w:val="-44"/>
        </w:rPr>
        <w:t xml:space="preserve"> </w:t>
      </w:r>
      <w:r>
        <w:rPr>
          <w:spacing w:val="-1"/>
        </w:rPr>
        <w:t>A、B、C</w:t>
      </w:r>
      <w:r>
        <w:rPr>
          <w:spacing w:val="-39"/>
        </w:rPr>
        <w:t xml:space="preserve"> </w:t>
      </w:r>
      <w:r>
        <w:rPr>
          <w:spacing w:val="-2"/>
        </w:rPr>
        <w:t>和</w:t>
      </w:r>
      <w:r>
        <w:rPr>
          <w:spacing w:val="-40"/>
        </w:rPr>
        <w:t xml:space="preserve"> </w:t>
      </w:r>
      <w:r>
        <w:rPr>
          <w:spacing w:val="-2"/>
        </w:rPr>
        <w:t>E</w:t>
      </w:r>
      <w:r>
        <w:rPr>
          <w:spacing w:val="-30"/>
        </w:rPr>
        <w:t xml:space="preserve"> </w:t>
      </w:r>
      <w:r>
        <w:rPr>
          <w:spacing w:val="-2"/>
        </w:rPr>
        <w:t>多类火灾。</w:t>
      </w:r>
    </w:p>
    <w:p>
      <w:pPr>
        <w:pStyle w:val="BodyText"/>
        <w:ind w:left="89" w:right="83" w:firstLine="360"/>
        <w:spacing w:before="99" w:line="320" w:lineRule="auto"/>
        <w:rPr/>
      </w:pPr>
      <w:r>
        <w:rPr>
          <w:spacing w:val="-1"/>
        </w:rPr>
        <w:t>此外，对 D 类火灾即金属燃烧的火灾，就我国目前情况来说，还没有定型的灭火器产品。目前国外</w:t>
      </w:r>
      <w:r>
        <w:rPr>
          <w:spacing w:val="-1"/>
        </w:rPr>
        <w:t>灭 D 类火灾的灭火器主要有粉状石墨灭火器和灭金属火灾的专用干粉灭火器。在国内尚未生产这类灭火</w:t>
      </w:r>
      <w:r>
        <w:rPr>
          <w:spacing w:val="-2"/>
        </w:rPr>
        <w:t>器和灭火剂的情况下，可采用干砂或铸铁屑末来替代。</w:t>
      </w:r>
    </w:p>
    <w:p>
      <w:pPr>
        <w:pStyle w:val="BodyText"/>
        <w:ind w:left="89" w:right="82" w:firstLine="360"/>
        <w:spacing w:line="321" w:lineRule="auto"/>
        <w:jc w:val="both"/>
        <w:rPr/>
      </w:pPr>
      <w:r>
        <w:rPr>
          <w:spacing w:val="-1"/>
        </w:rPr>
        <w:t>本规范之所以提出并强调在存在带电物质燃烧的 E 类火灾场所配置灭火器的要求，是为了防止因选</w:t>
      </w:r>
      <w:r>
        <w:rPr>
          <w:spacing w:val="1"/>
        </w:rPr>
        <w:t>配灭火器不当而造成不必要的电击伤人或设备事故。这一规定同国际标准和英、美等国家规范的要求基</w:t>
      </w:r>
      <w:r>
        <w:rPr>
          <w:spacing w:val="-7"/>
        </w:rPr>
        <w:t>本吻合。</w:t>
      </w:r>
    </w:p>
    <w:p>
      <w:pPr>
        <w:spacing w:line="321" w:lineRule="auto"/>
        <w:sectPr>
          <w:pgSz w:w="11900" w:h="16840"/>
          <w:pgMar w:top="400" w:right="1785" w:bottom="0" w:left="1785" w:header="0" w:footer="0" w:gutter="0"/>
        </w:sectPr>
        <w:rPr/>
      </w:pP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3288"/>
        <w:spacing w:before="59" w:line="219" w:lineRule="auto"/>
        <w:rPr/>
      </w:pPr>
      <w:r>
        <w:rPr>
          <w:b/>
          <w:bCs/>
          <w:spacing w:val="-3"/>
        </w:rPr>
        <w:t>表</w:t>
      </w:r>
      <w:r>
        <w:rPr>
          <w:spacing w:val="-29"/>
        </w:rPr>
        <w:t xml:space="preserve"> </w:t>
      </w:r>
      <w:r>
        <w:rPr>
          <w:b/>
          <w:bCs/>
          <w:spacing w:val="-3"/>
        </w:rPr>
        <w:t>3</w:t>
      </w:r>
      <w:r>
        <w:rPr>
          <w:spacing w:val="-3"/>
        </w:rPr>
        <w:t xml:space="preserve">  </w:t>
      </w:r>
      <w:r>
        <w:rPr>
          <w:b/>
          <w:bCs/>
          <w:spacing w:val="-3"/>
        </w:rPr>
        <w:t>灭火器的适用性</w:t>
      </w:r>
    </w:p>
    <w:p>
      <w:pPr>
        <w:spacing w:line="31" w:lineRule="exact"/>
        <w:rPr/>
      </w:pPr>
      <w:r/>
    </w:p>
    <w:tbl>
      <w:tblPr>
        <w:tblStyle w:val="TableNormal"/>
        <w:tblW w:w="5124" w:type="dxa"/>
        <w:tblInd w:w="160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54"/>
        <w:gridCol w:w="539"/>
        <w:gridCol w:w="719"/>
        <w:gridCol w:w="719"/>
        <w:gridCol w:w="790"/>
        <w:gridCol w:w="719"/>
        <w:gridCol w:w="540"/>
        <w:gridCol w:w="544"/>
      </w:tblGrid>
      <w:tr>
        <w:trPr>
          <w:trHeight w:val="321" w:hRule="atLeast"/>
        </w:trPr>
        <w:tc>
          <w:tcPr>
            <w:tcW w:w="554" w:type="dxa"/>
            <w:vAlign w:val="top"/>
            <w:vMerge w:val="restart"/>
            <w:tcBorders>
              <w:tl2br w:val="single" w:color="000000" w:sz="2" w:space="0"/>
              <w:bottom w:val="nil"/>
            </w:tcBorders>
          </w:tcPr>
          <w:p>
            <w:pPr>
              <w:pStyle w:val="TableText"/>
              <w:ind w:left="161" w:right="81" w:hanging="47"/>
              <w:spacing w:before="22" w:line="259" w:lineRule="auto"/>
              <w:rPr/>
            </w:pPr>
            <w:r>
              <w:rPr>
                <w:spacing w:val="-3"/>
              </w:rPr>
              <w:t>灭火器</w:t>
            </w:r>
            <w:r>
              <w:rPr>
                <w:spacing w:val="12"/>
              </w:rPr>
              <w:t>类型</w:t>
            </w:r>
          </w:p>
          <w:p>
            <w:pPr>
              <w:pStyle w:val="TableText"/>
              <w:ind w:left="5" w:right="288" w:firstLine="1"/>
              <w:spacing w:before="167" w:line="262" w:lineRule="auto"/>
              <w:rPr/>
            </w:pPr>
            <w:r>
              <w:rPr>
                <w:spacing w:val="6"/>
              </w:rPr>
              <w:t>火灾</w:t>
            </w:r>
            <w:r>
              <w:rPr>
                <w:spacing w:val="7"/>
              </w:rPr>
              <w:t>场所</w:t>
            </w:r>
          </w:p>
        </w:tc>
        <w:tc>
          <w:tcPr>
            <w:tcW w:w="539" w:type="dxa"/>
            <w:vAlign w:val="top"/>
            <w:vMerge w:val="restart"/>
            <w:tcBorders>
              <w:bottom w:val="nil"/>
            </w:tcBorders>
          </w:tcPr>
          <w:p>
            <w:pPr>
              <w:spacing w:line="272" w:lineRule="auto"/>
              <w:rPr>
                <w:rFonts w:ascii="Arial"/>
                <w:sz w:val="21"/>
              </w:rPr>
            </w:pPr>
            <w:r/>
          </w:p>
          <w:p>
            <w:pPr>
              <w:pStyle w:val="TableText"/>
              <w:ind w:left="24" w:right="128" w:firstLine="63"/>
              <w:spacing w:before="39" w:line="259" w:lineRule="auto"/>
              <w:rPr/>
            </w:pPr>
            <w:r>
              <w:rPr>
                <w:spacing w:val="6"/>
              </w:rPr>
              <w:t>水型</w:t>
            </w:r>
            <w:r>
              <w:rPr>
                <w:spacing w:val="7"/>
              </w:rPr>
              <w:t>灭火器</w:t>
            </w:r>
          </w:p>
        </w:tc>
        <w:tc>
          <w:tcPr>
            <w:tcW w:w="1438" w:type="dxa"/>
            <w:vAlign w:val="top"/>
            <w:gridSpan w:val="2"/>
          </w:tcPr>
          <w:p>
            <w:pPr>
              <w:pStyle w:val="TableText"/>
              <w:ind w:left="342"/>
              <w:spacing w:before="95" w:line="233" w:lineRule="auto"/>
              <w:rPr/>
            </w:pPr>
            <w:r>
              <w:rPr>
                <w:spacing w:val="8"/>
              </w:rPr>
              <w:t>干粉灭火器</w:t>
            </w:r>
          </w:p>
        </w:tc>
        <w:tc>
          <w:tcPr>
            <w:tcW w:w="1509" w:type="dxa"/>
            <w:vAlign w:val="top"/>
            <w:gridSpan w:val="2"/>
          </w:tcPr>
          <w:p>
            <w:pPr>
              <w:pStyle w:val="TableText"/>
              <w:ind w:left="382"/>
              <w:spacing w:before="95" w:line="233" w:lineRule="auto"/>
              <w:rPr/>
            </w:pPr>
            <w:r>
              <w:rPr>
                <w:spacing w:val="8"/>
              </w:rPr>
              <w:t>泡沫灭火器</w:t>
            </w:r>
          </w:p>
        </w:tc>
        <w:tc>
          <w:tcPr>
            <w:tcW w:w="540" w:type="dxa"/>
            <w:vAlign w:val="top"/>
            <w:vMerge w:val="restart"/>
            <w:tcBorders>
              <w:bottom w:val="nil"/>
            </w:tcBorders>
          </w:tcPr>
          <w:p>
            <w:pPr>
              <w:pStyle w:val="TableText"/>
              <w:ind w:left="28" w:right="124" w:firstLine="13"/>
              <w:spacing w:before="228" w:line="260" w:lineRule="auto"/>
              <w:tabs>
                <w:tab w:val="left" w:pos="101"/>
              </w:tabs>
              <w:jc w:val="right"/>
              <w:rPr/>
            </w:pPr>
            <w:r>
              <w:rPr>
                <w:spacing w:val="2"/>
              </w:rPr>
              <w:t>卤代烷</w:t>
            </w:r>
            <w:r>
              <w:rPr/>
              <w:tab/>
            </w:r>
            <w:r>
              <w:rPr>
                <w:spacing w:val="1"/>
              </w:rPr>
              <w:t>1211</w:t>
            </w:r>
            <w:r>
              <w:rPr>
                <w:spacing w:val="7"/>
              </w:rPr>
              <w:t>灭火器</w:t>
            </w:r>
          </w:p>
        </w:tc>
        <w:tc>
          <w:tcPr>
            <w:tcW w:w="544" w:type="dxa"/>
            <w:vAlign w:val="top"/>
            <w:vMerge w:val="restart"/>
            <w:tcBorders>
              <w:bottom w:val="nil"/>
            </w:tcBorders>
          </w:tcPr>
          <w:p>
            <w:pPr>
              <w:pStyle w:val="TableText"/>
              <w:ind w:left="28"/>
              <w:spacing w:before="228" w:line="233" w:lineRule="auto"/>
              <w:rPr/>
            </w:pPr>
            <w:r>
              <w:rPr>
                <w:spacing w:val="7"/>
              </w:rPr>
              <w:t>二氧化</w:t>
            </w:r>
          </w:p>
          <w:p>
            <w:pPr>
              <w:pStyle w:val="TableText"/>
              <w:ind w:left="26"/>
              <w:spacing w:before="17" w:line="233" w:lineRule="auto"/>
              <w:rPr/>
            </w:pPr>
            <w:r>
              <w:rPr>
                <w:spacing w:val="8"/>
              </w:rPr>
              <w:t>碳灭火</w:t>
            </w:r>
          </w:p>
          <w:p>
            <w:pPr>
              <w:pStyle w:val="TableText"/>
              <w:ind w:left="156"/>
              <w:spacing w:before="17" w:line="239" w:lineRule="auto"/>
              <w:rPr/>
            </w:pPr>
            <w:r>
              <w:rPr>
                <w:spacing w:val="4"/>
              </w:rPr>
              <w:t>器</w:t>
            </w:r>
          </w:p>
        </w:tc>
      </w:tr>
      <w:tr>
        <w:trPr>
          <w:trHeight w:val="611" w:hRule="atLeast"/>
        </w:trPr>
        <w:tc>
          <w:tcPr>
            <w:tcW w:w="554" w:type="dxa"/>
            <w:vAlign w:val="top"/>
            <w:vMerge w:val="continue"/>
            <w:tcBorders>
              <w:tl2br w:val="single" w:color="000000" w:sz="2" w:space="0"/>
              <w:top w:val="nil"/>
            </w:tcBorders>
          </w:tcPr>
          <w:p>
            <w:pPr>
              <w:rPr>
                <w:rFonts w:ascii="Arial"/>
                <w:sz w:val="21"/>
              </w:rPr>
            </w:pPr>
            <w:r/>
          </w:p>
        </w:tc>
        <w:tc>
          <w:tcPr>
            <w:tcW w:w="539" w:type="dxa"/>
            <w:vAlign w:val="top"/>
            <w:vMerge w:val="continue"/>
            <w:tcBorders>
              <w:top w:val="nil"/>
            </w:tcBorders>
          </w:tcPr>
          <w:p>
            <w:pPr>
              <w:rPr>
                <w:rFonts w:ascii="Arial"/>
                <w:sz w:val="21"/>
              </w:rPr>
            </w:pPr>
            <w:r/>
          </w:p>
        </w:tc>
        <w:tc>
          <w:tcPr>
            <w:tcW w:w="719" w:type="dxa"/>
            <w:vAlign w:val="top"/>
          </w:tcPr>
          <w:p>
            <w:pPr>
              <w:pStyle w:val="TableText"/>
              <w:ind w:left="3"/>
              <w:spacing w:before="68" w:line="233" w:lineRule="auto"/>
              <w:rPr/>
            </w:pPr>
            <w:r>
              <w:rPr>
                <w:spacing w:val="8"/>
              </w:rPr>
              <w:t>磷酸铵盐</w:t>
            </w:r>
          </w:p>
          <w:p>
            <w:pPr>
              <w:pStyle w:val="TableText"/>
              <w:ind w:left="2" w:right="106"/>
              <w:spacing w:before="17" w:line="262" w:lineRule="auto"/>
              <w:rPr/>
            </w:pPr>
            <w:r>
              <w:rPr>
                <w:spacing w:val="4"/>
              </w:rPr>
              <w:t>干</w:t>
            </w:r>
            <w:r>
              <w:rPr>
                <w:spacing w:val="-26"/>
              </w:rPr>
              <w:t xml:space="preserve"> </w:t>
            </w:r>
            <w:r>
              <w:rPr>
                <w:spacing w:val="4"/>
              </w:rPr>
              <w:t>粉</w:t>
            </w:r>
            <w:r>
              <w:rPr>
                <w:spacing w:val="-23"/>
              </w:rPr>
              <w:t xml:space="preserve"> </w:t>
            </w:r>
            <w:r>
              <w:rPr>
                <w:spacing w:val="4"/>
              </w:rPr>
              <w:t>灭</w:t>
            </w:r>
            <w:r>
              <w:rPr>
                <w:spacing w:val="-24"/>
              </w:rPr>
              <w:t xml:space="preserve"> </w:t>
            </w:r>
            <w:r>
              <w:rPr>
                <w:spacing w:val="4"/>
              </w:rPr>
              <w:t>火</w:t>
            </w:r>
            <w:r>
              <w:rPr>
                <w:spacing w:val="4"/>
              </w:rPr>
              <w:t>器</w:t>
            </w:r>
          </w:p>
        </w:tc>
        <w:tc>
          <w:tcPr>
            <w:tcW w:w="719" w:type="dxa"/>
            <w:vAlign w:val="top"/>
          </w:tcPr>
          <w:p>
            <w:pPr>
              <w:pStyle w:val="TableText"/>
              <w:ind w:left="4"/>
              <w:spacing w:before="68" w:line="234" w:lineRule="auto"/>
              <w:rPr/>
            </w:pPr>
            <w:r>
              <w:rPr>
                <w:spacing w:val="8"/>
              </w:rPr>
              <w:t>碳酸氢钠</w:t>
            </w:r>
          </w:p>
          <w:p>
            <w:pPr>
              <w:pStyle w:val="TableText"/>
              <w:ind w:left="3" w:right="105"/>
              <w:spacing w:before="16" w:line="262" w:lineRule="auto"/>
              <w:rPr/>
            </w:pPr>
            <w:r>
              <w:rPr>
                <w:spacing w:val="4"/>
              </w:rPr>
              <w:t>干</w:t>
            </w:r>
            <w:r>
              <w:rPr>
                <w:spacing w:val="-26"/>
              </w:rPr>
              <w:t xml:space="preserve"> </w:t>
            </w:r>
            <w:r>
              <w:rPr>
                <w:spacing w:val="4"/>
              </w:rPr>
              <w:t>粉</w:t>
            </w:r>
            <w:r>
              <w:rPr>
                <w:spacing w:val="-23"/>
              </w:rPr>
              <w:t xml:space="preserve"> </w:t>
            </w:r>
            <w:r>
              <w:rPr>
                <w:spacing w:val="4"/>
              </w:rPr>
              <w:t>灭</w:t>
            </w:r>
            <w:r>
              <w:rPr>
                <w:spacing w:val="-24"/>
              </w:rPr>
              <w:t xml:space="preserve"> </w:t>
            </w:r>
            <w:r>
              <w:rPr>
                <w:spacing w:val="4"/>
              </w:rPr>
              <w:t>火</w:t>
            </w:r>
            <w:r>
              <w:rPr>
                <w:spacing w:val="4"/>
              </w:rPr>
              <w:t>器</w:t>
            </w:r>
          </w:p>
        </w:tc>
        <w:tc>
          <w:tcPr>
            <w:tcW w:w="790" w:type="dxa"/>
            <w:vAlign w:val="top"/>
          </w:tcPr>
          <w:p>
            <w:pPr>
              <w:pStyle w:val="TableText"/>
              <w:ind w:left="7" w:right="265" w:hanging="2"/>
              <w:spacing w:before="152" w:line="260" w:lineRule="auto"/>
              <w:rPr/>
            </w:pPr>
            <w:r>
              <w:rPr>
                <w:spacing w:val="8"/>
              </w:rPr>
              <w:t>机械泡沫</w:t>
            </w:r>
            <w:r>
              <w:rPr>
                <w:spacing w:val="7"/>
              </w:rPr>
              <w:t>灭火器②</w:t>
            </w:r>
          </w:p>
        </w:tc>
        <w:tc>
          <w:tcPr>
            <w:tcW w:w="719" w:type="dxa"/>
            <w:vAlign w:val="top"/>
          </w:tcPr>
          <w:p>
            <w:pPr>
              <w:pStyle w:val="TableText"/>
              <w:ind w:left="8" w:right="194" w:hanging="2"/>
              <w:spacing w:before="152" w:line="260" w:lineRule="auto"/>
              <w:rPr/>
            </w:pPr>
            <w:r>
              <w:rPr>
                <w:spacing w:val="8"/>
              </w:rPr>
              <w:t>抗溶泡沫</w:t>
            </w:r>
            <w:r>
              <w:rPr>
                <w:spacing w:val="7"/>
              </w:rPr>
              <w:t>灭火器③</w:t>
            </w:r>
          </w:p>
        </w:tc>
        <w:tc>
          <w:tcPr>
            <w:tcW w:w="540" w:type="dxa"/>
            <w:vAlign w:val="top"/>
            <w:vMerge w:val="continue"/>
            <w:tcBorders>
              <w:top w:val="nil"/>
            </w:tcBorders>
          </w:tcPr>
          <w:p>
            <w:pPr>
              <w:rPr>
                <w:rFonts w:ascii="Arial"/>
                <w:sz w:val="21"/>
              </w:rPr>
            </w:pPr>
            <w:r/>
          </w:p>
        </w:tc>
        <w:tc>
          <w:tcPr>
            <w:tcW w:w="544" w:type="dxa"/>
            <w:vAlign w:val="top"/>
            <w:vMerge w:val="continue"/>
            <w:tcBorders>
              <w:top w:val="nil"/>
            </w:tcBorders>
          </w:tcPr>
          <w:p>
            <w:pPr>
              <w:rPr>
                <w:rFonts w:ascii="Arial"/>
                <w:sz w:val="21"/>
              </w:rPr>
            </w:pPr>
            <w:r/>
          </w:p>
        </w:tc>
      </w:tr>
      <w:tr>
        <w:trPr>
          <w:trHeight w:val="1859" w:hRule="atLeast"/>
        </w:trPr>
        <w:tc>
          <w:tcPr>
            <w:tcW w:w="554" w:type="dxa"/>
            <w:vAlign w:val="top"/>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TableText"/>
              <w:ind w:left="3"/>
              <w:spacing w:before="39" w:line="233" w:lineRule="auto"/>
              <w:rPr/>
            </w:pPr>
            <w:r>
              <w:rPr>
                <w:spacing w:val="4"/>
              </w:rPr>
              <w:t>A类场所</w:t>
            </w:r>
          </w:p>
        </w:tc>
        <w:tc>
          <w:tcPr>
            <w:tcW w:w="539" w:type="dxa"/>
            <w:vAlign w:val="top"/>
          </w:tcPr>
          <w:p>
            <w:pPr>
              <w:pStyle w:val="TableText"/>
              <w:ind w:left="1"/>
              <w:spacing w:before="102" w:line="235" w:lineRule="auto"/>
              <w:rPr/>
            </w:pPr>
            <w:r>
              <w:rPr/>
              <w:t>适用。</w:t>
            </w:r>
          </w:p>
          <w:p>
            <w:pPr>
              <w:pStyle w:val="TableText"/>
              <w:ind w:left="2"/>
              <w:spacing w:before="16" w:line="233" w:lineRule="auto"/>
              <w:rPr/>
            </w:pPr>
            <w:r>
              <w:rPr>
                <w:spacing w:val="21"/>
              </w:rPr>
              <w:t>水能冷</w:t>
            </w:r>
          </w:p>
          <w:p>
            <w:pPr>
              <w:pStyle w:val="TableText"/>
              <w:ind w:left="2"/>
              <w:spacing w:before="16" w:line="233" w:lineRule="auto"/>
              <w:rPr/>
            </w:pPr>
            <w:r>
              <w:rPr>
                <w:spacing w:val="21"/>
              </w:rPr>
              <w:t>却并穿</w:t>
            </w:r>
          </w:p>
          <w:p>
            <w:pPr>
              <w:pStyle w:val="TableText"/>
              <w:ind w:left="1"/>
              <w:spacing w:before="17" w:line="234" w:lineRule="auto"/>
              <w:rPr/>
            </w:pPr>
            <w:r>
              <w:rPr>
                <w:spacing w:val="21"/>
              </w:rPr>
              <w:t>透固体</w:t>
            </w:r>
          </w:p>
          <w:p>
            <w:pPr>
              <w:pStyle w:val="TableText"/>
              <w:spacing w:before="16" w:line="233" w:lineRule="auto"/>
              <w:rPr/>
            </w:pPr>
            <w:r>
              <w:rPr>
                <w:spacing w:val="21"/>
              </w:rPr>
              <w:t>燃烧物</w:t>
            </w:r>
          </w:p>
          <w:p>
            <w:pPr>
              <w:pStyle w:val="TableText"/>
              <w:ind w:left="1"/>
              <w:spacing w:before="18" w:line="234" w:lineRule="auto"/>
              <w:rPr/>
            </w:pPr>
            <w:r>
              <w:rPr>
                <w:spacing w:val="21"/>
              </w:rPr>
              <w:t>质而灭</w:t>
            </w:r>
          </w:p>
          <w:p>
            <w:pPr>
              <w:pStyle w:val="TableText"/>
              <w:ind w:left="2"/>
              <w:spacing w:before="16" w:line="233" w:lineRule="auto"/>
              <w:rPr/>
            </w:pPr>
            <w:r>
              <w:rPr>
                <w:spacing w:val="21"/>
              </w:rPr>
              <w:t>火，并</w:t>
            </w:r>
          </w:p>
          <w:p>
            <w:pPr>
              <w:pStyle w:val="TableText"/>
              <w:ind w:left="2"/>
              <w:spacing w:before="17" w:line="234" w:lineRule="auto"/>
              <w:rPr/>
            </w:pPr>
            <w:r>
              <w:rPr>
                <w:spacing w:val="21"/>
              </w:rPr>
              <w:t>可有效</w:t>
            </w:r>
          </w:p>
          <w:p>
            <w:pPr>
              <w:pStyle w:val="TableText"/>
              <w:ind w:right="107" w:firstLine="9"/>
              <w:spacing w:before="16" w:line="263" w:lineRule="auto"/>
              <w:rPr/>
            </w:pPr>
            <w:r>
              <w:rPr>
                <w:spacing w:val="18"/>
              </w:rPr>
              <w:t>防止复</w:t>
            </w:r>
            <w:r>
              <w:rPr>
                <w:spacing w:val="5"/>
              </w:rPr>
              <w:t>燃</w:t>
            </w:r>
          </w:p>
        </w:tc>
        <w:tc>
          <w:tcPr>
            <w:tcW w:w="719" w:type="dxa"/>
            <w:vAlign w:val="top"/>
          </w:tcPr>
          <w:p>
            <w:pPr>
              <w:spacing w:line="314" w:lineRule="auto"/>
              <w:rPr>
                <w:rFonts w:ascii="Arial"/>
                <w:sz w:val="21"/>
              </w:rPr>
            </w:pPr>
            <w:r/>
          </w:p>
          <w:p>
            <w:pPr>
              <w:pStyle w:val="TableText"/>
              <w:ind w:left="3"/>
              <w:spacing w:before="39" w:line="235" w:lineRule="auto"/>
              <w:rPr/>
            </w:pPr>
            <w:r>
              <w:rPr/>
              <w:t>适用。</w:t>
            </w:r>
          </w:p>
          <w:p>
            <w:pPr>
              <w:pStyle w:val="TableText"/>
              <w:ind w:left="1" w:right="106" w:firstLine="1"/>
              <w:spacing w:before="15" w:line="260" w:lineRule="auto"/>
              <w:rPr/>
            </w:pPr>
            <w:r>
              <w:rPr/>
              <w:t>粉</w:t>
            </w:r>
            <w:r>
              <w:rPr>
                <w:spacing w:val="-23"/>
              </w:rPr>
              <w:t xml:space="preserve"> </w:t>
            </w:r>
            <w:r>
              <w:rPr/>
              <w:t>剂</w:t>
            </w:r>
            <w:r>
              <w:rPr>
                <w:spacing w:val="-20"/>
              </w:rPr>
              <w:t xml:space="preserve"> </w:t>
            </w:r>
            <w:r>
              <w:rPr/>
              <w:t>能</w:t>
            </w:r>
            <w:r>
              <w:rPr>
                <w:spacing w:val="-15"/>
              </w:rPr>
              <w:t xml:space="preserve"> </w:t>
            </w:r>
            <w:r>
              <w:rPr/>
              <w:t>附</w:t>
            </w:r>
            <w:r>
              <w:rPr>
                <w:spacing w:val="5"/>
              </w:rPr>
              <w:t>着</w:t>
            </w:r>
            <w:r>
              <w:rPr>
                <w:spacing w:val="-24"/>
              </w:rPr>
              <w:t xml:space="preserve"> </w:t>
            </w:r>
            <w:r>
              <w:rPr>
                <w:spacing w:val="5"/>
              </w:rPr>
              <w:t>在</w:t>
            </w:r>
            <w:r>
              <w:rPr>
                <w:spacing w:val="-25"/>
              </w:rPr>
              <w:t xml:space="preserve"> </w:t>
            </w:r>
            <w:r>
              <w:rPr>
                <w:spacing w:val="5"/>
              </w:rPr>
              <w:t>燃</w:t>
            </w:r>
            <w:r>
              <w:rPr>
                <w:spacing w:val="-27"/>
              </w:rPr>
              <w:t xml:space="preserve"> </w:t>
            </w:r>
            <w:r>
              <w:rPr>
                <w:spacing w:val="5"/>
              </w:rPr>
              <w:t>烧</w:t>
            </w:r>
            <w:r>
              <w:rPr>
                <w:spacing w:val="2"/>
              </w:rPr>
              <w:t>物</w:t>
            </w:r>
            <w:r>
              <w:rPr>
                <w:spacing w:val="-15"/>
              </w:rPr>
              <w:t xml:space="preserve"> </w:t>
            </w:r>
            <w:r>
              <w:rPr>
                <w:spacing w:val="2"/>
              </w:rPr>
              <w:t>的</w:t>
            </w:r>
            <w:r>
              <w:rPr>
                <w:spacing w:val="-24"/>
              </w:rPr>
              <w:t xml:space="preserve"> </w:t>
            </w:r>
            <w:r>
              <w:rPr>
                <w:spacing w:val="2"/>
              </w:rPr>
              <w:t>表</w:t>
            </w:r>
            <w:r>
              <w:rPr>
                <w:spacing w:val="-25"/>
              </w:rPr>
              <w:t xml:space="preserve"> </w:t>
            </w:r>
            <w:r>
              <w:rPr>
                <w:spacing w:val="2"/>
              </w:rPr>
              <w:t>面</w:t>
            </w:r>
            <w:r>
              <w:rPr>
                <w:spacing w:val="1"/>
              </w:rPr>
              <w:t>层，起到窒</w:t>
            </w:r>
            <w:r>
              <w:rPr>
                <w:spacing w:val="4"/>
              </w:rPr>
              <w:t>息</w:t>
            </w:r>
            <w:r>
              <w:rPr>
                <w:spacing w:val="-24"/>
              </w:rPr>
              <w:t xml:space="preserve"> </w:t>
            </w:r>
            <w:r>
              <w:rPr>
                <w:spacing w:val="4"/>
              </w:rPr>
              <w:t>火</w:t>
            </w:r>
            <w:r>
              <w:rPr>
                <w:spacing w:val="-24"/>
              </w:rPr>
              <w:t xml:space="preserve"> </w:t>
            </w:r>
            <w:r>
              <w:rPr>
                <w:spacing w:val="4"/>
              </w:rPr>
              <w:t>焰</w:t>
            </w:r>
            <w:r>
              <w:rPr>
                <w:spacing w:val="-24"/>
              </w:rPr>
              <w:t xml:space="preserve"> </w:t>
            </w:r>
            <w:r>
              <w:rPr>
                <w:spacing w:val="4"/>
              </w:rPr>
              <w:t>作</w:t>
            </w:r>
            <w:r>
              <w:rPr>
                <w:spacing w:val="5"/>
              </w:rPr>
              <w:t>用</w:t>
            </w:r>
          </w:p>
        </w:tc>
        <w:tc>
          <w:tcPr>
            <w:tcW w:w="719" w:type="dxa"/>
            <w:vAlign w:val="top"/>
          </w:tcPr>
          <w:p>
            <w:pPr>
              <w:spacing w:line="314" w:lineRule="auto"/>
              <w:rPr>
                <w:rFonts w:ascii="Arial"/>
                <w:sz w:val="21"/>
              </w:rPr>
            </w:pPr>
            <w:r/>
          </w:p>
          <w:p>
            <w:pPr>
              <w:pStyle w:val="TableText"/>
              <w:ind w:left="6"/>
              <w:spacing w:before="39" w:line="235" w:lineRule="auto"/>
              <w:rPr/>
            </w:pPr>
            <w:r>
              <w:rPr>
                <w:spacing w:val="2"/>
              </w:rPr>
              <w:t>不适用。</w:t>
            </w:r>
          </w:p>
          <w:p>
            <w:pPr>
              <w:pStyle w:val="TableText"/>
              <w:ind w:left="2" w:right="105" w:firstLine="1"/>
              <w:spacing w:before="14" w:line="260" w:lineRule="auto"/>
              <w:rPr/>
            </w:pPr>
            <w:r>
              <w:rPr>
                <w:spacing w:val="4"/>
              </w:rPr>
              <w:t>碳</w:t>
            </w:r>
            <w:r>
              <w:rPr>
                <w:spacing w:val="-23"/>
              </w:rPr>
              <w:t xml:space="preserve"> </w:t>
            </w:r>
            <w:r>
              <w:rPr>
                <w:spacing w:val="4"/>
              </w:rPr>
              <w:t>酸</w:t>
            </w:r>
            <w:r>
              <w:rPr>
                <w:spacing w:val="-25"/>
              </w:rPr>
              <w:t xml:space="preserve"> </w:t>
            </w:r>
            <w:r>
              <w:rPr>
                <w:spacing w:val="4"/>
              </w:rPr>
              <w:t>氢</w:t>
            </w:r>
            <w:r>
              <w:rPr>
                <w:spacing w:val="-26"/>
              </w:rPr>
              <w:t xml:space="preserve"> </w:t>
            </w:r>
            <w:r>
              <w:rPr>
                <w:spacing w:val="4"/>
              </w:rPr>
              <w:t>钠</w:t>
            </w:r>
            <w:r>
              <w:rPr>
                <w:spacing w:val="1"/>
              </w:rPr>
              <w:t>对</w:t>
            </w:r>
            <w:r>
              <w:rPr>
                <w:spacing w:val="-14"/>
              </w:rPr>
              <w:t xml:space="preserve"> </w:t>
            </w:r>
            <w:r>
              <w:rPr>
                <w:spacing w:val="1"/>
              </w:rPr>
              <w:t>固</w:t>
            </w:r>
            <w:r>
              <w:rPr>
                <w:spacing w:val="-22"/>
              </w:rPr>
              <w:t xml:space="preserve"> </w:t>
            </w:r>
            <w:r>
              <w:rPr>
                <w:spacing w:val="1"/>
              </w:rPr>
              <w:t>体</w:t>
            </w:r>
            <w:r>
              <w:rPr>
                <w:spacing w:val="-24"/>
              </w:rPr>
              <w:t xml:space="preserve"> </w:t>
            </w:r>
            <w:r>
              <w:rPr>
                <w:spacing w:val="1"/>
              </w:rPr>
              <w:t>可</w:t>
            </w:r>
            <w:r>
              <w:rPr>
                <w:spacing w:val="5"/>
              </w:rPr>
              <w:t>燃</w:t>
            </w:r>
            <w:r>
              <w:rPr>
                <w:spacing w:val="-25"/>
              </w:rPr>
              <w:t xml:space="preserve"> </w:t>
            </w:r>
            <w:r>
              <w:rPr>
                <w:spacing w:val="5"/>
              </w:rPr>
              <w:t>物</w:t>
            </w:r>
            <w:r>
              <w:rPr>
                <w:spacing w:val="-24"/>
              </w:rPr>
              <w:t xml:space="preserve"> </w:t>
            </w:r>
            <w:r>
              <w:rPr>
                <w:spacing w:val="5"/>
              </w:rPr>
              <w:t>无</w:t>
            </w:r>
            <w:r>
              <w:rPr>
                <w:spacing w:val="-26"/>
              </w:rPr>
              <w:t xml:space="preserve"> </w:t>
            </w:r>
            <w:r>
              <w:rPr>
                <w:spacing w:val="5"/>
              </w:rPr>
              <w:t>粘</w:t>
            </w:r>
            <w:r>
              <w:rPr>
                <w:spacing w:val="1"/>
              </w:rPr>
              <w:t>附作用，只</w:t>
            </w:r>
            <w:r>
              <w:rPr>
                <w:spacing w:val="1"/>
              </w:rPr>
              <w:t>能控火，不</w:t>
            </w:r>
            <w:r>
              <w:rPr>
                <w:spacing w:val="8"/>
              </w:rPr>
              <w:t>能灭火</w:t>
            </w:r>
          </w:p>
        </w:tc>
        <w:tc>
          <w:tcPr>
            <w:tcW w:w="1509" w:type="dxa"/>
            <w:vAlign w:val="top"/>
            <w:gridSpan w:val="2"/>
          </w:tcPr>
          <w:p>
            <w:pPr>
              <w:spacing w:line="283" w:lineRule="auto"/>
              <w:rPr>
                <w:rFonts w:ascii="Arial"/>
                <w:sz w:val="21"/>
              </w:rPr>
            </w:pPr>
            <w:r/>
          </w:p>
          <w:p>
            <w:pPr>
              <w:spacing w:line="283" w:lineRule="auto"/>
              <w:rPr>
                <w:rFonts w:ascii="Arial"/>
                <w:sz w:val="21"/>
              </w:rPr>
            </w:pPr>
            <w:r/>
          </w:p>
          <w:p>
            <w:pPr>
              <w:pStyle w:val="TableText"/>
              <w:ind w:left="5"/>
              <w:spacing w:before="39" w:line="235" w:lineRule="auto"/>
              <w:rPr/>
            </w:pPr>
            <w:r>
              <w:rPr/>
              <w:t>适用。</w:t>
            </w:r>
          </w:p>
          <w:p>
            <w:pPr>
              <w:pStyle w:val="TableText"/>
              <w:ind w:left="4" w:right="104" w:firstLine="4"/>
              <w:spacing w:before="17" w:line="260" w:lineRule="auto"/>
              <w:rPr/>
            </w:pPr>
            <w:r>
              <w:rPr>
                <w:spacing w:val="19"/>
              </w:rPr>
              <w:t>具有冷却和覆盖燃烧物</w:t>
            </w:r>
            <w:r>
              <w:rPr>
                <w:spacing w:val="19"/>
              </w:rPr>
              <w:t>表面及与空气隔绝的作</w:t>
            </w:r>
            <w:r>
              <w:rPr>
                <w:spacing w:val="5"/>
              </w:rPr>
              <w:t>用</w:t>
            </w:r>
          </w:p>
        </w:tc>
        <w:tc>
          <w:tcPr>
            <w:tcW w:w="540" w:type="dxa"/>
            <w:vAlign w:val="top"/>
          </w:tcPr>
          <w:p>
            <w:pPr>
              <w:spacing w:line="241" w:lineRule="auto"/>
              <w:rPr>
                <w:rFonts w:ascii="Arial"/>
                <w:sz w:val="21"/>
              </w:rPr>
            </w:pPr>
            <w:r/>
          </w:p>
          <w:p>
            <w:pPr>
              <w:spacing w:line="241" w:lineRule="auto"/>
              <w:rPr>
                <w:rFonts w:ascii="Arial"/>
                <w:sz w:val="21"/>
              </w:rPr>
            </w:pPr>
            <w:r/>
          </w:p>
          <w:p>
            <w:pPr>
              <w:pStyle w:val="TableText"/>
              <w:ind w:left="7"/>
              <w:spacing w:before="39" w:line="235" w:lineRule="auto"/>
              <w:rPr/>
            </w:pPr>
            <w:r>
              <w:rPr/>
              <w:t>适用。</w:t>
            </w:r>
          </w:p>
          <w:p>
            <w:pPr>
              <w:pStyle w:val="TableText"/>
              <w:ind w:left="7" w:right="102" w:firstLine="2"/>
              <w:spacing w:before="15" w:line="260" w:lineRule="auto"/>
              <w:rPr/>
            </w:pPr>
            <w:r>
              <w:rPr>
                <w:spacing w:val="20"/>
              </w:rPr>
              <w:t>具有扑</w:t>
            </w:r>
            <w:r>
              <w:rPr>
                <w:spacing w:val="4"/>
              </w:rPr>
              <w:t>灭</w:t>
            </w:r>
            <w:r>
              <w:rPr>
                <w:spacing w:val="-6"/>
              </w:rPr>
              <w:t xml:space="preserve"> </w:t>
            </w:r>
            <w:r>
              <w:rPr>
                <w:spacing w:val="4"/>
              </w:rPr>
              <w:t>A</w:t>
            </w:r>
            <w:r>
              <w:rPr>
                <w:spacing w:val="-4"/>
              </w:rPr>
              <w:t xml:space="preserve"> </w:t>
            </w:r>
            <w:r>
              <w:rPr>
                <w:spacing w:val="4"/>
              </w:rPr>
              <w:t>类</w:t>
            </w:r>
            <w:r>
              <w:rPr>
                <w:spacing w:val="21"/>
              </w:rPr>
              <w:t>火灾的</w:t>
            </w:r>
            <w:r>
              <w:rPr>
                <w:spacing w:val="6"/>
              </w:rPr>
              <w:t>效能</w:t>
            </w:r>
          </w:p>
        </w:tc>
        <w:tc>
          <w:tcPr>
            <w:tcW w:w="544" w:type="dxa"/>
            <w:vAlign w:val="top"/>
          </w:tcPr>
          <w:p>
            <w:pPr>
              <w:pStyle w:val="TableText"/>
              <w:ind w:left="6" w:right="108" w:firstLine="2"/>
              <w:spacing w:before="19" w:line="259" w:lineRule="auto"/>
              <w:rPr/>
            </w:pPr>
            <w:r>
              <w:rPr>
                <w:spacing w:val="3"/>
              </w:rPr>
              <w:t>不</w:t>
            </w:r>
            <w:r>
              <w:rPr>
                <w:spacing w:val="27"/>
                <w:w w:val="101"/>
              </w:rPr>
              <w:t xml:space="preserve">  </w:t>
            </w:r>
            <w:r>
              <w:rPr>
                <w:spacing w:val="3"/>
              </w:rPr>
              <w:t>适</w:t>
            </w:r>
            <w:r>
              <w:rPr>
                <w:spacing w:val="-3"/>
              </w:rPr>
              <w:t>用。</w:t>
            </w:r>
          </w:p>
          <w:p>
            <w:pPr>
              <w:pStyle w:val="TableText"/>
              <w:ind w:left="8"/>
              <w:spacing w:line="233" w:lineRule="auto"/>
              <w:rPr/>
            </w:pPr>
            <w:r>
              <w:rPr>
                <w:spacing w:val="20"/>
              </w:rPr>
              <w:t>灭火器</w:t>
            </w:r>
          </w:p>
          <w:p>
            <w:pPr>
              <w:pStyle w:val="TableText"/>
              <w:ind w:left="11"/>
              <w:spacing w:before="17" w:line="234" w:lineRule="auto"/>
              <w:rPr/>
            </w:pPr>
            <w:r>
              <w:rPr>
                <w:spacing w:val="19"/>
              </w:rPr>
              <w:t>喷出的</w:t>
            </w:r>
          </w:p>
          <w:p>
            <w:pPr>
              <w:pStyle w:val="TableText"/>
              <w:ind w:left="8"/>
              <w:spacing w:before="15" w:line="233" w:lineRule="auto"/>
              <w:rPr/>
            </w:pPr>
            <w:r>
              <w:rPr>
                <w:spacing w:val="20"/>
              </w:rPr>
              <w:t>二氧化</w:t>
            </w:r>
          </w:p>
          <w:p>
            <w:pPr>
              <w:pStyle w:val="TableText"/>
              <w:ind w:left="5"/>
              <w:spacing w:before="18" w:line="234" w:lineRule="auto"/>
              <w:rPr/>
            </w:pPr>
            <w:r>
              <w:rPr>
                <w:spacing w:val="21"/>
              </w:rPr>
              <w:t>碳无液</w:t>
            </w:r>
          </w:p>
          <w:p>
            <w:pPr>
              <w:pStyle w:val="TableText"/>
              <w:ind w:left="4" w:right="108" w:firstLine="3"/>
              <w:spacing w:before="16" w:line="259" w:lineRule="auto"/>
              <w:jc w:val="both"/>
              <w:rPr/>
            </w:pPr>
            <w:r>
              <w:rPr>
                <w:spacing w:val="21"/>
              </w:rPr>
              <w:t>滴，全</w:t>
            </w:r>
            <w:r>
              <w:rPr>
                <w:spacing w:val="5"/>
              </w:rPr>
              <w:t>是</w:t>
            </w:r>
            <w:r>
              <w:rPr>
                <w:spacing w:val="27"/>
                <w:w w:val="101"/>
              </w:rPr>
              <w:t xml:space="preserve">  </w:t>
            </w:r>
            <w:r>
              <w:rPr>
                <w:spacing w:val="5"/>
              </w:rPr>
              <w:t>气</w:t>
            </w:r>
            <w:r>
              <w:rPr>
                <w:spacing w:val="-7"/>
              </w:rPr>
              <w:t>体，对</w:t>
            </w:r>
            <w:r>
              <w:rPr>
                <w:spacing w:val="-27"/>
              </w:rPr>
              <w:t xml:space="preserve"> </w:t>
            </w:r>
            <w:r>
              <w:rPr>
                <w:spacing w:val="-7"/>
              </w:rPr>
              <w:t>A</w:t>
            </w:r>
            <w:r>
              <w:rPr>
                <w:spacing w:val="13"/>
              </w:rPr>
              <w:t>类</w:t>
            </w:r>
            <w:r>
              <w:rPr>
                <w:spacing w:val="-34"/>
              </w:rPr>
              <w:t xml:space="preserve"> </w:t>
            </w:r>
            <w:r>
              <w:rPr>
                <w:spacing w:val="13"/>
              </w:rPr>
              <w:t>火基</w:t>
            </w:r>
          </w:p>
          <w:p>
            <w:pPr>
              <w:pStyle w:val="TableText"/>
              <w:ind w:left="6"/>
              <w:spacing w:line="222" w:lineRule="auto"/>
              <w:rPr/>
            </w:pPr>
            <w:r>
              <w:rPr>
                <w:spacing w:val="7"/>
              </w:rPr>
              <w:t>本无效</w:t>
            </w:r>
          </w:p>
        </w:tc>
      </w:tr>
      <w:tr>
        <w:trPr>
          <w:trHeight w:val="2028" w:hRule="atLeast"/>
        </w:trPr>
        <w:tc>
          <w:tcPr>
            <w:tcW w:w="554" w:type="dxa"/>
            <w:vAlign w:val="top"/>
          </w:tcPr>
          <w:p>
            <w:pPr>
              <w:spacing w:line="301" w:lineRule="auto"/>
              <w:rPr>
                <w:rFonts w:ascii="Arial"/>
                <w:sz w:val="21"/>
              </w:rPr>
            </w:pPr>
            <w:r/>
          </w:p>
          <w:p>
            <w:pPr>
              <w:spacing w:line="301" w:lineRule="auto"/>
              <w:rPr>
                <w:rFonts w:ascii="Arial"/>
                <w:sz w:val="21"/>
              </w:rPr>
            </w:pPr>
            <w:r/>
          </w:p>
          <w:p>
            <w:pPr>
              <w:spacing w:line="301" w:lineRule="auto"/>
              <w:rPr>
                <w:rFonts w:ascii="Arial"/>
                <w:sz w:val="21"/>
              </w:rPr>
            </w:pPr>
            <w:r/>
          </w:p>
          <w:p>
            <w:pPr>
              <w:pStyle w:val="TableText"/>
              <w:ind w:left="4"/>
              <w:spacing w:before="39" w:line="233" w:lineRule="auto"/>
              <w:rPr/>
            </w:pPr>
            <w:r>
              <w:rPr>
                <w:spacing w:val="3"/>
              </w:rPr>
              <w:t>B类场所</w:t>
            </w:r>
          </w:p>
        </w:tc>
        <w:tc>
          <w:tcPr>
            <w:tcW w:w="539" w:type="dxa"/>
            <w:vAlign w:val="top"/>
          </w:tcPr>
          <w:p>
            <w:pPr>
              <w:pStyle w:val="TableText"/>
              <w:ind w:left="1" w:right="107" w:firstLine="2"/>
              <w:spacing w:before="103" w:line="259" w:lineRule="auto"/>
              <w:rPr/>
            </w:pPr>
            <w:r>
              <w:rPr>
                <w:spacing w:val="3"/>
              </w:rPr>
              <w:t>不</w:t>
            </w:r>
            <w:r>
              <w:rPr>
                <w:spacing w:val="27"/>
                <w:w w:val="101"/>
              </w:rPr>
              <w:t xml:space="preserve">  </w:t>
            </w:r>
            <w:r>
              <w:rPr>
                <w:spacing w:val="3"/>
              </w:rPr>
              <w:t>适</w:t>
            </w:r>
            <w:r>
              <w:rPr>
                <w:spacing w:val="7"/>
              </w:rPr>
              <w:t>用。①</w:t>
            </w:r>
          </w:p>
          <w:p>
            <w:pPr>
              <w:pStyle w:val="TableText"/>
              <w:ind w:left="2"/>
              <w:spacing w:line="233" w:lineRule="auto"/>
              <w:rPr/>
            </w:pPr>
            <w:r>
              <w:rPr>
                <w:spacing w:val="21"/>
              </w:rPr>
              <w:t>水射流</w:t>
            </w:r>
          </w:p>
          <w:p>
            <w:pPr>
              <w:pStyle w:val="TableText"/>
              <w:ind w:left="2"/>
              <w:spacing w:before="17" w:line="235" w:lineRule="auto"/>
              <w:rPr/>
            </w:pPr>
            <w:r>
              <w:rPr>
                <w:spacing w:val="21"/>
              </w:rPr>
              <w:t>冲击油</w:t>
            </w:r>
          </w:p>
          <w:p>
            <w:pPr>
              <w:pStyle w:val="TableText"/>
              <w:ind w:left="2"/>
              <w:spacing w:before="15" w:line="233" w:lineRule="auto"/>
              <w:rPr/>
            </w:pPr>
            <w:r>
              <w:rPr>
                <w:spacing w:val="21"/>
              </w:rPr>
              <w:t>面，会</w:t>
            </w:r>
          </w:p>
          <w:p>
            <w:pPr>
              <w:pStyle w:val="TableText"/>
              <w:ind w:left="1"/>
              <w:spacing w:before="17" w:line="232" w:lineRule="auto"/>
              <w:rPr/>
            </w:pPr>
            <w:r>
              <w:rPr>
                <w:spacing w:val="21"/>
              </w:rPr>
              <w:t>激溅油</w:t>
            </w:r>
          </w:p>
          <w:p>
            <w:pPr>
              <w:pStyle w:val="TableText"/>
              <w:ind w:left="2"/>
              <w:spacing w:before="18" w:line="233" w:lineRule="auto"/>
              <w:rPr/>
            </w:pPr>
            <w:r>
              <w:rPr>
                <w:spacing w:val="21"/>
              </w:rPr>
              <w:t>火，致</w:t>
            </w:r>
          </w:p>
          <w:p>
            <w:pPr>
              <w:pStyle w:val="TableText"/>
              <w:ind w:left="2"/>
              <w:spacing w:before="17" w:line="233" w:lineRule="auto"/>
              <w:rPr/>
            </w:pPr>
            <w:r>
              <w:rPr>
                <w:spacing w:val="21"/>
              </w:rPr>
              <w:t>使火势</w:t>
            </w:r>
          </w:p>
          <w:p>
            <w:pPr>
              <w:pStyle w:val="TableText"/>
              <w:ind w:left="4"/>
              <w:spacing w:before="17" w:line="235" w:lineRule="auto"/>
              <w:rPr/>
            </w:pPr>
            <w:r>
              <w:rPr>
                <w:spacing w:val="9"/>
              </w:rPr>
              <w:t>蔓延，</w:t>
            </w:r>
          </w:p>
          <w:p>
            <w:pPr>
              <w:pStyle w:val="TableText"/>
              <w:ind w:left="1" w:right="107" w:firstLine="2"/>
              <w:spacing w:before="16" w:line="260" w:lineRule="auto"/>
              <w:rPr/>
            </w:pPr>
            <w:r>
              <w:rPr>
                <w:spacing w:val="20"/>
              </w:rPr>
              <w:t>灭火困</w:t>
            </w:r>
            <w:r>
              <w:rPr>
                <w:spacing w:val="5"/>
              </w:rPr>
              <w:t>难</w:t>
            </w:r>
          </w:p>
        </w:tc>
        <w:tc>
          <w:tcPr>
            <w:tcW w:w="1438" w:type="dxa"/>
            <w:vAlign w:val="top"/>
            <w:gridSpan w:val="2"/>
          </w:tcPr>
          <w:p>
            <w:pPr>
              <w:spacing w:line="283" w:lineRule="auto"/>
              <w:rPr>
                <w:rFonts w:ascii="Arial"/>
                <w:sz w:val="21"/>
              </w:rPr>
            </w:pPr>
            <w:r/>
          </w:p>
          <w:p>
            <w:pPr>
              <w:spacing w:line="284" w:lineRule="auto"/>
              <w:rPr>
                <w:rFonts w:ascii="Arial"/>
                <w:sz w:val="21"/>
              </w:rPr>
            </w:pPr>
            <w:r/>
          </w:p>
          <w:p>
            <w:pPr>
              <w:pStyle w:val="TableText"/>
              <w:ind w:left="2"/>
              <w:spacing w:before="39" w:line="235" w:lineRule="auto"/>
              <w:rPr/>
            </w:pPr>
            <w:r>
              <w:rPr/>
              <w:t>适用。</w:t>
            </w:r>
          </w:p>
          <w:p>
            <w:pPr>
              <w:pStyle w:val="TableText"/>
              <w:ind w:left="2" w:right="104"/>
              <w:spacing w:before="16" w:line="260" w:lineRule="auto"/>
              <w:rPr/>
            </w:pPr>
            <w:r>
              <w:rPr>
                <w:spacing w:val="12"/>
              </w:rPr>
              <w:t>干粉灭火剂能快速窒息</w:t>
            </w:r>
            <w:r>
              <w:rPr>
                <w:spacing w:val="12"/>
              </w:rPr>
              <w:t>火焰，具有中断燃烧过</w:t>
            </w:r>
            <w:r>
              <w:rPr>
                <w:spacing w:val="12"/>
              </w:rPr>
              <w:t>程的链锁反应的化学活</w:t>
            </w:r>
            <w:r>
              <w:rPr>
                <w:spacing w:val="5"/>
              </w:rPr>
              <w:t>性</w:t>
            </w:r>
          </w:p>
        </w:tc>
        <w:tc>
          <w:tcPr>
            <w:tcW w:w="790" w:type="dxa"/>
            <w:vAlign w:val="top"/>
          </w:tcPr>
          <w:p>
            <w:pPr>
              <w:spacing w:line="398" w:lineRule="auto"/>
              <w:rPr>
                <w:rFonts w:ascii="Arial"/>
                <w:sz w:val="21"/>
              </w:rPr>
            </w:pPr>
            <w:r/>
          </w:p>
          <w:p>
            <w:pPr>
              <w:pStyle w:val="TableText"/>
              <w:ind w:left="2" w:right="103" w:firstLine="2"/>
              <w:spacing w:before="39" w:line="260" w:lineRule="auto"/>
              <w:jc w:val="both"/>
              <w:rPr/>
            </w:pPr>
            <w:r>
              <w:rPr>
                <w:spacing w:val="15"/>
              </w:rPr>
              <w:t>适用于扑救</w:t>
            </w:r>
            <w:r>
              <w:rPr>
                <w:spacing w:val="15"/>
              </w:rPr>
              <w:t>非极性溶剂</w:t>
            </w:r>
            <w:r>
              <w:rPr>
                <w:spacing w:val="1"/>
              </w:rPr>
              <w:t>和 油</w:t>
            </w:r>
            <w:r>
              <w:rPr>
                <w:spacing w:val="10"/>
              </w:rPr>
              <w:t xml:space="preserve"> </w:t>
            </w:r>
            <w:r>
              <w:rPr>
                <w:spacing w:val="1"/>
              </w:rPr>
              <w:t>品 火</w:t>
            </w:r>
            <w:r>
              <w:rPr>
                <w:spacing w:val="15"/>
              </w:rPr>
              <w:t>灾，覆盖燃</w:t>
            </w:r>
            <w:r>
              <w:rPr>
                <w:spacing w:val="9"/>
              </w:rPr>
              <w:t>烧物表面，</w:t>
            </w:r>
            <w:r>
              <w:rPr>
                <w:spacing w:val="15"/>
              </w:rPr>
              <w:t>使其与空气</w:t>
            </w:r>
            <w:r>
              <w:rPr>
                <w:spacing w:val="8"/>
              </w:rPr>
              <w:t>隔绝</w:t>
            </w:r>
          </w:p>
        </w:tc>
        <w:tc>
          <w:tcPr>
            <w:tcW w:w="719" w:type="dxa"/>
            <w:vAlign w:val="top"/>
          </w:tcPr>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TableText"/>
              <w:ind w:left="5" w:right="103"/>
              <w:spacing w:before="39" w:line="260" w:lineRule="auto"/>
              <w:jc w:val="both"/>
              <w:rPr/>
            </w:pPr>
            <w:r>
              <w:rPr>
                <w:spacing w:val="3"/>
              </w:rPr>
              <w:t>适</w:t>
            </w:r>
            <w:r>
              <w:rPr>
                <w:spacing w:val="-25"/>
              </w:rPr>
              <w:t xml:space="preserve"> </w:t>
            </w:r>
            <w:r>
              <w:rPr>
                <w:spacing w:val="3"/>
              </w:rPr>
              <w:t>用</w:t>
            </w:r>
            <w:r>
              <w:rPr>
                <w:spacing w:val="-22"/>
              </w:rPr>
              <w:t xml:space="preserve"> </w:t>
            </w:r>
            <w:r>
              <w:rPr>
                <w:spacing w:val="3"/>
              </w:rPr>
              <w:t>于</w:t>
            </w:r>
            <w:r>
              <w:rPr>
                <w:spacing w:val="-21"/>
              </w:rPr>
              <w:t xml:space="preserve"> </w:t>
            </w:r>
            <w:r>
              <w:rPr>
                <w:spacing w:val="3"/>
              </w:rPr>
              <w:t>扑</w:t>
            </w:r>
            <w:r>
              <w:rPr>
                <w:spacing w:val="3"/>
              </w:rPr>
              <w:t>救</w:t>
            </w:r>
            <w:r>
              <w:rPr>
                <w:spacing w:val="-22"/>
              </w:rPr>
              <w:t xml:space="preserve"> </w:t>
            </w:r>
            <w:r>
              <w:rPr>
                <w:spacing w:val="3"/>
              </w:rPr>
              <w:t>极</w:t>
            </w:r>
            <w:r>
              <w:rPr>
                <w:spacing w:val="-23"/>
              </w:rPr>
              <w:t xml:space="preserve"> </w:t>
            </w:r>
            <w:r>
              <w:rPr>
                <w:spacing w:val="3"/>
              </w:rPr>
              <w:t>性</w:t>
            </w:r>
            <w:r>
              <w:rPr>
                <w:spacing w:val="-24"/>
              </w:rPr>
              <w:t xml:space="preserve"> </w:t>
            </w:r>
            <w:r>
              <w:rPr>
                <w:spacing w:val="3"/>
              </w:rPr>
              <w:t>溶</w:t>
            </w:r>
            <w:r>
              <w:rPr>
                <w:spacing w:val="7"/>
              </w:rPr>
              <w:t>剂火灾</w:t>
            </w:r>
          </w:p>
        </w:tc>
        <w:tc>
          <w:tcPr>
            <w:tcW w:w="540" w:type="dxa"/>
            <w:vAlign w:val="top"/>
          </w:tcPr>
          <w:p>
            <w:pPr>
              <w:pStyle w:val="TableText"/>
              <w:ind w:left="6"/>
              <w:spacing w:before="19" w:line="235" w:lineRule="auto"/>
              <w:rPr/>
            </w:pPr>
            <w:r>
              <w:rPr/>
              <w:t>适用。</w:t>
            </w:r>
          </w:p>
          <w:p>
            <w:pPr>
              <w:pStyle w:val="TableText"/>
              <w:ind w:left="8"/>
              <w:spacing w:before="16" w:line="234" w:lineRule="auto"/>
              <w:rPr/>
            </w:pPr>
            <w:r>
              <w:rPr>
                <w:spacing w:val="20"/>
              </w:rPr>
              <w:t>洁净气</w:t>
            </w:r>
          </w:p>
          <w:p>
            <w:pPr>
              <w:pStyle w:val="TableText"/>
              <w:ind w:left="8"/>
              <w:spacing w:before="16" w:line="233" w:lineRule="auto"/>
              <w:rPr/>
            </w:pPr>
            <w:r>
              <w:rPr>
                <w:spacing w:val="20"/>
              </w:rPr>
              <w:t>体灭火</w:t>
            </w:r>
          </w:p>
          <w:p>
            <w:pPr>
              <w:pStyle w:val="TableText"/>
              <w:ind w:left="6"/>
              <w:spacing w:before="17" w:line="233" w:lineRule="auto"/>
              <w:rPr/>
            </w:pPr>
            <w:r>
              <w:rPr>
                <w:spacing w:val="21"/>
              </w:rPr>
              <w:t>剂能快</w:t>
            </w:r>
          </w:p>
          <w:p>
            <w:pPr>
              <w:pStyle w:val="TableText"/>
              <w:ind w:left="4"/>
              <w:spacing w:before="16" w:line="238" w:lineRule="auto"/>
              <w:rPr/>
            </w:pPr>
            <w:r>
              <w:rPr>
                <w:spacing w:val="13"/>
              </w:rPr>
              <w:t>速</w:t>
            </w:r>
            <w:r>
              <w:rPr>
                <w:spacing w:val="-33"/>
              </w:rPr>
              <w:t xml:space="preserve"> </w:t>
            </w:r>
            <w:r>
              <w:rPr>
                <w:spacing w:val="13"/>
              </w:rPr>
              <w:t>窒息</w:t>
            </w:r>
          </w:p>
          <w:p>
            <w:pPr>
              <w:pStyle w:val="TableText"/>
              <w:ind w:left="7"/>
              <w:spacing w:before="14" w:line="233" w:lineRule="auto"/>
              <w:rPr/>
            </w:pPr>
            <w:r>
              <w:rPr>
                <w:spacing w:val="10"/>
              </w:rPr>
              <w:t>火焰，</w:t>
            </w:r>
          </w:p>
          <w:p>
            <w:pPr>
              <w:pStyle w:val="TableText"/>
              <w:ind w:left="6"/>
              <w:spacing w:before="17" w:line="234" w:lineRule="auto"/>
              <w:rPr/>
            </w:pPr>
            <w:r>
              <w:rPr>
                <w:spacing w:val="21"/>
              </w:rPr>
              <w:t>抑制燃</w:t>
            </w:r>
          </w:p>
          <w:p>
            <w:pPr>
              <w:pStyle w:val="TableText"/>
              <w:ind w:left="4"/>
              <w:spacing w:before="17" w:line="233" w:lineRule="auto"/>
              <w:rPr/>
            </w:pPr>
            <w:r>
              <w:rPr>
                <w:spacing w:val="13"/>
              </w:rPr>
              <w:t>烧</w:t>
            </w:r>
            <w:r>
              <w:rPr>
                <w:spacing w:val="-34"/>
              </w:rPr>
              <w:t xml:space="preserve"> </w:t>
            </w:r>
            <w:r>
              <w:rPr>
                <w:spacing w:val="13"/>
              </w:rPr>
              <w:t>链锁</w:t>
            </w:r>
          </w:p>
          <w:p>
            <w:pPr>
              <w:pStyle w:val="TableText"/>
              <w:ind w:left="10"/>
              <w:spacing w:before="16" w:line="235" w:lineRule="auto"/>
              <w:rPr/>
            </w:pPr>
            <w:r>
              <w:rPr>
                <w:spacing w:val="9"/>
              </w:rPr>
              <w:t>反应，</w:t>
            </w:r>
          </w:p>
          <w:p>
            <w:pPr>
              <w:pStyle w:val="TableText"/>
              <w:ind w:left="6"/>
              <w:spacing w:before="17" w:line="234" w:lineRule="auto"/>
              <w:rPr/>
            </w:pPr>
            <w:r>
              <w:rPr>
                <w:spacing w:val="21"/>
              </w:rPr>
              <w:t>而中止</w:t>
            </w:r>
          </w:p>
          <w:p>
            <w:pPr>
              <w:pStyle w:val="TableText"/>
              <w:ind w:left="5" w:right="104"/>
              <w:spacing w:before="16"/>
              <w:rPr/>
            </w:pPr>
            <w:r>
              <w:rPr>
                <w:spacing w:val="21"/>
              </w:rPr>
              <w:t>燃烧过</w:t>
            </w:r>
            <w:r>
              <w:rPr>
                <w:spacing w:val="5"/>
              </w:rPr>
              <w:t>程</w:t>
            </w:r>
          </w:p>
        </w:tc>
        <w:tc>
          <w:tcPr>
            <w:tcW w:w="544" w:type="dxa"/>
            <w:vAlign w:val="top"/>
          </w:tcPr>
          <w:p>
            <w:pPr>
              <w:pStyle w:val="TableText"/>
              <w:ind w:left="6"/>
              <w:spacing w:before="272" w:line="235" w:lineRule="auto"/>
              <w:rPr/>
            </w:pPr>
            <w:r>
              <w:rPr/>
              <w:t>适用。</w:t>
            </w:r>
          </w:p>
          <w:p>
            <w:pPr>
              <w:pStyle w:val="TableText"/>
              <w:ind w:left="8"/>
              <w:spacing w:before="16" w:line="233" w:lineRule="auto"/>
              <w:rPr/>
            </w:pPr>
            <w:r>
              <w:rPr>
                <w:spacing w:val="20"/>
              </w:rPr>
              <w:t>二氧化</w:t>
            </w:r>
          </w:p>
          <w:p>
            <w:pPr>
              <w:pStyle w:val="TableText"/>
              <w:ind w:left="5"/>
              <w:spacing w:before="16" w:line="234" w:lineRule="auto"/>
              <w:rPr/>
            </w:pPr>
            <w:r>
              <w:rPr>
                <w:spacing w:val="21"/>
              </w:rPr>
              <w:t>碳靠气</w:t>
            </w:r>
          </w:p>
          <w:p>
            <w:pPr>
              <w:pStyle w:val="TableText"/>
              <w:ind w:left="8"/>
              <w:spacing w:before="17" w:line="234" w:lineRule="auto"/>
              <w:rPr/>
            </w:pPr>
            <w:r>
              <w:rPr>
                <w:spacing w:val="20"/>
              </w:rPr>
              <w:t>体堆积</w:t>
            </w:r>
          </w:p>
          <w:p>
            <w:pPr>
              <w:pStyle w:val="TableText"/>
              <w:ind w:left="6" w:right="107"/>
              <w:spacing w:before="15" w:line="260" w:lineRule="auto"/>
              <w:jc w:val="both"/>
              <w:rPr/>
            </w:pPr>
            <w:r>
              <w:rPr>
                <w:spacing w:val="21"/>
              </w:rPr>
              <w:t>在燃烧</w:t>
            </w:r>
            <w:r>
              <w:rPr>
                <w:spacing w:val="4"/>
              </w:rPr>
              <w:t>物</w:t>
            </w:r>
            <w:r>
              <w:rPr>
                <w:spacing w:val="27"/>
                <w:w w:val="101"/>
              </w:rPr>
              <w:t xml:space="preserve">  </w:t>
            </w:r>
            <w:r>
              <w:rPr>
                <w:spacing w:val="4"/>
              </w:rPr>
              <w:t>表</w:t>
            </w:r>
            <w:r>
              <w:rPr>
                <w:spacing w:val="21"/>
              </w:rPr>
              <w:t>面，稀</w:t>
            </w:r>
          </w:p>
          <w:p>
            <w:pPr>
              <w:pStyle w:val="TableText"/>
              <w:ind w:left="5"/>
              <w:spacing w:line="233" w:lineRule="auto"/>
              <w:rPr/>
            </w:pPr>
            <w:r>
              <w:rPr>
                <w:spacing w:val="21"/>
              </w:rPr>
              <w:t>释并隔</w:t>
            </w:r>
          </w:p>
          <w:p>
            <w:pPr>
              <w:pStyle w:val="TableText"/>
              <w:ind w:left="7"/>
              <w:spacing w:before="16" w:line="235" w:lineRule="auto"/>
              <w:rPr/>
            </w:pPr>
            <w:r>
              <w:rPr>
                <w:spacing w:val="7"/>
              </w:rPr>
              <w:t>绝空气</w:t>
            </w:r>
          </w:p>
        </w:tc>
      </w:tr>
      <w:tr>
        <w:trPr>
          <w:trHeight w:val="1520" w:hRule="atLeast"/>
        </w:trPr>
        <w:tc>
          <w:tcPr>
            <w:tcW w:w="554" w:type="dxa"/>
            <w:vAlign w:val="top"/>
          </w:tcPr>
          <w:p>
            <w:pPr>
              <w:spacing w:line="326" w:lineRule="auto"/>
              <w:rPr>
                <w:rFonts w:ascii="Arial"/>
                <w:sz w:val="21"/>
              </w:rPr>
            </w:pPr>
            <w:r/>
          </w:p>
          <w:p>
            <w:pPr>
              <w:spacing w:line="327" w:lineRule="auto"/>
              <w:rPr>
                <w:rFonts w:ascii="Arial"/>
                <w:sz w:val="21"/>
              </w:rPr>
            </w:pPr>
            <w:r/>
          </w:p>
          <w:p>
            <w:pPr>
              <w:pStyle w:val="TableText"/>
              <w:ind w:left="6"/>
              <w:spacing w:before="39" w:line="233" w:lineRule="auto"/>
              <w:rPr/>
            </w:pPr>
            <w:r>
              <w:rPr>
                <w:spacing w:val="3"/>
              </w:rPr>
              <w:t>C类场所</w:t>
            </w:r>
          </w:p>
        </w:tc>
        <w:tc>
          <w:tcPr>
            <w:tcW w:w="539" w:type="dxa"/>
            <w:vAlign w:val="top"/>
          </w:tcPr>
          <w:p>
            <w:pPr>
              <w:pStyle w:val="TableText"/>
              <w:ind w:left="3"/>
              <w:spacing w:before="20" w:line="235" w:lineRule="auto"/>
              <w:rPr/>
            </w:pPr>
            <w:r>
              <w:rPr>
                <w:spacing w:val="7"/>
              </w:rPr>
              <w:t>不适用</w:t>
            </w:r>
          </w:p>
          <w:p>
            <w:pPr>
              <w:pStyle w:val="TableText"/>
              <w:ind w:left="3"/>
              <w:spacing w:before="15" w:line="233" w:lineRule="auto"/>
              <w:rPr/>
            </w:pPr>
            <w:r>
              <w:rPr>
                <w:spacing w:val="20"/>
              </w:rPr>
              <w:t>灭火器</w:t>
            </w:r>
          </w:p>
          <w:p>
            <w:pPr>
              <w:pStyle w:val="TableText"/>
              <w:ind w:left="6"/>
              <w:spacing w:before="17" w:line="234" w:lineRule="auto"/>
              <w:rPr/>
            </w:pPr>
            <w:r>
              <w:rPr>
                <w:spacing w:val="19"/>
              </w:rPr>
              <w:t>喷出的</w:t>
            </w:r>
          </w:p>
          <w:p>
            <w:pPr>
              <w:pStyle w:val="TableText"/>
              <w:ind w:left="3"/>
              <w:spacing w:before="16" w:line="233" w:lineRule="auto"/>
              <w:rPr/>
            </w:pPr>
            <w:r>
              <w:rPr>
                <w:spacing w:val="20"/>
              </w:rPr>
              <w:t>细小水</w:t>
            </w:r>
          </w:p>
          <w:p>
            <w:pPr>
              <w:pStyle w:val="TableText"/>
              <w:ind w:left="2"/>
              <w:spacing w:before="17" w:line="235" w:lineRule="auto"/>
              <w:rPr/>
            </w:pPr>
            <w:r>
              <w:rPr>
                <w:spacing w:val="21"/>
              </w:rPr>
              <w:t>流对气</w:t>
            </w:r>
          </w:p>
          <w:p>
            <w:pPr>
              <w:pStyle w:val="TableText"/>
              <w:ind w:left="3"/>
              <w:spacing w:before="15" w:line="233" w:lineRule="auto"/>
              <w:rPr/>
            </w:pPr>
            <w:r>
              <w:rPr>
                <w:spacing w:val="20"/>
              </w:rPr>
              <w:t>体火灾</w:t>
            </w:r>
          </w:p>
          <w:p>
            <w:pPr>
              <w:pStyle w:val="TableText"/>
              <w:ind w:left="3"/>
              <w:spacing w:before="18" w:line="234" w:lineRule="auto"/>
              <w:rPr/>
            </w:pPr>
            <w:r>
              <w:rPr>
                <w:spacing w:val="20"/>
              </w:rPr>
              <w:t>作用很</w:t>
            </w:r>
          </w:p>
          <w:p>
            <w:pPr>
              <w:pStyle w:val="TableText"/>
              <w:ind w:left="5"/>
              <w:spacing w:before="15" w:line="236" w:lineRule="auto"/>
              <w:rPr/>
            </w:pPr>
            <w:r>
              <w:rPr>
                <w:spacing w:val="20"/>
              </w:rPr>
              <w:t>小，基</w:t>
            </w:r>
          </w:p>
          <w:p>
            <w:pPr>
              <w:pStyle w:val="TableText"/>
              <w:ind w:left="2"/>
              <w:spacing w:before="15" w:line="218" w:lineRule="auto"/>
              <w:rPr/>
            </w:pPr>
            <w:r>
              <w:rPr>
                <w:spacing w:val="7"/>
              </w:rPr>
              <w:t>本无效</w:t>
            </w:r>
          </w:p>
        </w:tc>
        <w:tc>
          <w:tcPr>
            <w:tcW w:w="1438" w:type="dxa"/>
            <w:vAlign w:val="top"/>
            <w:gridSpan w:val="2"/>
          </w:tcPr>
          <w:p>
            <w:pPr>
              <w:spacing w:line="316" w:lineRule="auto"/>
              <w:rPr>
                <w:rFonts w:ascii="Arial"/>
                <w:sz w:val="21"/>
              </w:rPr>
            </w:pPr>
            <w:r/>
          </w:p>
          <w:p>
            <w:pPr>
              <w:pStyle w:val="TableText"/>
              <w:ind w:left="2"/>
              <w:spacing w:before="39" w:line="235" w:lineRule="auto"/>
              <w:rPr/>
            </w:pPr>
            <w:r>
              <w:rPr/>
              <w:t>适用。</w:t>
            </w:r>
          </w:p>
          <w:p>
            <w:pPr>
              <w:pStyle w:val="TableText"/>
              <w:ind w:left="6" w:right="104" w:firstLine="1"/>
              <w:spacing w:before="16" w:line="260" w:lineRule="auto"/>
              <w:rPr/>
            </w:pPr>
            <w:r>
              <w:rPr>
                <w:spacing w:val="12"/>
              </w:rPr>
              <w:t>喷射干粉灭火剂能快速</w:t>
            </w:r>
            <w:r>
              <w:rPr>
                <w:spacing w:val="1"/>
              </w:rPr>
              <w:t>扑灭气体火焰，</w:t>
            </w:r>
            <w:r>
              <w:rPr>
                <w:spacing w:val="50"/>
                <w:w w:val="101"/>
              </w:rPr>
              <w:t xml:space="preserve"> </w:t>
            </w:r>
            <w:r>
              <w:rPr>
                <w:spacing w:val="1"/>
              </w:rPr>
              <w:t>具有中</w:t>
            </w:r>
            <w:r>
              <w:rPr>
                <w:spacing w:val="12"/>
              </w:rPr>
              <w:t>断燃烧过程的链锁反应</w:t>
            </w:r>
            <w:r>
              <w:rPr>
                <w:spacing w:val="8"/>
              </w:rPr>
              <w:t>的化学活性</w:t>
            </w:r>
          </w:p>
        </w:tc>
        <w:tc>
          <w:tcPr>
            <w:tcW w:w="1509" w:type="dxa"/>
            <w:vAlign w:val="top"/>
            <w:gridSpan w:val="2"/>
          </w:tcPr>
          <w:p>
            <w:pPr>
              <w:spacing w:line="400" w:lineRule="auto"/>
              <w:rPr>
                <w:rFonts w:ascii="Arial"/>
                <w:sz w:val="21"/>
              </w:rPr>
            </w:pPr>
            <w:r/>
          </w:p>
          <w:p>
            <w:pPr>
              <w:pStyle w:val="TableText"/>
              <w:ind w:left="6"/>
              <w:spacing w:before="39" w:line="235" w:lineRule="auto"/>
              <w:rPr/>
            </w:pPr>
            <w:r>
              <w:rPr>
                <w:spacing w:val="2"/>
              </w:rPr>
              <w:t>不适用。</w:t>
            </w:r>
          </w:p>
          <w:p>
            <w:pPr>
              <w:pStyle w:val="TableText"/>
              <w:ind w:left="4" w:right="102" w:firstLine="1"/>
              <w:spacing w:before="14" w:line="260" w:lineRule="auto"/>
              <w:rPr/>
            </w:pPr>
            <w:r>
              <w:rPr>
                <w:spacing w:val="19"/>
              </w:rPr>
              <w:t>泡沫对可燃液体火灭火</w:t>
            </w:r>
            <w:r>
              <w:rPr>
                <w:spacing w:val="7"/>
              </w:rPr>
              <w:t>有效，但扑救可燃气体火</w:t>
            </w:r>
            <w:r>
              <w:rPr>
                <w:spacing w:val="8"/>
              </w:rPr>
              <w:t>基本无效</w:t>
            </w:r>
          </w:p>
        </w:tc>
        <w:tc>
          <w:tcPr>
            <w:tcW w:w="540" w:type="dxa"/>
            <w:vAlign w:val="top"/>
          </w:tcPr>
          <w:p>
            <w:pPr>
              <w:pStyle w:val="TableText"/>
              <w:ind w:left="6"/>
              <w:spacing w:before="20" w:line="235" w:lineRule="auto"/>
              <w:rPr/>
            </w:pPr>
            <w:r>
              <w:rPr/>
              <w:t>适用。</w:t>
            </w:r>
          </w:p>
          <w:p>
            <w:pPr>
              <w:pStyle w:val="TableText"/>
              <w:ind w:left="8"/>
              <w:spacing w:before="15" w:line="234" w:lineRule="auto"/>
              <w:rPr/>
            </w:pPr>
            <w:r>
              <w:rPr>
                <w:spacing w:val="20"/>
              </w:rPr>
              <w:t>洁净气</w:t>
            </w:r>
          </w:p>
          <w:p>
            <w:pPr>
              <w:pStyle w:val="TableText"/>
              <w:ind w:left="8"/>
              <w:spacing w:before="17" w:line="233" w:lineRule="auto"/>
              <w:rPr/>
            </w:pPr>
            <w:r>
              <w:rPr>
                <w:spacing w:val="20"/>
              </w:rPr>
              <w:t>体灭火</w:t>
            </w:r>
          </w:p>
          <w:p>
            <w:pPr>
              <w:pStyle w:val="TableText"/>
              <w:ind w:left="6"/>
              <w:spacing w:before="16" w:line="233" w:lineRule="auto"/>
              <w:rPr/>
            </w:pPr>
            <w:r>
              <w:rPr>
                <w:spacing w:val="21"/>
              </w:rPr>
              <w:t>剂能抑</w:t>
            </w:r>
          </w:p>
          <w:p>
            <w:pPr>
              <w:pStyle w:val="TableText"/>
              <w:ind w:left="6"/>
              <w:spacing w:before="17" w:line="233" w:lineRule="auto"/>
              <w:rPr/>
            </w:pPr>
            <w:r>
              <w:rPr>
                <w:spacing w:val="21"/>
              </w:rPr>
              <w:t>制燃烧</w:t>
            </w:r>
          </w:p>
          <w:p>
            <w:pPr>
              <w:pStyle w:val="TableText"/>
              <w:ind w:left="5"/>
              <w:spacing w:before="16" w:line="235" w:lineRule="auto"/>
              <w:rPr/>
            </w:pPr>
            <w:r>
              <w:rPr>
                <w:spacing w:val="21"/>
              </w:rPr>
              <w:t>链锁反</w:t>
            </w:r>
          </w:p>
          <w:p>
            <w:pPr>
              <w:pStyle w:val="TableText"/>
              <w:ind w:left="6"/>
              <w:spacing w:before="16" w:line="236" w:lineRule="auto"/>
              <w:rPr/>
            </w:pPr>
            <w:r>
              <w:rPr>
                <w:spacing w:val="21"/>
              </w:rPr>
              <w:t>应，而</w:t>
            </w:r>
          </w:p>
          <w:p>
            <w:pPr>
              <w:pStyle w:val="TableText"/>
              <w:ind w:left="4" w:right="103" w:firstLine="13"/>
              <w:spacing w:before="16" w:line="238" w:lineRule="auto"/>
              <w:rPr/>
            </w:pPr>
            <w:r>
              <w:rPr>
                <w:spacing w:val="17"/>
              </w:rPr>
              <w:t>中止燃</w:t>
            </w:r>
            <w:r>
              <w:rPr>
                <w:spacing w:val="6"/>
              </w:rPr>
              <w:t>烧</w:t>
            </w:r>
          </w:p>
        </w:tc>
        <w:tc>
          <w:tcPr>
            <w:tcW w:w="544" w:type="dxa"/>
            <w:vAlign w:val="top"/>
          </w:tcPr>
          <w:p>
            <w:pPr>
              <w:pStyle w:val="TableText"/>
              <w:ind w:left="6"/>
              <w:spacing w:before="104" w:line="235" w:lineRule="auto"/>
              <w:rPr/>
            </w:pPr>
            <w:r>
              <w:rPr/>
              <w:t>适用。</w:t>
            </w:r>
          </w:p>
          <w:p>
            <w:pPr>
              <w:pStyle w:val="TableText"/>
              <w:ind w:left="8"/>
              <w:spacing w:before="15" w:line="233" w:lineRule="auto"/>
              <w:rPr/>
            </w:pPr>
            <w:r>
              <w:rPr>
                <w:spacing w:val="20"/>
              </w:rPr>
              <w:t>二氧化</w:t>
            </w:r>
          </w:p>
          <w:p>
            <w:pPr>
              <w:pStyle w:val="TableText"/>
              <w:ind w:left="5"/>
              <w:spacing w:before="18" w:line="234" w:lineRule="auto"/>
              <w:rPr/>
            </w:pPr>
            <w:r>
              <w:rPr>
                <w:spacing w:val="21"/>
              </w:rPr>
              <w:t>碳窒息</w:t>
            </w:r>
          </w:p>
          <w:p>
            <w:pPr>
              <w:pStyle w:val="TableText"/>
              <w:ind w:left="8"/>
              <w:spacing w:before="16" w:line="233" w:lineRule="auto"/>
              <w:rPr/>
            </w:pPr>
            <w:r>
              <w:rPr>
                <w:spacing w:val="9"/>
              </w:rPr>
              <w:t>灭火，</w:t>
            </w:r>
          </w:p>
          <w:p>
            <w:pPr>
              <w:pStyle w:val="TableText"/>
              <w:ind w:left="8"/>
              <w:spacing w:before="17" w:line="234" w:lineRule="auto"/>
              <w:rPr/>
            </w:pPr>
            <w:r>
              <w:rPr>
                <w:spacing w:val="20"/>
              </w:rPr>
              <w:t>不留残</w:t>
            </w:r>
          </w:p>
          <w:p>
            <w:pPr>
              <w:pStyle w:val="TableText"/>
              <w:ind w:left="5"/>
              <w:spacing w:before="16" w:line="236" w:lineRule="auto"/>
              <w:rPr/>
            </w:pPr>
            <w:r>
              <w:rPr>
                <w:spacing w:val="21"/>
              </w:rPr>
              <w:t>迹，不</w:t>
            </w:r>
          </w:p>
          <w:p>
            <w:pPr>
              <w:pStyle w:val="TableText"/>
              <w:ind w:left="7" w:right="107"/>
              <w:spacing w:before="15" w:line="260" w:lineRule="auto"/>
              <w:rPr/>
            </w:pPr>
            <w:r>
              <w:rPr>
                <w:spacing w:val="21"/>
              </w:rPr>
              <w:t>污损设</w:t>
            </w:r>
            <w:r>
              <w:rPr>
                <w:spacing w:val="2"/>
              </w:rPr>
              <w:t>备</w:t>
            </w:r>
          </w:p>
        </w:tc>
      </w:tr>
      <w:tr>
        <w:trPr>
          <w:trHeight w:val="515" w:hRule="atLeast"/>
        </w:trPr>
        <w:tc>
          <w:tcPr>
            <w:tcW w:w="554" w:type="dxa"/>
            <w:vAlign w:val="top"/>
          </w:tcPr>
          <w:p>
            <w:pPr>
              <w:pStyle w:val="TableText"/>
              <w:ind w:left="5"/>
              <w:spacing w:before="192" w:line="233" w:lineRule="auto"/>
              <w:rPr/>
            </w:pPr>
            <w:r>
              <w:rPr>
                <w:spacing w:val="3"/>
              </w:rPr>
              <w:t>E类场所</w:t>
            </w:r>
          </w:p>
        </w:tc>
        <w:tc>
          <w:tcPr>
            <w:tcW w:w="539" w:type="dxa"/>
            <w:vAlign w:val="top"/>
          </w:tcPr>
          <w:p>
            <w:pPr>
              <w:pStyle w:val="TableText"/>
              <w:ind w:left="24"/>
              <w:spacing w:before="190" w:line="235" w:lineRule="auto"/>
              <w:rPr/>
            </w:pPr>
            <w:r>
              <w:rPr>
                <w:spacing w:val="7"/>
              </w:rPr>
              <w:t>不适用</w:t>
            </w:r>
          </w:p>
        </w:tc>
        <w:tc>
          <w:tcPr>
            <w:tcW w:w="719" w:type="dxa"/>
            <w:vAlign w:val="top"/>
          </w:tcPr>
          <w:p>
            <w:pPr>
              <w:pStyle w:val="TableText"/>
              <w:ind w:left="177"/>
              <w:spacing w:before="190" w:line="235" w:lineRule="auto"/>
              <w:rPr/>
            </w:pPr>
            <w:r>
              <w:rPr>
                <w:spacing w:val="7"/>
              </w:rPr>
              <w:t>适用</w:t>
            </w:r>
          </w:p>
        </w:tc>
        <w:tc>
          <w:tcPr>
            <w:tcW w:w="719" w:type="dxa"/>
            <w:vAlign w:val="top"/>
          </w:tcPr>
          <w:p>
            <w:pPr>
              <w:pStyle w:val="TableText"/>
              <w:ind w:left="3"/>
              <w:spacing w:before="22" w:line="233" w:lineRule="auto"/>
              <w:rPr/>
            </w:pPr>
            <w:r>
              <w:rPr>
                <w:spacing w:val="3"/>
              </w:rPr>
              <w:t>适</w:t>
            </w:r>
            <w:r>
              <w:rPr>
                <w:spacing w:val="-25"/>
              </w:rPr>
              <w:t xml:space="preserve"> </w:t>
            </w:r>
            <w:r>
              <w:rPr>
                <w:spacing w:val="3"/>
              </w:rPr>
              <w:t>用</w:t>
            </w:r>
            <w:r>
              <w:rPr>
                <w:spacing w:val="-22"/>
              </w:rPr>
              <w:t xml:space="preserve"> </w:t>
            </w:r>
            <w:r>
              <w:rPr>
                <w:spacing w:val="3"/>
              </w:rPr>
              <w:t>于</w:t>
            </w:r>
            <w:r>
              <w:rPr>
                <w:spacing w:val="-22"/>
              </w:rPr>
              <w:t xml:space="preserve"> </w:t>
            </w:r>
            <w:r>
              <w:rPr>
                <w:spacing w:val="3"/>
              </w:rPr>
              <w:t>带</w:t>
            </w:r>
          </w:p>
          <w:p>
            <w:pPr>
              <w:pStyle w:val="TableText"/>
              <w:ind w:left="4" w:right="105" w:firstLine="13"/>
              <w:spacing w:before="16" w:line="242" w:lineRule="auto"/>
              <w:rPr/>
            </w:pPr>
            <w:r>
              <w:rPr>
                <w:spacing w:val="4"/>
              </w:rPr>
              <w:t>电的</w:t>
            </w:r>
            <w:r>
              <w:rPr>
                <w:spacing w:val="16"/>
                <w:w w:val="101"/>
              </w:rPr>
              <w:t xml:space="preserve"> </w:t>
            </w:r>
            <w:r>
              <w:rPr>
                <w:spacing w:val="4"/>
              </w:rPr>
              <w:t>B</w:t>
            </w:r>
            <w:r>
              <w:rPr>
                <w:spacing w:val="16"/>
              </w:rPr>
              <w:t xml:space="preserve"> </w:t>
            </w:r>
            <w:r>
              <w:rPr>
                <w:spacing w:val="4"/>
              </w:rPr>
              <w:t>类</w:t>
            </w:r>
            <w:r>
              <w:rPr>
                <w:spacing w:val="3"/>
              </w:rPr>
              <w:t>火</w:t>
            </w:r>
          </w:p>
        </w:tc>
        <w:tc>
          <w:tcPr>
            <w:tcW w:w="1509" w:type="dxa"/>
            <w:vAlign w:val="top"/>
            <w:gridSpan w:val="2"/>
          </w:tcPr>
          <w:p>
            <w:pPr>
              <w:pStyle w:val="TableText"/>
              <w:ind w:left="513"/>
              <w:spacing w:before="190" w:line="235" w:lineRule="auto"/>
              <w:rPr/>
            </w:pPr>
            <w:r>
              <w:rPr>
                <w:spacing w:val="7"/>
              </w:rPr>
              <w:t>不适用</w:t>
            </w:r>
          </w:p>
        </w:tc>
        <w:tc>
          <w:tcPr>
            <w:tcW w:w="540" w:type="dxa"/>
            <w:vAlign w:val="top"/>
          </w:tcPr>
          <w:p>
            <w:pPr>
              <w:pStyle w:val="TableText"/>
              <w:ind w:left="91"/>
              <w:spacing w:before="190" w:line="235" w:lineRule="auto"/>
              <w:rPr/>
            </w:pPr>
            <w:r>
              <w:rPr>
                <w:spacing w:val="7"/>
              </w:rPr>
              <w:t>适用</w:t>
            </w:r>
          </w:p>
        </w:tc>
        <w:tc>
          <w:tcPr>
            <w:tcW w:w="544" w:type="dxa"/>
            <w:vAlign w:val="top"/>
          </w:tcPr>
          <w:p>
            <w:pPr>
              <w:pStyle w:val="TableText"/>
              <w:ind w:left="26"/>
              <w:spacing w:before="21" w:line="235" w:lineRule="auto"/>
              <w:rPr/>
            </w:pPr>
            <w:r>
              <w:rPr>
                <w:spacing w:val="7"/>
              </w:rPr>
              <w:t>适用于</w:t>
            </w:r>
          </w:p>
          <w:p>
            <w:pPr>
              <w:pStyle w:val="TableText"/>
              <w:ind w:left="29"/>
              <w:spacing w:before="16" w:line="233" w:lineRule="auto"/>
              <w:rPr/>
            </w:pPr>
            <w:r>
              <w:rPr>
                <w:spacing w:val="7"/>
              </w:rPr>
              <w:t>带电的</w:t>
            </w:r>
          </w:p>
          <w:p>
            <w:pPr>
              <w:pStyle w:val="TableText"/>
              <w:ind w:left="40"/>
              <w:spacing w:before="16" w:line="225" w:lineRule="auto"/>
              <w:rPr/>
            </w:pPr>
            <w:r>
              <w:rPr>
                <w:spacing w:val="6"/>
              </w:rPr>
              <w:t>B</w:t>
            </w:r>
            <w:r>
              <w:rPr>
                <w:spacing w:val="-25"/>
              </w:rPr>
              <w:t xml:space="preserve"> </w:t>
            </w:r>
            <w:r>
              <w:rPr>
                <w:spacing w:val="6"/>
              </w:rPr>
              <w:t>类火</w:t>
            </w:r>
          </w:p>
        </w:tc>
      </w:tr>
    </w:tbl>
    <w:p>
      <w:pPr>
        <w:pStyle w:val="BodyText"/>
        <w:ind w:left="86"/>
        <w:spacing w:before="90" w:line="231" w:lineRule="auto"/>
        <w:rPr>
          <w:sz w:val="12"/>
          <w:szCs w:val="12"/>
        </w:rPr>
      </w:pPr>
      <w:r>
        <w:rPr>
          <w:sz w:val="12"/>
          <w:szCs w:val="12"/>
          <w:spacing w:val="9"/>
        </w:rPr>
        <w:t>注：  ① 新型的添加了能灭</w:t>
      </w:r>
      <w:r>
        <w:rPr>
          <w:sz w:val="12"/>
          <w:szCs w:val="12"/>
          <w:spacing w:val="-25"/>
        </w:rPr>
        <w:t xml:space="preserve"> </w:t>
      </w:r>
      <w:r>
        <w:rPr>
          <w:sz w:val="12"/>
          <w:szCs w:val="12"/>
          <w:spacing w:val="9"/>
        </w:rPr>
        <w:t>B</w:t>
      </w:r>
      <w:r>
        <w:rPr>
          <w:sz w:val="12"/>
          <w:szCs w:val="12"/>
          <w:spacing w:val="-24"/>
        </w:rPr>
        <w:t xml:space="preserve"> </w:t>
      </w:r>
      <w:r>
        <w:rPr>
          <w:sz w:val="12"/>
          <w:szCs w:val="12"/>
          <w:spacing w:val="9"/>
        </w:rPr>
        <w:t>类火的添加剂的水型灭火器具有</w:t>
      </w:r>
      <w:r>
        <w:rPr>
          <w:sz w:val="12"/>
          <w:szCs w:val="12"/>
          <w:spacing w:val="-26"/>
        </w:rPr>
        <w:t xml:space="preserve"> </w:t>
      </w:r>
      <w:r>
        <w:rPr>
          <w:sz w:val="12"/>
          <w:szCs w:val="12"/>
          <w:spacing w:val="9"/>
        </w:rPr>
        <w:t>B</w:t>
      </w:r>
      <w:r>
        <w:rPr>
          <w:sz w:val="12"/>
          <w:szCs w:val="12"/>
          <w:spacing w:val="-24"/>
        </w:rPr>
        <w:t xml:space="preserve"> </w:t>
      </w:r>
      <w:r>
        <w:rPr>
          <w:sz w:val="12"/>
          <w:szCs w:val="12"/>
          <w:spacing w:val="9"/>
        </w:rPr>
        <w:t>类</w:t>
      </w:r>
      <w:r>
        <w:rPr>
          <w:sz w:val="12"/>
          <w:szCs w:val="12"/>
          <w:spacing w:val="8"/>
        </w:rPr>
        <w:t>灭火级别，可灭</w:t>
      </w:r>
      <w:r>
        <w:rPr>
          <w:sz w:val="12"/>
          <w:szCs w:val="12"/>
          <w:spacing w:val="-26"/>
        </w:rPr>
        <w:t xml:space="preserve"> </w:t>
      </w:r>
      <w:r>
        <w:rPr>
          <w:sz w:val="12"/>
          <w:szCs w:val="12"/>
          <w:spacing w:val="8"/>
        </w:rPr>
        <w:t>B</w:t>
      </w:r>
      <w:r>
        <w:rPr>
          <w:sz w:val="12"/>
          <w:szCs w:val="12"/>
          <w:spacing w:val="-24"/>
        </w:rPr>
        <w:t xml:space="preserve"> </w:t>
      </w:r>
      <w:r>
        <w:rPr>
          <w:sz w:val="12"/>
          <w:szCs w:val="12"/>
          <w:spacing w:val="8"/>
        </w:rPr>
        <w:t>类火。② 化学泡沫灭火器已淘汰。</w:t>
      </w:r>
    </w:p>
    <w:p>
      <w:pPr>
        <w:pStyle w:val="BodyText"/>
        <w:ind w:left="411"/>
        <w:spacing w:before="161" w:line="231" w:lineRule="auto"/>
        <w:rPr>
          <w:sz w:val="12"/>
          <w:szCs w:val="12"/>
        </w:rPr>
      </w:pPr>
      <w:r>
        <w:rPr>
          <w:sz w:val="12"/>
          <w:szCs w:val="12"/>
          <w:spacing w:val="7"/>
        </w:rPr>
        <w:t>③</w:t>
      </w:r>
      <w:r>
        <w:rPr>
          <w:sz w:val="12"/>
          <w:szCs w:val="12"/>
          <w:spacing w:val="46"/>
        </w:rPr>
        <w:t xml:space="preserve"> </w:t>
      </w:r>
      <w:r>
        <w:rPr>
          <w:sz w:val="12"/>
          <w:szCs w:val="12"/>
          <w:spacing w:val="7"/>
        </w:rPr>
        <w:t>目前，抗溶泡沫灭火器常用机械泡沫类型灭火器。</w:t>
      </w:r>
    </w:p>
    <w:p>
      <w:pPr>
        <w:pStyle w:val="BodyText"/>
        <w:ind w:left="103" w:right="83" w:firstLine="345"/>
        <w:spacing w:before="138" w:line="320" w:lineRule="auto"/>
        <w:jc w:val="both"/>
        <w:rPr/>
      </w:pPr>
      <w:r>
        <w:rPr>
          <w:spacing w:val="1"/>
        </w:rPr>
        <w:t>4.2.6 为了保护大气臭氧层和人类生态环境，在非必要场所应当停止再配置卤代烷灭火器。本规范</w:t>
      </w:r>
      <w:r>
        <w:rPr>
          <w:spacing w:val="-1"/>
        </w:rPr>
        <w:t>附录 F 中的非必要场所是根据国家消防主管部门和国家环保主管部门的有关文件而列举的。今后，更多</w:t>
      </w:r>
      <w:r>
        <w:rPr>
          <w:spacing w:val="-1"/>
        </w:rPr>
        <w:t>的非必要配置卤代烷灭火器的场所需经国家消防主管部门和国家环保主</w:t>
      </w:r>
      <w:r>
        <w:rPr>
          <w:spacing w:val="-2"/>
        </w:rPr>
        <w:t>管部门共同确认。</w:t>
      </w:r>
    </w:p>
    <w:p>
      <w:pPr>
        <w:pStyle w:val="BodyText"/>
        <w:ind w:left="89" w:right="82" w:firstLine="359"/>
        <w:spacing w:before="3" w:line="319" w:lineRule="auto"/>
        <w:jc w:val="both"/>
        <w:rPr/>
      </w:pPr>
      <w:r>
        <w:rPr>
          <w:spacing w:val="-1"/>
        </w:rPr>
        <w:t>在撤换了卤代烷灭火器的原灭火器设置点的位置上，重新配置的适用灭火器(可选配磷酸铵盐干粉灭</w:t>
      </w:r>
      <w:r>
        <w:rPr>
          <w:spacing w:val="-1"/>
        </w:rPr>
        <w:t>火器等)的灭火级别不得低于原配卤代烷灭火器的灭火级别。新配灭火器应按等效替代的原则和本规范的</w:t>
      </w:r>
      <w:r>
        <w:rPr>
          <w:spacing w:val="-2"/>
        </w:rPr>
        <w:t>规定，进行建筑灭火器配置的设计和计算。</w:t>
      </w:r>
    </w:p>
    <w:p>
      <w:pPr>
        <w:pStyle w:val="BodyText"/>
        <w:ind w:left="90" w:right="30" w:firstLine="359"/>
        <w:spacing w:before="3" w:line="319" w:lineRule="auto"/>
        <w:jc w:val="both"/>
        <w:rPr/>
      </w:pPr>
      <w:r>
        <w:rPr>
          <w:spacing w:val="-2"/>
        </w:rPr>
        <w:t>本条规定必要场所可配置卤代烷灭火器，主要是针对当前国内现状而提出来的，有个别地区和单位，</w:t>
      </w:r>
      <w:r>
        <w:rPr>
          <w:spacing w:val="-3"/>
        </w:rPr>
        <w:t>片面地理解必要场所和非必要场所的概念，超前地执行了‘彻底’淘汰卤代烷灭火器的‘文件精神’，致</w:t>
      </w:r>
      <w:r>
        <w:rPr>
          <w:spacing w:val="-1"/>
        </w:rPr>
        <w:t>使在某些必要场所本应配置卤代烷灭火器却没有配置，从而削弱了消防灭火力量。</w:t>
      </w:r>
    </w:p>
    <w:p>
      <w:pPr>
        <w:pStyle w:val="BodyText"/>
        <w:ind w:left="91" w:right="82" w:firstLine="364"/>
        <w:spacing w:line="322" w:lineRule="auto"/>
        <w:rPr/>
      </w:pPr>
      <w:r>
        <w:rPr>
          <w:spacing w:val="1"/>
        </w:rPr>
        <w:t>必要场所和非必要场所的概念与范畴，详见联</w:t>
      </w:r>
      <w:r>
        <w:rPr/>
        <w:t>合国环境署(</w:t>
      </w:r>
      <w:r>
        <w:rPr>
          <w:rFonts w:ascii="Times New Roman" w:hAnsi="Times New Roman" w:eastAsia="Times New Roman" w:cs="Times New Roman"/>
        </w:rPr>
        <w:t>UNEP</w:t>
      </w:r>
      <w:r>
        <w:rPr/>
        <w:t>)、国家环保总局(</w:t>
      </w:r>
      <w:r>
        <w:rPr>
          <w:rFonts w:ascii="Times New Roman" w:hAnsi="Times New Roman" w:eastAsia="Times New Roman" w:cs="Times New Roman"/>
        </w:rPr>
        <w:t>CEPA</w:t>
      </w:r>
      <w:r>
        <w:rPr/>
        <w:t>)以及公安</w:t>
      </w:r>
      <w:r>
        <w:rPr>
          <w:spacing w:val="-3"/>
        </w:rPr>
        <w:t>部消防局的有关文件和规定。</w:t>
      </w:r>
    </w:p>
    <w:p>
      <w:pPr>
        <w:spacing w:line="322" w:lineRule="auto"/>
        <w:sectPr>
          <w:pgSz w:w="11900" w:h="16840"/>
          <w:pgMar w:top="400" w:right="1785" w:bottom="0" w:left="1785" w:header="0" w:footer="0" w:gutter="0"/>
        </w:sectPr>
        <w:rPr/>
      </w:pP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3338"/>
        <w:spacing w:before="78" w:line="219" w:lineRule="auto"/>
        <w:rPr>
          <w:sz w:val="24"/>
          <w:szCs w:val="24"/>
        </w:rPr>
      </w:pPr>
      <w:r>
        <w:rPr>
          <w:sz w:val="24"/>
          <w:szCs w:val="24"/>
          <w:spacing w:val="-4"/>
        </w:rPr>
        <w:t>5</w:t>
      </w:r>
      <w:r>
        <w:rPr>
          <w:sz w:val="24"/>
          <w:szCs w:val="24"/>
          <w:spacing w:val="15"/>
        </w:rPr>
        <w:t xml:space="preserve"> </w:t>
      </w:r>
      <w:r>
        <w:rPr>
          <w:sz w:val="24"/>
          <w:szCs w:val="24"/>
          <w:spacing w:val="-4"/>
        </w:rPr>
        <w:t>灭火器的设置</w:t>
      </w:r>
    </w:p>
    <w:p>
      <w:pPr>
        <w:spacing w:line="309" w:lineRule="auto"/>
        <w:rPr>
          <w:rFonts w:ascii="Arial"/>
          <w:sz w:val="21"/>
        </w:rPr>
      </w:pPr>
      <w:r/>
    </w:p>
    <w:p>
      <w:pPr>
        <w:pStyle w:val="BodyText"/>
        <w:ind w:left="3451"/>
        <w:spacing w:before="59" w:line="220" w:lineRule="auto"/>
        <w:rPr/>
      </w:pPr>
      <w:r>
        <w:rPr>
          <w:b/>
          <w:bCs/>
          <w:spacing w:val="-5"/>
        </w:rPr>
        <w:t>5．1</w:t>
      </w:r>
      <w:r>
        <w:rPr>
          <w:spacing w:val="11"/>
        </w:rPr>
        <w:t xml:space="preserve"> </w:t>
      </w:r>
      <w:r>
        <w:rPr>
          <w:b/>
          <w:bCs/>
          <w:spacing w:val="-5"/>
        </w:rPr>
        <w:t>一</w:t>
      </w:r>
      <w:r>
        <w:rPr>
          <w:spacing w:val="-5"/>
        </w:rPr>
        <w:t xml:space="preserve"> </w:t>
      </w:r>
      <w:r>
        <w:rPr>
          <w:b/>
          <w:bCs/>
          <w:spacing w:val="-5"/>
        </w:rPr>
        <w:t>般</w:t>
      </w:r>
      <w:r>
        <w:rPr>
          <w:spacing w:val="8"/>
        </w:rPr>
        <w:t xml:space="preserve"> </w:t>
      </w:r>
      <w:r>
        <w:rPr>
          <w:b/>
          <w:bCs/>
          <w:spacing w:val="-5"/>
        </w:rPr>
        <w:t>规</w:t>
      </w:r>
      <w:r>
        <w:rPr>
          <w:spacing w:val="13"/>
        </w:rPr>
        <w:t xml:space="preserve"> </w:t>
      </w:r>
      <w:r>
        <w:rPr>
          <w:b/>
          <w:bCs/>
          <w:spacing w:val="-5"/>
        </w:rPr>
        <w:t>定</w:t>
      </w:r>
    </w:p>
    <w:p>
      <w:pPr>
        <w:pStyle w:val="BodyText"/>
        <w:ind w:left="92"/>
        <w:spacing w:before="98" w:line="218" w:lineRule="auto"/>
        <w:rPr/>
      </w:pPr>
      <w:r>
        <w:rPr>
          <w:spacing w:val="-2"/>
        </w:rPr>
        <w:t>5.1.1 本条对灭火器的设置位置主要作了以下两个方面的规定：</w:t>
      </w:r>
    </w:p>
    <w:p>
      <w:pPr>
        <w:pStyle w:val="BodyText"/>
        <w:ind w:left="87" w:right="83" w:firstLine="367"/>
        <w:spacing w:before="99" w:line="320" w:lineRule="auto"/>
        <w:jc w:val="both"/>
        <w:rPr/>
      </w:pPr>
      <w:r>
        <w:rPr>
          <w:spacing w:val="1"/>
        </w:rPr>
        <w:t>一是要求灭火器的设置位置明显、醒目。这是为了在乎时和发生火灾时．能让人们一目了然地知道</w:t>
      </w:r>
      <w:r>
        <w:rPr>
          <w:spacing w:val="1"/>
        </w:rPr>
        <w:t>何处可取灭火器，减少因寻找灭火器所花费的时间，从而能及时有效地将火扑灭在初起阶段。通常在建</w:t>
      </w:r>
      <w:r>
        <w:rPr>
          <w:spacing w:val="1"/>
        </w:rPr>
        <w:t>筑场所(室)内的合适部位设置灭火器是及时、就近取得灭火器的可靠保证之一。另外，沿着经常有人路</w:t>
      </w:r>
      <w:r>
        <w:rPr>
          <w:spacing w:val="1"/>
        </w:rPr>
        <w:t>过的建筑场所的通道、楼梯间、电梯间和出入口处设置灭火器，也是及时、就近取得灭火器的可靠保证</w:t>
      </w:r>
      <w:r>
        <w:rPr>
          <w:spacing w:val="1"/>
        </w:rPr>
        <w:t>之一。当然，上述部位的灭火器的设置位置和设置方式均不得影响行人走路，更不能影响在火灾紧急情</w:t>
      </w:r>
      <w:r>
        <w:rPr>
          <w:spacing w:val="-4"/>
        </w:rPr>
        <w:t>况时的安全疏散。</w:t>
      </w:r>
    </w:p>
    <w:p>
      <w:pPr>
        <w:pStyle w:val="BodyText"/>
        <w:ind w:left="87" w:right="83" w:firstLine="368"/>
        <w:spacing w:before="4" w:line="319" w:lineRule="auto"/>
        <w:jc w:val="both"/>
        <w:rPr/>
      </w:pPr>
      <w:r>
        <w:rPr>
          <w:spacing w:val="1"/>
        </w:rPr>
        <w:t>二是要求灭火器的设置位置能够便于取用。即当发现火情后，要求人们在没有任何障碍的情况下，</w:t>
      </w:r>
      <w:r>
        <w:rPr>
          <w:spacing w:val="1"/>
        </w:rPr>
        <w:t>就能够跑到灭火器设置点处方便地取得灭火器并进行灭火。这是因为扑灭初起火灾是有一定的时间限度</w:t>
      </w:r>
      <w:r>
        <w:rPr>
          <w:spacing w:val="1"/>
        </w:rPr>
        <w:t>的，而能否及时地取到灭火器，在某种程度上决定了用灭火器灭火的成败。如果取用不便，那么即使灭</w:t>
      </w:r>
      <w:r>
        <w:rPr>
          <w:spacing w:val="1"/>
        </w:rPr>
        <w:t>火器设置点离着火点再近，也有可能因时间的拖延致使火势蔓延而造成大火，从而使灭火器失去扑救初</w:t>
      </w:r>
      <w:r>
        <w:rPr>
          <w:spacing w:val="-1"/>
        </w:rPr>
        <w:t>起火灾的最佳时机。因此，便于取用灭火器是值得我们重视的一项要求。</w:t>
      </w:r>
    </w:p>
    <w:p>
      <w:pPr>
        <w:pStyle w:val="BodyText"/>
        <w:ind w:left="450"/>
        <w:spacing w:line="218" w:lineRule="auto"/>
        <w:rPr/>
      </w:pPr>
      <w:r>
        <w:rPr>
          <w:spacing w:val="-2"/>
        </w:rPr>
        <w:t>美国、英国、澳大利亚的标准也对此作了类同的规定：</w:t>
      </w:r>
    </w:p>
    <w:p>
      <w:pPr>
        <w:pStyle w:val="BodyText"/>
        <w:ind w:left="89" w:right="81" w:firstLine="361"/>
        <w:spacing w:before="99" w:line="320" w:lineRule="auto"/>
        <w:rPr/>
      </w:pPr>
      <w:r>
        <w:rPr>
          <w:spacing w:val="-3"/>
        </w:rPr>
        <w:t>美国标准规定：“灭火器应设置在能够迅速接近而且在火灾发生时能立即取用的明显场所。最好放置</w:t>
      </w:r>
      <w:r>
        <w:rPr>
          <w:spacing w:val="-3"/>
        </w:rPr>
        <w:t>在正常的通道，包括出口处</w:t>
      </w:r>
      <w:r>
        <w:rPr>
          <w:spacing w:val="-57"/>
        </w:rPr>
        <w:t xml:space="preserve"> </w:t>
      </w:r>
      <w:r>
        <w:rPr>
          <w:spacing w:val="-3"/>
        </w:rPr>
        <w:t>”。</w:t>
      </w:r>
    </w:p>
    <w:p>
      <w:pPr>
        <w:pStyle w:val="BodyText"/>
        <w:ind w:left="89" w:right="83" w:firstLine="360"/>
        <w:spacing w:before="2" w:line="319" w:lineRule="auto"/>
        <w:rPr/>
      </w:pPr>
      <w:r>
        <w:rPr>
          <w:spacing w:val="-3"/>
        </w:rPr>
        <w:t>英国标准规定：“一般灭火器应放置在托架或置物架等明显的位置，在这些位置，灭火器将被沿着安</w:t>
      </w:r>
      <w:r>
        <w:rPr>
          <w:spacing w:val="-3"/>
        </w:rPr>
        <w:t>全路线撤退的人群看到，在距房间的出口、走廊、门厅及楼梯平台较近的位置设置</w:t>
      </w:r>
      <w:r>
        <w:rPr>
          <w:spacing w:val="-4"/>
        </w:rPr>
        <w:t>灭火器是最合适的</w:t>
      </w:r>
      <w:r>
        <w:rPr>
          <w:spacing w:val="-66"/>
        </w:rPr>
        <w:t xml:space="preserve"> </w:t>
      </w:r>
      <w:r>
        <w:rPr>
          <w:spacing w:val="-4"/>
        </w:rPr>
        <w:t>”。</w:t>
      </w:r>
    </w:p>
    <w:p>
      <w:pPr>
        <w:pStyle w:val="BodyText"/>
        <w:ind w:left="88" w:right="83" w:firstLine="361"/>
        <w:spacing w:before="3" w:line="319" w:lineRule="auto"/>
        <w:rPr/>
      </w:pPr>
      <w:r>
        <w:rPr>
          <w:spacing w:val="-3"/>
        </w:rPr>
        <w:t>澳大利亚标准要求：“每具灭火器均应设置在醒目的和能很快取得的位置，并用一定的标志来表示；</w:t>
      </w:r>
      <w:r>
        <w:rPr>
          <w:spacing w:val="1"/>
        </w:rPr>
        <w:t>采用橱柜安放灭火器的场所，在使用灭火器时，要求顺利、方便拿取，且橱柜的门打开时，不应占据疏</w:t>
      </w:r>
      <w:r>
        <w:rPr>
          <w:spacing w:val="-7"/>
        </w:rPr>
        <w:t>散通道</w:t>
      </w:r>
      <w:r>
        <w:rPr>
          <w:spacing w:val="-63"/>
        </w:rPr>
        <w:t xml:space="preserve"> </w:t>
      </w:r>
      <w:r>
        <w:rPr>
          <w:spacing w:val="-7"/>
        </w:rPr>
        <w:t>”。</w:t>
      </w:r>
    </w:p>
    <w:p>
      <w:pPr>
        <w:pStyle w:val="BodyText"/>
        <w:ind w:left="93" w:right="83" w:firstLine="360"/>
        <w:spacing w:before="2" w:line="319" w:lineRule="auto"/>
        <w:rPr/>
      </w:pPr>
      <w:r>
        <w:rPr>
          <w:spacing w:val="1"/>
        </w:rPr>
        <w:t>本规范将国外标准和国内经验归纳起来，要求将灭火器设置在那些不易被货物或家具堵塞、平时经</w:t>
      </w:r>
      <w:r>
        <w:rPr>
          <w:spacing w:val="-2"/>
        </w:rPr>
        <w:t>常有人路过、明显易见、且便于取用的位置。</w:t>
      </w:r>
    </w:p>
    <w:p>
      <w:pPr>
        <w:pStyle w:val="BodyText"/>
        <w:ind w:left="88" w:right="95" w:firstLine="367"/>
        <w:spacing w:before="2" w:line="319" w:lineRule="auto"/>
        <w:rPr/>
      </w:pPr>
      <w:r>
        <w:rPr>
          <w:spacing w:val="1"/>
        </w:rPr>
        <w:t>灭火器的设置不得影响安全疏散的规定不仅关系到人们在火灾发生时能否及时安全撤离</w:t>
      </w:r>
      <w:r>
        <w:rPr/>
        <w:t>的问题，也</w:t>
      </w:r>
      <w:r>
        <w:rPr>
          <w:spacing w:val="-1"/>
        </w:rPr>
        <w:t>涉及到人们取用灭火器时通道是否通畅的问题，故必须作出明确的规定。</w:t>
      </w:r>
    </w:p>
    <w:p>
      <w:pPr>
        <w:pStyle w:val="BodyText"/>
        <w:ind w:left="89" w:right="83" w:firstLine="3"/>
        <w:spacing w:before="4" w:line="319" w:lineRule="auto"/>
        <w:jc w:val="both"/>
        <w:rPr/>
      </w:pPr>
      <w:r>
        <w:rPr>
          <w:spacing w:val="1"/>
        </w:rPr>
        <w:t>5.1.2 对于那些必须设置灭火器而又难以做到明显易见的特殊场所，例如，在有隔墙或屏风的亦即存在</w:t>
      </w:r>
      <w:r>
        <w:rPr>
          <w:spacing w:val="1"/>
        </w:rPr>
        <w:t>视线障碍的大型房间内，设置醒目的指示标志来指出灭火器的设置位置，可使人们能明确方向并及时地</w:t>
      </w:r>
      <w:r>
        <w:rPr>
          <w:spacing w:val="-3"/>
        </w:rPr>
        <w:t>取到灭火器。美国标准也规定：</w:t>
      </w:r>
      <w:r>
        <w:rPr>
          <w:spacing w:val="-59"/>
        </w:rPr>
        <w:t xml:space="preserve"> </w:t>
      </w:r>
      <w:r>
        <w:rPr>
          <w:spacing w:val="-3"/>
        </w:rPr>
        <w:t>“在大型房间内或因视线障碍而不</w:t>
      </w:r>
      <w:r>
        <w:rPr>
          <w:spacing w:val="-4"/>
        </w:rPr>
        <w:t>能直接看见灭火器的场所，须设置指明</w:t>
      </w:r>
      <w:r>
        <w:rPr>
          <w:spacing w:val="-3"/>
        </w:rPr>
        <w:t>灭火器设置位置的标记</w:t>
      </w:r>
      <w:r>
        <w:rPr>
          <w:spacing w:val="-63"/>
        </w:rPr>
        <w:t xml:space="preserve"> </w:t>
      </w:r>
      <w:r>
        <w:rPr>
          <w:spacing w:val="-3"/>
        </w:rPr>
        <w:t>”。</w:t>
      </w:r>
    </w:p>
    <w:p>
      <w:pPr>
        <w:pStyle w:val="BodyText"/>
        <w:ind w:left="89" w:right="83" w:firstLine="363"/>
        <w:spacing w:before="3" w:line="319" w:lineRule="auto"/>
        <w:jc w:val="both"/>
        <w:rPr/>
      </w:pPr>
      <w:r>
        <w:rPr>
          <w:spacing w:val="1"/>
        </w:rPr>
        <w:t>在大型房间和不能完全避免视线障碍的场所，指示灭火器所在位置的标志不仅应当醒目，而且应能</w:t>
      </w:r>
      <w:r>
        <w:rPr>
          <w:spacing w:val="1"/>
        </w:rPr>
        <w:t>在火灾紧急断电(即在黑暗时)情况下发光。同理灭火器箱的箱体正面和灭火器筒体的铭牌上也有粘贴发</w:t>
      </w:r>
      <w:r>
        <w:rPr>
          <w:spacing w:val="-5"/>
        </w:rPr>
        <w:t>光标志的必要。目前，《灭火器箱》产品行业标准拟在修订时增加此项规定， 建议国家产品标准《手提式</w:t>
      </w:r>
      <w:r>
        <w:rPr>
          <w:spacing w:val="-2"/>
        </w:rPr>
        <w:t>灭火器》也能考虑在修订时补充此项规定。</w:t>
      </w:r>
    </w:p>
    <w:p>
      <w:pPr>
        <w:pStyle w:val="BodyText"/>
        <w:ind w:left="88" w:right="91" w:firstLine="367"/>
        <w:spacing w:before="1" w:line="322" w:lineRule="auto"/>
        <w:rPr/>
      </w:pPr>
      <w:r>
        <w:rPr>
          <w:spacing w:val="1"/>
        </w:rPr>
        <w:t>发光标志应选用经国家检测中心定型检验合格的产品，其所采用的发光材料应无毒、无放射性</w:t>
      </w:r>
      <w:r>
        <w:rPr/>
        <w:t>，亮</w:t>
      </w:r>
      <w:r>
        <w:rPr>
          <w:spacing w:val="-2"/>
        </w:rPr>
        <w:t>度等性能指标均须达到国家标准要求。</w:t>
      </w:r>
    </w:p>
    <w:p>
      <w:pPr>
        <w:spacing w:line="322" w:lineRule="auto"/>
        <w:sectPr>
          <w:pgSz w:w="11900" w:h="16840"/>
          <w:pgMar w:top="400" w:right="1785" w:bottom="0" w:left="1785" w:header="0" w:footer="0" w:gutter="0"/>
        </w:sectPr>
        <w:rPr/>
      </w:pP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88" w:right="83" w:firstLine="4"/>
        <w:spacing w:before="59" w:line="320" w:lineRule="auto"/>
        <w:rPr/>
      </w:pPr>
      <w:r>
        <w:rPr>
          <w:spacing w:val="1"/>
        </w:rPr>
        <w:t>5.1.3 建筑灭火器的设置方式主要有墙式灭火器箱、</w:t>
      </w:r>
      <w:r>
        <w:rPr/>
        <w:t>落地式灭火器箱、挂钩、托架或直接放置在洁净、</w:t>
      </w:r>
      <w:r>
        <w:rPr>
          <w:spacing w:val="1"/>
        </w:rPr>
        <w:t>干燥的地面上等几种；本规范不提倡将灭火器直接放置在地面上，推荐将灭火器放置在灭火器箱内；其</w:t>
      </w:r>
      <w:r>
        <w:rPr>
          <w:spacing w:val="1"/>
        </w:rPr>
        <w:t>中，设置在墙式灭火器箱内和挂钩、托架上的灭火器的位置是相对固定的；而设置在落地式灭火器箱内</w:t>
      </w:r>
      <w:r>
        <w:rPr>
          <w:spacing w:val="1"/>
        </w:rPr>
        <w:t>和直接放置在地面上的灭火器则亦需设计定位；既要保证灭火器的设置位置能达到本规范关于保护距离</w:t>
      </w:r>
      <w:r>
        <w:rPr>
          <w:spacing w:val="-1"/>
        </w:rPr>
        <w:t>的规定，又便于人们在紧急状况下能快速地到熟知的灭火器设置点取得灭火器。</w:t>
      </w:r>
    </w:p>
    <w:p>
      <w:pPr>
        <w:pStyle w:val="BodyText"/>
        <w:ind w:left="89" w:right="83" w:firstLine="363"/>
        <w:spacing w:before="2" w:line="319" w:lineRule="auto"/>
        <w:jc w:val="both"/>
        <w:rPr/>
      </w:pPr>
      <w:r>
        <w:rPr>
          <w:spacing w:val="1"/>
        </w:rPr>
        <w:t>本条规定灭火器的设置应稳固，很有必要。这是因为如果灭火器摆放得不稳固，就有可能发生手提</w:t>
      </w:r>
      <w:r>
        <w:rPr>
          <w:spacing w:val="1"/>
        </w:rPr>
        <w:t>式灭火器跌落或推车式灭火器滑动，从而有可能造成灭火器不能正常使用，甚至伤人事故。美国标准和</w:t>
      </w:r>
      <w:r>
        <w:rPr>
          <w:spacing w:val="-3"/>
        </w:rPr>
        <w:t>澳大利亚标准等也有类同的规定。</w:t>
      </w:r>
    </w:p>
    <w:p>
      <w:pPr>
        <w:pStyle w:val="BodyText"/>
        <w:ind w:left="89" w:right="97" w:firstLine="365"/>
        <w:spacing w:before="2" w:line="319" w:lineRule="auto"/>
        <w:jc w:val="both"/>
        <w:rPr/>
      </w:pPr>
      <w:r>
        <w:rPr>
          <w:spacing w:val="1"/>
        </w:rPr>
        <w:t>灭火器在设置时，其铭牌应朝外。这样规定的目的是为了让人们能够经常看到铭</w:t>
      </w:r>
      <w:r>
        <w:rPr/>
        <w:t>牌，了解灭火器的</w:t>
      </w:r>
      <w:r>
        <w:rPr>
          <w:spacing w:val="-3"/>
        </w:rPr>
        <w:t>性能，熟悉灭火器的用法。美国标准也规定：“灭火器的操作、分类、警告标记应朝外”。另外，澳大利</w:t>
      </w:r>
      <w:r>
        <w:rPr>
          <w:spacing w:val="-6"/>
        </w:rPr>
        <w:t>亚标准还规定：“灭火器的铭牌应朝外、可见</w:t>
      </w:r>
      <w:r>
        <w:rPr>
          <w:spacing w:val="-57"/>
        </w:rPr>
        <w:t xml:space="preserve"> </w:t>
      </w:r>
      <w:r>
        <w:rPr>
          <w:spacing w:val="-6"/>
        </w:rPr>
        <w:t>”。</w:t>
      </w:r>
    </w:p>
    <w:p>
      <w:pPr>
        <w:pStyle w:val="BodyText"/>
        <w:ind w:left="449"/>
        <w:spacing w:before="1" w:line="218" w:lineRule="auto"/>
        <w:rPr/>
      </w:pPr>
      <w:r>
        <w:rPr>
          <w:spacing w:val="-1"/>
        </w:rPr>
        <w:t>手提式灭火器宜设置在灭火器箱内、挂钩或托架上的规定是根据国外标准和国内情况而作出的。</w:t>
      </w:r>
    </w:p>
    <w:p>
      <w:pPr>
        <w:pStyle w:val="BodyText"/>
        <w:ind w:left="89" w:right="81" w:firstLine="361"/>
        <w:spacing w:before="98" w:line="320" w:lineRule="auto"/>
        <w:rPr/>
      </w:pPr>
      <w:r>
        <w:rPr>
          <w:spacing w:val="-7"/>
        </w:rPr>
        <w:t>美国标准规定：“灭火器一般不宜放在地上，宜悬挂或放在托架上</w:t>
      </w:r>
      <w:r>
        <w:rPr>
          <w:spacing w:val="-66"/>
        </w:rPr>
        <w:t xml:space="preserve"> </w:t>
      </w:r>
      <w:r>
        <w:rPr>
          <w:spacing w:val="-7"/>
        </w:rPr>
        <w:t>”；“</w:t>
      </w:r>
      <w:r>
        <w:rPr>
          <w:spacing w:val="-8"/>
        </w:rPr>
        <w:t>除推车式灭火器外，灭火器应</w:t>
      </w:r>
      <w:r>
        <w:rPr>
          <w:spacing w:val="-1"/>
        </w:rPr>
        <w:t>放置在挂钩或托架上或固定在壁橱(灭火器箱)内或搁</w:t>
      </w:r>
      <w:r>
        <w:rPr>
          <w:spacing w:val="-2"/>
        </w:rPr>
        <w:t>架上</w:t>
      </w:r>
      <w:r>
        <w:rPr>
          <w:spacing w:val="-67"/>
        </w:rPr>
        <w:t xml:space="preserve"> </w:t>
      </w:r>
      <w:r>
        <w:rPr>
          <w:spacing w:val="-2"/>
        </w:rPr>
        <w:t>”。</w:t>
      </w:r>
    </w:p>
    <w:p>
      <w:pPr>
        <w:pStyle w:val="BodyText"/>
        <w:ind w:left="449"/>
        <w:spacing w:before="1" w:line="218" w:lineRule="auto"/>
        <w:rPr/>
      </w:pPr>
      <w:r>
        <w:rPr>
          <w:spacing w:val="-4"/>
        </w:rPr>
        <w:t>英国标准规定：“一般灭火器应放置在托架或置物架等明显的位置</w:t>
      </w:r>
      <w:r>
        <w:rPr>
          <w:spacing w:val="-65"/>
        </w:rPr>
        <w:t xml:space="preserve"> </w:t>
      </w:r>
      <w:r>
        <w:rPr>
          <w:spacing w:val="-4"/>
        </w:rPr>
        <w:t>”。</w:t>
      </w:r>
    </w:p>
    <w:p>
      <w:pPr>
        <w:pStyle w:val="BodyText"/>
        <w:ind w:left="90" w:right="82" w:firstLine="359"/>
        <w:spacing w:before="99" w:line="320" w:lineRule="auto"/>
        <w:jc w:val="both"/>
        <w:rPr/>
      </w:pPr>
      <w:r>
        <w:rPr>
          <w:spacing w:val="-6"/>
        </w:rPr>
        <w:t>澳大利亚标准规定：“每一种灭火器应由坚固、合适的挂钩或托架来支承，</w:t>
      </w:r>
      <w:r>
        <w:rPr>
          <w:spacing w:val="53"/>
        </w:rPr>
        <w:t xml:space="preserve"> </w:t>
      </w:r>
      <w:r>
        <w:rPr>
          <w:spacing w:val="-6"/>
        </w:rPr>
        <w:t>固定到墙上或其他</w:t>
      </w:r>
      <w:r>
        <w:rPr>
          <w:spacing w:val="-7"/>
        </w:rPr>
        <w:t>合适的</w:t>
      </w:r>
      <w:r>
        <w:rPr>
          <w:spacing w:val="-5"/>
        </w:rPr>
        <w:t>结构上</w:t>
      </w:r>
      <w:r>
        <w:rPr>
          <w:spacing w:val="-66"/>
        </w:rPr>
        <w:t xml:space="preserve"> </w:t>
      </w:r>
      <w:r>
        <w:rPr>
          <w:spacing w:val="-5"/>
        </w:rPr>
        <w:t>”；“灭火器可设置在一个不上锁的壁橱或墙柜内……并</w:t>
      </w:r>
      <w:r>
        <w:rPr>
          <w:spacing w:val="-6"/>
        </w:rPr>
        <w:t>用与柜橱表面色差明显的</w:t>
      </w:r>
      <w:r>
        <w:rPr>
          <w:spacing w:val="-35"/>
        </w:rPr>
        <w:t xml:space="preserve"> </w:t>
      </w:r>
      <w:r>
        <w:rPr>
          <w:spacing w:val="-6"/>
        </w:rPr>
        <w:t>50mm</w:t>
      </w:r>
      <w:r>
        <w:rPr>
          <w:spacing w:val="-34"/>
        </w:rPr>
        <w:t xml:space="preserve"> </w:t>
      </w:r>
      <w:r>
        <w:rPr>
          <w:spacing w:val="-6"/>
        </w:rPr>
        <w:t>高的字体写</w:t>
      </w:r>
      <w:r>
        <w:rPr>
          <w:spacing w:val="1"/>
        </w:rPr>
        <w:t>成“灭火器”三个字来标志。在灭火器可能受到异常干扰的场所，其柜橱可以上锁，但要求能在需要时</w:t>
      </w:r>
      <w:r>
        <w:rPr>
          <w:spacing w:val="-3"/>
        </w:rPr>
        <w:t>可以顺利取出灭火器</w:t>
      </w:r>
      <w:r>
        <w:rPr>
          <w:spacing w:val="-67"/>
        </w:rPr>
        <w:t xml:space="preserve"> </w:t>
      </w:r>
      <w:r>
        <w:rPr>
          <w:spacing w:val="-3"/>
        </w:rPr>
        <w:t>”。</w:t>
      </w:r>
    </w:p>
    <w:p>
      <w:pPr>
        <w:pStyle w:val="BodyText"/>
        <w:ind w:left="92" w:right="82" w:firstLine="358"/>
        <w:spacing w:before="3" w:line="319" w:lineRule="auto"/>
        <w:jc w:val="both"/>
        <w:rPr/>
      </w:pPr>
      <w:r>
        <w:rPr>
          <w:spacing w:val="-1"/>
        </w:rPr>
        <w:t>我国各地一般是要求将灭火器设置在灭火器箱(1998</w:t>
      </w:r>
      <w:r>
        <w:rPr>
          <w:spacing w:val="-35"/>
        </w:rPr>
        <w:t xml:space="preserve"> </w:t>
      </w:r>
      <w:r>
        <w:rPr>
          <w:spacing w:val="-1"/>
        </w:rPr>
        <w:t>年我国已颁布了行业标准</w:t>
      </w:r>
      <w:r>
        <w:rPr>
          <w:spacing w:val="-41"/>
        </w:rPr>
        <w:t xml:space="preserve"> </w:t>
      </w:r>
      <w:r>
        <w:rPr>
          <w:spacing w:val="-1"/>
        </w:rPr>
        <w:t>GA 139《灭火器箱》)</w:t>
      </w:r>
      <w:r>
        <w:rPr>
          <w:spacing w:val="1"/>
        </w:rPr>
        <w:t>内、挂钩或托架上。本条规定一方面是为了使灭火器的设置不影响人们的正常生产和生活；另一方面对</w:t>
      </w:r>
      <w:r>
        <w:rPr>
          <w:spacing w:val="-2"/>
        </w:rPr>
        <w:t>灭火器的保管、维护、使用和美化环境也有一定的益处。</w:t>
      </w:r>
    </w:p>
    <w:p>
      <w:pPr>
        <w:pStyle w:val="BodyText"/>
        <w:ind w:left="89" w:right="82" w:firstLine="360"/>
        <w:spacing w:before="6" w:line="319" w:lineRule="auto"/>
        <w:jc w:val="both"/>
        <w:rPr/>
      </w:pPr>
      <w:r>
        <w:rPr>
          <w:spacing w:val="-3"/>
        </w:rPr>
        <w:t>本条关于灭火器箱不得上锁的规定是吸取了国内外多年来许多惨痛的火灾教训而制定的。例如，2004</w:t>
      </w:r>
      <w:r>
        <w:rPr>
          <w:spacing w:val="-3"/>
        </w:rPr>
        <w:t>年</w:t>
      </w:r>
      <w:r>
        <w:rPr>
          <w:spacing w:val="-34"/>
        </w:rPr>
        <w:t xml:space="preserve"> </w:t>
      </w:r>
      <w:r>
        <w:rPr>
          <w:spacing w:val="-3"/>
        </w:rPr>
        <w:t>2</w:t>
      </w:r>
      <w:r>
        <w:rPr>
          <w:spacing w:val="-28"/>
        </w:rPr>
        <w:t xml:space="preserve"> </w:t>
      </w:r>
      <w:r>
        <w:rPr>
          <w:spacing w:val="-3"/>
        </w:rPr>
        <w:t>月</w:t>
      </w:r>
      <w:r>
        <w:rPr>
          <w:spacing w:val="-23"/>
        </w:rPr>
        <w:t xml:space="preserve"> </w:t>
      </w:r>
      <w:r>
        <w:rPr>
          <w:spacing w:val="-3"/>
        </w:rPr>
        <w:t>15 日，吉林某</w:t>
      </w:r>
      <w:r>
        <w:rPr>
          <w:spacing w:val="-36"/>
        </w:rPr>
        <w:t xml:space="preserve"> </w:t>
      </w:r>
      <w:r>
        <w:rPr>
          <w:spacing w:val="-3"/>
        </w:rPr>
        <w:t>4</w:t>
      </w:r>
      <w:r>
        <w:rPr>
          <w:spacing w:val="-37"/>
        </w:rPr>
        <w:t xml:space="preserve"> </w:t>
      </w:r>
      <w:r>
        <w:rPr>
          <w:spacing w:val="-3"/>
        </w:rPr>
        <w:t>层商厦大火，造成</w:t>
      </w:r>
      <w:r>
        <w:rPr>
          <w:spacing w:val="-32"/>
        </w:rPr>
        <w:t xml:space="preserve"> </w:t>
      </w:r>
      <w:r>
        <w:rPr>
          <w:spacing w:val="-3"/>
        </w:rPr>
        <w:t>50</w:t>
      </w:r>
      <w:r>
        <w:rPr>
          <w:spacing w:val="-28"/>
        </w:rPr>
        <w:t xml:space="preserve"> </w:t>
      </w:r>
      <w:r>
        <w:rPr>
          <w:spacing w:val="-3"/>
        </w:rPr>
        <w:t>多人死亡，7O</w:t>
      </w:r>
      <w:r>
        <w:rPr>
          <w:spacing w:val="-28"/>
        </w:rPr>
        <w:t xml:space="preserve"> </w:t>
      </w:r>
      <w:r>
        <w:rPr>
          <w:spacing w:val="-3"/>
        </w:rPr>
        <w:t>多人受伤。其深刻教训之一就</w:t>
      </w:r>
      <w:r>
        <w:rPr>
          <w:spacing w:val="-4"/>
        </w:rPr>
        <w:t>是：误将几十</w:t>
      </w:r>
      <w:r>
        <w:rPr>
          <w:spacing w:val="1"/>
        </w:rPr>
        <w:t>具灭火器统统地过于集中地放置在一处(一个铁笼或一个小房间内)，而且还上了锁，致使在这次火灾骤</w:t>
      </w:r>
      <w:r>
        <w:rPr>
          <w:spacing w:val="1"/>
        </w:rPr>
        <w:t>然起火之后，现场人员于慌乱之中，根本就不能在其附近找到灭火器。且不讲这些灭火器中的不少是已</w:t>
      </w:r>
      <w:r>
        <w:rPr>
          <w:spacing w:val="1"/>
        </w:rPr>
        <w:t>经过期的应予维修或报废的灭火器，也不讲这些灭火器过于集中地设置在一起从而使其远远达不到本规</w:t>
      </w:r>
      <w:r>
        <w:rPr>
          <w:spacing w:val="1"/>
        </w:rPr>
        <w:t>范关于灭火器保护距离的要求，仅就灭火器室(灭火器箱)的房门(箱门)上锁这一点而言，就有可能因之</w:t>
      </w:r>
      <w:r>
        <w:rPr>
          <w:spacing w:val="-2"/>
        </w:rPr>
        <w:t>而失去了扑救初起火灾的最佳时机。</w:t>
      </w:r>
    </w:p>
    <w:p>
      <w:pPr>
        <w:pStyle w:val="BodyText"/>
        <w:ind w:left="88" w:right="81" w:firstLine="367"/>
        <w:spacing w:before="4" w:line="319" w:lineRule="auto"/>
        <w:jc w:val="both"/>
        <w:rPr/>
      </w:pPr>
      <w:r>
        <w:rPr>
          <w:spacing w:val="1"/>
        </w:rPr>
        <w:t>关于灭火器的设置高度(即灭火器顶部离地面的距离和灭火器底部离地面的距离)是综合了国内外的</w:t>
      </w:r>
      <w:r>
        <w:rPr>
          <w:spacing w:val="-3"/>
        </w:rPr>
        <w:t>标准与经验而作出规定的。美国标准规定：</w:t>
      </w:r>
      <w:r>
        <w:rPr>
          <w:spacing w:val="-57"/>
        </w:rPr>
        <w:t xml:space="preserve"> </w:t>
      </w:r>
      <w:r>
        <w:rPr>
          <w:spacing w:val="-3"/>
        </w:rPr>
        <w:t>“对于总重不大于</w:t>
      </w:r>
      <w:r>
        <w:rPr>
          <w:spacing w:val="-40"/>
        </w:rPr>
        <w:t xml:space="preserve"> </w:t>
      </w:r>
      <w:r>
        <w:rPr>
          <w:spacing w:val="-3"/>
        </w:rPr>
        <w:t>40</w:t>
      </w:r>
      <w:r>
        <w:rPr>
          <w:spacing w:val="-39"/>
        </w:rPr>
        <w:t xml:space="preserve"> </w:t>
      </w:r>
      <w:r>
        <w:rPr>
          <w:spacing w:val="-3"/>
        </w:rPr>
        <w:t>磅(18.14k</w:t>
      </w:r>
      <w:r>
        <w:rPr>
          <w:spacing w:val="-4"/>
        </w:rPr>
        <w:t>g)的灭火器，其顶部离地面不</w:t>
      </w:r>
      <w:r>
        <w:rPr>
          <w:spacing w:val="-1"/>
        </w:rPr>
        <w:t>应超过</w:t>
      </w:r>
      <w:r>
        <w:rPr>
          <w:spacing w:val="-35"/>
        </w:rPr>
        <w:t xml:space="preserve"> </w:t>
      </w:r>
      <w:r>
        <w:rPr>
          <w:spacing w:val="-1"/>
        </w:rPr>
        <w:t>5</w:t>
      </w:r>
      <w:r>
        <w:rPr>
          <w:spacing w:val="-38"/>
        </w:rPr>
        <w:t xml:space="preserve"> </w:t>
      </w:r>
      <w:r>
        <w:rPr>
          <w:spacing w:val="-1"/>
        </w:rPr>
        <w:t>英尺(1.53m)；总重量大于</w:t>
      </w:r>
      <w:r>
        <w:rPr>
          <w:spacing w:val="-39"/>
        </w:rPr>
        <w:t xml:space="preserve"> </w:t>
      </w:r>
      <w:r>
        <w:rPr>
          <w:spacing w:val="-1"/>
        </w:rPr>
        <w:t>40</w:t>
      </w:r>
      <w:r>
        <w:rPr>
          <w:spacing w:val="-40"/>
        </w:rPr>
        <w:t xml:space="preserve"> </w:t>
      </w:r>
      <w:r>
        <w:rPr>
          <w:spacing w:val="-1"/>
        </w:rPr>
        <w:t>磅(18.14kg)磅的灭火器(除推车式灭火器外)，其顶部</w:t>
      </w:r>
      <w:r>
        <w:rPr>
          <w:spacing w:val="-2"/>
        </w:rPr>
        <w:t>离地面不应</w:t>
      </w:r>
      <w:r>
        <w:rPr>
          <w:spacing w:val="-3"/>
        </w:rPr>
        <w:t>超过</w:t>
      </w:r>
      <w:r>
        <w:rPr>
          <w:spacing w:val="-35"/>
        </w:rPr>
        <w:t xml:space="preserve"> </w:t>
      </w:r>
      <w:r>
        <w:rPr>
          <w:spacing w:val="-3"/>
        </w:rPr>
        <w:t>3</w:t>
      </w:r>
      <w:r>
        <w:rPr>
          <w:spacing w:val="-38"/>
        </w:rPr>
        <w:t xml:space="preserve"> </w:t>
      </w:r>
      <w:r>
        <w:rPr>
          <w:spacing w:val="-3"/>
        </w:rPr>
        <w:t>英尺(1.07m)。在任何情况下，灭火器底部或托架底部离地面距</w:t>
      </w:r>
      <w:r>
        <w:rPr>
          <w:spacing w:val="-4"/>
        </w:rPr>
        <w:t>离均不应小于</w:t>
      </w:r>
      <w:r>
        <w:rPr>
          <w:spacing w:val="-39"/>
        </w:rPr>
        <w:t xml:space="preserve"> </w:t>
      </w:r>
      <w:r>
        <w:rPr>
          <w:spacing w:val="-4"/>
        </w:rPr>
        <w:t>4</w:t>
      </w:r>
      <w:r>
        <w:rPr>
          <w:spacing w:val="-38"/>
        </w:rPr>
        <w:t xml:space="preserve"> </w:t>
      </w:r>
      <w:r>
        <w:rPr>
          <w:spacing w:val="-4"/>
        </w:rPr>
        <w:t>英寸(0.102m)</w:t>
      </w:r>
      <w:r>
        <w:rPr>
          <w:spacing w:val="-66"/>
        </w:rPr>
        <w:t xml:space="preserve"> </w:t>
      </w:r>
      <w:r>
        <w:rPr>
          <w:spacing w:val="-4"/>
        </w:rPr>
        <w:t>”。</w:t>
      </w:r>
    </w:p>
    <w:p>
      <w:pPr>
        <w:pStyle w:val="BodyText"/>
        <w:ind w:left="449"/>
        <w:spacing w:before="1" w:line="218" w:lineRule="auto"/>
        <w:rPr/>
      </w:pPr>
      <w:r>
        <w:rPr>
          <w:spacing w:val="-6"/>
        </w:rPr>
        <w:t>英国标准规定：“灭火器的手柄离地面大约</w:t>
      </w:r>
      <w:r>
        <w:rPr>
          <w:spacing w:val="-25"/>
        </w:rPr>
        <w:t xml:space="preserve"> </w:t>
      </w:r>
      <w:r>
        <w:rPr>
          <w:spacing w:val="-6"/>
        </w:rPr>
        <w:t>1m</w:t>
      </w:r>
      <w:r>
        <w:rPr>
          <w:spacing w:val="-39"/>
        </w:rPr>
        <w:t xml:space="preserve"> </w:t>
      </w:r>
      <w:r>
        <w:rPr>
          <w:spacing w:val="-6"/>
        </w:rPr>
        <w:t>左右</w:t>
      </w:r>
      <w:r>
        <w:rPr>
          <w:spacing w:val="-66"/>
        </w:rPr>
        <w:t xml:space="preserve"> </w:t>
      </w:r>
      <w:r>
        <w:rPr>
          <w:spacing w:val="-6"/>
        </w:rPr>
        <w:t>”。</w:t>
      </w:r>
    </w:p>
    <w:p>
      <w:pPr>
        <w:pStyle w:val="BodyText"/>
        <w:ind w:left="89" w:right="83" w:firstLine="360"/>
        <w:spacing w:before="99" w:line="320" w:lineRule="auto"/>
        <w:rPr/>
      </w:pPr>
      <w:r>
        <w:rPr>
          <w:spacing w:val="-3"/>
        </w:rPr>
        <w:t>澳大利亚标准规定：“灭火器的顶部应离地面</w:t>
      </w:r>
      <w:r>
        <w:rPr>
          <w:spacing w:val="-21"/>
        </w:rPr>
        <w:t xml:space="preserve"> </w:t>
      </w:r>
      <w:r>
        <w:rPr>
          <w:spacing w:val="-3"/>
        </w:rPr>
        <w:t>1m</w:t>
      </w:r>
      <w:r>
        <w:rPr>
          <w:spacing w:val="-29"/>
        </w:rPr>
        <w:t xml:space="preserve"> </w:t>
      </w:r>
      <w:r>
        <w:rPr>
          <w:spacing w:val="-3"/>
        </w:rPr>
        <w:t>到</w:t>
      </w:r>
      <w:r>
        <w:rPr>
          <w:spacing w:val="-20"/>
        </w:rPr>
        <w:t xml:space="preserve"> </w:t>
      </w:r>
      <w:r>
        <w:rPr>
          <w:spacing w:val="-3"/>
        </w:rPr>
        <w:t>1</w:t>
      </w:r>
      <w:r>
        <w:rPr>
          <w:spacing w:val="-4"/>
        </w:rPr>
        <w:t>.5m</w:t>
      </w:r>
      <w:r>
        <w:rPr>
          <w:spacing w:val="-34"/>
        </w:rPr>
        <w:t xml:space="preserve"> </w:t>
      </w:r>
      <w:r>
        <w:rPr>
          <w:spacing w:val="-4"/>
        </w:rPr>
        <w:t>之间，其底部离地面不得小于</w:t>
      </w:r>
      <w:r>
        <w:rPr>
          <w:spacing w:val="-32"/>
        </w:rPr>
        <w:t xml:space="preserve"> </w:t>
      </w:r>
      <w:r>
        <w:rPr>
          <w:spacing w:val="-4"/>
        </w:rPr>
        <w:t>0.15m，二氧</w:t>
      </w:r>
      <w:r>
        <w:rPr>
          <w:spacing w:val="-1"/>
        </w:rPr>
        <w:t>化碳和干粉灭火器允许较低的安装高度，但其底部离地面也不得小于</w:t>
      </w:r>
      <w:r>
        <w:rPr>
          <w:spacing w:val="-37"/>
        </w:rPr>
        <w:t xml:space="preserve"> </w:t>
      </w:r>
      <w:r>
        <w:rPr>
          <w:spacing w:val="-1"/>
        </w:rPr>
        <w:t>0.</w:t>
      </w:r>
      <w:r>
        <w:rPr>
          <w:spacing w:val="-2"/>
        </w:rPr>
        <w:t>15m</w:t>
      </w:r>
      <w:r>
        <w:rPr>
          <w:spacing w:val="-66"/>
        </w:rPr>
        <w:t xml:space="preserve"> </w:t>
      </w:r>
      <w:r>
        <w:rPr>
          <w:spacing w:val="-2"/>
        </w:rPr>
        <w:t>”。</w:t>
      </w:r>
    </w:p>
    <w:p>
      <w:pPr>
        <w:pStyle w:val="BodyText"/>
        <w:ind w:left="94" w:right="82" w:firstLine="372"/>
        <w:spacing w:line="322" w:lineRule="auto"/>
        <w:rPr/>
      </w:pPr>
      <w:r>
        <w:rPr>
          <w:spacing w:val="-3"/>
        </w:rPr>
        <w:t>国际标准规定灭火器底部离地面高度不宜小于</w:t>
      </w:r>
      <w:r>
        <w:rPr>
          <w:spacing w:val="-39"/>
        </w:rPr>
        <w:t xml:space="preserve"> </w:t>
      </w:r>
      <w:r>
        <w:rPr>
          <w:spacing w:val="-3"/>
        </w:rPr>
        <w:t>O.03m，《灭火器箱》GA 139</w:t>
      </w:r>
      <w:r>
        <w:rPr>
          <w:spacing w:val="-38"/>
        </w:rPr>
        <w:t xml:space="preserve"> </w:t>
      </w:r>
      <w:r>
        <w:rPr>
          <w:spacing w:val="-3"/>
        </w:rPr>
        <w:t>标准规定</w:t>
      </w:r>
      <w:r>
        <w:rPr>
          <w:spacing w:val="-4"/>
        </w:rPr>
        <w:t>灭火器箱的底脚</w:t>
      </w:r>
      <w:r>
        <w:rPr>
          <w:spacing w:val="-3"/>
        </w:rPr>
        <w:t>高度大于等于</w:t>
      </w:r>
      <w:r>
        <w:rPr>
          <w:spacing w:val="-35"/>
        </w:rPr>
        <w:t xml:space="preserve"> </w:t>
      </w:r>
      <w:r>
        <w:rPr>
          <w:spacing w:val="-3"/>
        </w:rPr>
        <w:t>0.08m。</w:t>
      </w:r>
    </w:p>
    <w:p>
      <w:pPr>
        <w:spacing w:line="322" w:lineRule="auto"/>
        <w:sectPr>
          <w:pgSz w:w="11900" w:h="16840"/>
          <w:pgMar w:top="400" w:right="1785" w:bottom="0" w:left="1785" w:header="0" w:footer="0" w:gutter="0"/>
        </w:sectPr>
        <w:rPr/>
      </w:pP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88" w:right="81" w:firstLine="360"/>
        <w:spacing w:before="59" w:line="320" w:lineRule="auto"/>
        <w:jc w:val="both"/>
        <w:rPr/>
      </w:pPr>
      <w:r>
        <w:rPr>
          <w:spacing w:val="-1"/>
        </w:rPr>
        <w:t>根据上述情况，编制组认为</w:t>
      </w:r>
      <w:r>
        <w:rPr>
          <w:spacing w:val="-26"/>
        </w:rPr>
        <w:t xml:space="preserve"> </w:t>
      </w:r>
      <w:r>
        <w:rPr>
          <w:spacing w:val="-1"/>
        </w:rPr>
        <w:t>1.5m</w:t>
      </w:r>
      <w:r>
        <w:rPr>
          <w:spacing w:val="-38"/>
        </w:rPr>
        <w:t xml:space="preserve"> </w:t>
      </w:r>
      <w:r>
        <w:rPr>
          <w:spacing w:val="-1"/>
        </w:rPr>
        <w:t>这一数据比较适合我国的实际状况</w:t>
      </w:r>
      <w:r>
        <w:rPr>
          <w:spacing w:val="-2"/>
        </w:rPr>
        <w:t>，也同大多数国家提出的要求相</w:t>
      </w:r>
      <w:r>
        <w:rPr>
          <w:spacing w:val="1"/>
        </w:rPr>
        <w:t>同，因而是能够接受和执行的。对于较重的灭火器，本规范没有采用有的国家具体规定某一个数据的做</w:t>
      </w:r>
      <w:r>
        <w:rPr>
          <w:spacing w:val="-1"/>
        </w:rPr>
        <w:t>法。因为本规范的规定是小于或等于 1.5m，只要符合这一要求，将重的灭火器设置得低一些也就包含在</w:t>
      </w:r>
      <w:r>
        <w:rPr>
          <w:spacing w:val="1"/>
        </w:rPr>
        <w:t>其中了。这样规定可使人们因地制宜，比较灵活。在大的方面进行限制，小的方面放开，我们认为这样</w:t>
      </w:r>
      <w:r>
        <w:rPr>
          <w:spacing w:val="-1"/>
        </w:rPr>
        <w:t>比较切合实际，也符合标准既要统一，又不要统</w:t>
      </w:r>
      <w:r>
        <w:rPr>
          <w:spacing w:val="-2"/>
        </w:rPr>
        <w:t>死的方针。</w:t>
      </w:r>
    </w:p>
    <w:p>
      <w:pPr>
        <w:pStyle w:val="BodyText"/>
        <w:ind w:left="89" w:right="83" w:firstLine="360"/>
        <w:spacing w:before="3" w:line="319" w:lineRule="auto"/>
        <w:jc w:val="both"/>
        <w:rPr/>
      </w:pPr>
      <w:r>
        <w:rPr>
          <w:spacing w:val="-2"/>
        </w:rPr>
        <w:t>本条的另一要求是灭火器底部离地面高度不宜小于</w:t>
      </w:r>
      <w:r>
        <w:rPr>
          <w:spacing w:val="-32"/>
        </w:rPr>
        <w:t xml:space="preserve"> </w:t>
      </w:r>
      <w:r>
        <w:rPr>
          <w:spacing w:val="-2"/>
        </w:rPr>
        <w:t>0.08m，从而规定了灭火器的设置高度不能无限制</w:t>
      </w:r>
      <w:r>
        <w:rPr>
          <w:spacing w:val="1"/>
        </w:rPr>
        <w:t>地低下去，即一般不允许直接放在地面上。当然，对于那些环境条件很好的场所，如洁净室、专用电子</w:t>
      </w:r>
      <w:r>
        <w:rPr>
          <w:spacing w:val="1"/>
        </w:rPr>
        <w:t>计算机房等高档场所，也可以考虑将灭火器直接放在干燥、洁净的地面、地毯之上，但本规范不提倡将</w:t>
      </w:r>
      <w:r>
        <w:rPr>
          <w:spacing w:val="-1"/>
        </w:rPr>
        <w:t>灭火器直接放置在地面上，推荐将灭火器放置在</w:t>
      </w:r>
      <w:r>
        <w:rPr>
          <w:spacing w:val="-2"/>
        </w:rPr>
        <w:t>灭火器箱内。</w:t>
      </w:r>
    </w:p>
    <w:p>
      <w:pPr>
        <w:pStyle w:val="BodyText"/>
        <w:ind w:left="89" w:right="83" w:firstLine="2"/>
        <w:spacing w:before="3" w:line="319" w:lineRule="auto"/>
        <w:jc w:val="both"/>
        <w:rPr/>
      </w:pPr>
      <w:r>
        <w:rPr>
          <w:spacing w:val="1"/>
        </w:rPr>
        <w:t>5.1.4</w:t>
      </w:r>
      <w:r>
        <w:rPr>
          <w:spacing w:val="32"/>
        </w:rPr>
        <w:t xml:space="preserve"> </w:t>
      </w:r>
      <w:r>
        <w:rPr>
          <w:spacing w:val="1"/>
        </w:rPr>
        <w:t>由于灭火器是一种常规、备用的灭</w:t>
      </w:r>
      <w:r>
        <w:rPr/>
        <w:t>火器材，一般来说存放时间较长，使用时间较短，使用次数较</w:t>
      </w:r>
      <w:r>
        <w:rPr>
          <w:spacing w:val="1"/>
        </w:rPr>
        <w:t>少。显而易见，灭火器如果长期设置在有强腐蚀性或潮湿的地点，会严重影响灭火器的使用性能和安全</w:t>
      </w:r>
      <w:r>
        <w:rPr/>
        <w:t>性能。因此，在强腐蚀性或潮湿的地点一般是不能设置灭火器的。但考虑到某些工业建筑的特殊情况，</w:t>
      </w:r>
      <w:r>
        <w:rPr>
          <w:spacing w:val="-1"/>
        </w:rPr>
        <w:t>如实在无法避免，则本条规定要有相应的保护措施才能设置</w:t>
      </w:r>
      <w:r>
        <w:rPr>
          <w:spacing w:val="-2"/>
        </w:rPr>
        <w:t>灭火器。</w:t>
      </w:r>
    </w:p>
    <w:p>
      <w:pPr>
        <w:pStyle w:val="BodyText"/>
        <w:ind w:left="91" w:right="83" w:firstLine="362"/>
        <w:spacing w:before="2" w:line="319" w:lineRule="auto"/>
        <w:rPr/>
      </w:pPr>
      <w:r>
        <w:rPr>
          <w:spacing w:val="1"/>
        </w:rPr>
        <w:t>本条也参照了英国标准的规定，即“灭火器不应放置在可能处于腐蚀性强的大气中，能被腐蚀性液</w:t>
      </w:r>
      <w:r>
        <w:rPr/>
        <w:t>体溅着的地方。除非经过厂商特殊处理过或特殊地</w:t>
      </w:r>
      <w:r>
        <w:rPr>
          <w:spacing w:val="-1"/>
        </w:rPr>
        <w:t>装上了外罩的灭火器。”</w:t>
      </w:r>
    </w:p>
    <w:p>
      <w:pPr>
        <w:pStyle w:val="BodyText"/>
        <w:ind w:left="90" w:right="83" w:firstLine="365"/>
        <w:spacing w:before="4" w:line="319" w:lineRule="auto"/>
        <w:jc w:val="both"/>
        <w:rPr/>
      </w:pPr>
      <w:r>
        <w:rPr>
          <w:spacing w:val="1"/>
        </w:rPr>
        <w:t>设置在室外的灭火器也要有保护措施。这是由于灭火器配置的需要，不可避免地要使多数推车式灭</w:t>
      </w:r>
      <w:r>
        <w:rPr>
          <w:spacing w:val="1"/>
        </w:rPr>
        <w:t>火器和部分手提式灭火器设置在室外。对灭火器来说，室外的环境条件比起室内要差得多。因此，为了</w:t>
      </w:r>
      <w:r>
        <w:rPr>
          <w:spacing w:val="1"/>
        </w:rPr>
        <w:t>使灭火器随时都能正常使用，就要有一定的保护措施，例如，给推车式灭火器搭一个既能遮雨水又能挡</w:t>
      </w:r>
      <w:r>
        <w:rPr>
          <w:spacing w:val="-2"/>
        </w:rPr>
        <w:t>阳光的棚，可使该灭火器得到一定的保护。</w:t>
      </w:r>
    </w:p>
    <w:p>
      <w:pPr>
        <w:pStyle w:val="BodyText"/>
        <w:ind w:left="449"/>
        <w:spacing w:line="218" w:lineRule="auto"/>
        <w:rPr/>
      </w:pPr>
      <w:r>
        <w:rPr>
          <w:spacing w:val="-1"/>
        </w:rPr>
        <w:t>上述保护措施通常具有遮阳防晒、挡雨防潮、保温隔热，以及防止撞击等作用。</w:t>
      </w:r>
    </w:p>
    <w:p>
      <w:pPr>
        <w:pStyle w:val="BodyText"/>
        <w:ind w:left="89" w:right="81" w:firstLine="3"/>
        <w:spacing w:before="99" w:line="320" w:lineRule="auto"/>
        <w:jc w:val="both"/>
        <w:rPr/>
      </w:pPr>
      <w:r>
        <w:rPr>
          <w:spacing w:val="-1"/>
        </w:rPr>
        <w:t>5.1.5 正如</w:t>
      </w:r>
      <w:r>
        <w:rPr>
          <w:spacing w:val="-22"/>
        </w:rPr>
        <w:t xml:space="preserve"> </w:t>
      </w:r>
      <w:r>
        <w:rPr>
          <w:spacing w:val="-1"/>
        </w:rPr>
        <w:t>4．1．1</w:t>
      </w:r>
      <w:r>
        <w:rPr>
          <w:spacing w:val="-22"/>
        </w:rPr>
        <w:t xml:space="preserve"> </w:t>
      </w:r>
      <w:r>
        <w:rPr>
          <w:spacing w:val="-1"/>
        </w:rPr>
        <w:t>之</w:t>
      </w:r>
      <w:r>
        <w:rPr>
          <w:spacing w:val="-18"/>
        </w:rPr>
        <w:t xml:space="preserve"> </w:t>
      </w:r>
      <w:r>
        <w:rPr>
          <w:spacing w:val="-1"/>
        </w:rPr>
        <w:t>5 的条文说明所述，在环境温度超出灭火器使</w:t>
      </w:r>
      <w:r>
        <w:rPr>
          <w:spacing w:val="-2"/>
        </w:rPr>
        <w:t>用温度范围的场所设置灭火器，必</w:t>
      </w:r>
      <w:r>
        <w:rPr>
          <w:spacing w:val="1"/>
        </w:rPr>
        <w:t>然会影响灭火器的喷射性能和安全使用，并有可能爆炸伤人或贻误灭火时机。所以本条规定灭火器不得</w:t>
      </w:r>
      <w:r>
        <w:rPr>
          <w:spacing w:val="-3"/>
        </w:rPr>
        <w:t>设置在环境温度超出其使用温度范围的地点。本条也参照了美国标准的规定：“灭火器不得安放在温度超</w:t>
      </w:r>
      <w:r>
        <w:rPr>
          <w:spacing w:val="-3"/>
        </w:rPr>
        <w:t>出适用温度范围的场所内”和英国标准的要求：“灭火器不应被置于标记在灭火器上的温度范围之外的贮</w:t>
      </w:r>
      <w:r>
        <w:rPr>
          <w:spacing w:val="-7"/>
        </w:rPr>
        <w:t>藏温度</w:t>
      </w:r>
      <w:r>
        <w:rPr>
          <w:spacing w:val="-64"/>
        </w:rPr>
        <w:t xml:space="preserve"> </w:t>
      </w:r>
      <w:r>
        <w:rPr>
          <w:spacing w:val="-7"/>
        </w:rPr>
        <w:t>”。</w:t>
      </w:r>
    </w:p>
    <w:p>
      <w:pPr>
        <w:pStyle w:val="BodyText"/>
        <w:ind w:left="452"/>
        <w:spacing w:line="218" w:lineRule="auto"/>
        <w:rPr/>
      </w:pPr>
      <w:r>
        <w:rPr>
          <w:spacing w:val="-3"/>
        </w:rPr>
        <w:t>灭火器的使用温度范围举例，如表</w:t>
      </w:r>
      <w:r>
        <w:rPr>
          <w:spacing w:val="-32"/>
        </w:rPr>
        <w:t xml:space="preserve"> </w:t>
      </w:r>
      <w:r>
        <w:rPr>
          <w:spacing w:val="-3"/>
        </w:rPr>
        <w:t>4</w:t>
      </w:r>
      <w:r>
        <w:rPr>
          <w:spacing w:val="-38"/>
        </w:rPr>
        <w:t xml:space="preserve"> </w:t>
      </w:r>
      <w:r>
        <w:rPr>
          <w:spacing w:val="-3"/>
        </w:rPr>
        <w:t>所示：</w:t>
      </w:r>
    </w:p>
    <w:p>
      <w:pPr>
        <w:spacing w:line="218" w:lineRule="auto"/>
        <w:sectPr>
          <w:pgSz w:w="11900" w:h="16840"/>
          <w:pgMar w:top="400" w:right="1785" w:bottom="0" w:left="1785" w:header="0" w:footer="0" w:gutter="0"/>
        </w:sectPr>
        <w:rPr/>
      </w:pP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3018"/>
        <w:spacing w:before="59" w:line="219" w:lineRule="auto"/>
        <w:rPr/>
      </w:pPr>
      <w:r>
        <w:rPr>
          <w:b/>
          <w:bCs/>
          <w:spacing w:val="-3"/>
        </w:rPr>
        <w:t>表</w:t>
      </w:r>
      <w:r>
        <w:rPr>
          <w:spacing w:val="-24"/>
        </w:rPr>
        <w:t xml:space="preserve"> </w:t>
      </w:r>
      <w:r>
        <w:rPr>
          <w:b/>
          <w:bCs/>
          <w:spacing w:val="-3"/>
        </w:rPr>
        <w:t>4</w:t>
      </w:r>
      <w:r>
        <w:rPr>
          <w:spacing w:val="-3"/>
        </w:rPr>
        <w:t xml:space="preserve">  </w:t>
      </w:r>
      <w:r>
        <w:rPr>
          <w:b/>
          <w:bCs/>
          <w:spacing w:val="-3"/>
        </w:rPr>
        <w:t>灭火器的使用温度范围</w:t>
      </w:r>
    </w:p>
    <w:p>
      <w:pPr>
        <w:spacing w:line="31" w:lineRule="exact"/>
        <w:rPr/>
      </w:pPr>
      <w:r/>
    </w:p>
    <w:tbl>
      <w:tblPr>
        <w:tblStyle w:val="TableNormal"/>
        <w:tblW w:w="4942" w:type="dxa"/>
        <w:tblInd w:w="169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41"/>
        <w:gridCol w:w="2080"/>
        <w:gridCol w:w="1521"/>
      </w:tblGrid>
      <w:tr>
        <w:trPr>
          <w:trHeight w:val="477" w:hRule="atLeast"/>
        </w:trPr>
        <w:tc>
          <w:tcPr>
            <w:tcW w:w="3421" w:type="dxa"/>
            <w:vAlign w:val="top"/>
            <w:gridSpan w:val="2"/>
          </w:tcPr>
          <w:p>
            <w:pPr>
              <w:pStyle w:val="TableText"/>
              <w:ind w:left="1391"/>
              <w:spacing w:before="173" w:line="233" w:lineRule="auto"/>
              <w:rPr/>
            </w:pPr>
            <w:r>
              <w:rPr>
                <w:spacing w:val="8"/>
              </w:rPr>
              <w:t>灭火器类型</w:t>
            </w:r>
          </w:p>
        </w:tc>
        <w:tc>
          <w:tcPr>
            <w:tcW w:w="1521" w:type="dxa"/>
            <w:vAlign w:val="top"/>
          </w:tcPr>
          <w:p>
            <w:pPr>
              <w:pStyle w:val="TableText"/>
              <w:ind w:left="243"/>
              <w:spacing w:before="173" w:line="233" w:lineRule="auto"/>
              <w:rPr/>
            </w:pPr>
            <w:r>
              <w:rPr>
                <w:spacing w:val="8"/>
              </w:rPr>
              <w:t>使用温度范围(℃)</w:t>
            </w:r>
          </w:p>
        </w:tc>
      </w:tr>
      <w:tr>
        <w:trPr>
          <w:trHeight w:val="473" w:hRule="atLeast"/>
        </w:trPr>
        <w:tc>
          <w:tcPr>
            <w:tcW w:w="1341" w:type="dxa"/>
            <w:vAlign w:val="top"/>
            <w:vMerge w:val="restart"/>
            <w:tcBorders>
              <w:bottom w:val="nil"/>
            </w:tcBorders>
          </w:tcPr>
          <w:p>
            <w:pPr>
              <w:spacing w:line="362" w:lineRule="auto"/>
              <w:rPr>
                <w:rFonts w:ascii="Arial"/>
                <w:sz w:val="21"/>
              </w:rPr>
            </w:pPr>
            <w:r/>
          </w:p>
          <w:p>
            <w:pPr>
              <w:pStyle w:val="TableText"/>
              <w:ind w:left="350"/>
              <w:spacing w:before="39" w:line="233" w:lineRule="auto"/>
              <w:rPr/>
            </w:pPr>
            <w:r>
              <w:rPr>
                <w:spacing w:val="8"/>
              </w:rPr>
              <w:t>水型灭火器</w:t>
            </w:r>
          </w:p>
        </w:tc>
        <w:tc>
          <w:tcPr>
            <w:tcW w:w="2080" w:type="dxa"/>
            <w:vAlign w:val="top"/>
          </w:tcPr>
          <w:p>
            <w:pPr>
              <w:pStyle w:val="TableText"/>
              <w:ind w:left="720"/>
              <w:spacing w:before="168" w:line="233" w:lineRule="auto"/>
              <w:rPr/>
            </w:pPr>
            <w:r>
              <w:rPr>
                <w:spacing w:val="8"/>
              </w:rPr>
              <w:t>不加防冻剂</w:t>
            </w:r>
          </w:p>
        </w:tc>
        <w:tc>
          <w:tcPr>
            <w:tcW w:w="1521" w:type="dxa"/>
            <w:vAlign w:val="top"/>
          </w:tcPr>
          <w:p>
            <w:pPr>
              <w:pStyle w:val="TableText"/>
              <w:ind w:left="465"/>
              <w:spacing w:before="168" w:line="165" w:lineRule="exact"/>
              <w:rPr/>
            </w:pPr>
            <w:r>
              <w:rPr>
                <w:spacing w:val="7"/>
                <w:position w:val="1"/>
              </w:rPr>
              <w:t>+</w:t>
            </w:r>
            <w:r>
              <w:rPr>
                <w:spacing w:val="-30"/>
                <w:position w:val="1"/>
              </w:rPr>
              <w:t xml:space="preserve"> </w:t>
            </w:r>
            <w:r>
              <w:rPr>
                <w:spacing w:val="7"/>
                <w:position w:val="1"/>
              </w:rPr>
              <w:t>5</w:t>
            </w:r>
            <w:r>
              <w:rPr>
                <w:spacing w:val="-30"/>
                <w:position w:val="1"/>
              </w:rPr>
              <w:t xml:space="preserve"> </w:t>
            </w:r>
            <w:r>
              <w:rPr>
                <w:spacing w:val="7"/>
                <w:position w:val="1"/>
              </w:rPr>
              <w:t>～</w:t>
            </w:r>
            <w:r>
              <w:rPr>
                <w:spacing w:val="-13"/>
                <w:position w:val="1"/>
              </w:rPr>
              <w:t xml:space="preserve"> </w:t>
            </w:r>
            <w:r>
              <w:rPr>
                <w:spacing w:val="7"/>
                <w:position w:val="1"/>
              </w:rPr>
              <w:t>+55</w:t>
            </w:r>
          </w:p>
        </w:tc>
      </w:tr>
      <w:tr>
        <w:trPr>
          <w:trHeight w:val="472" w:hRule="atLeast"/>
        </w:trPr>
        <w:tc>
          <w:tcPr>
            <w:tcW w:w="1341" w:type="dxa"/>
            <w:vAlign w:val="top"/>
            <w:vMerge w:val="continue"/>
            <w:tcBorders>
              <w:top w:val="nil"/>
            </w:tcBorders>
          </w:tcPr>
          <w:p>
            <w:pPr>
              <w:rPr>
                <w:rFonts w:ascii="Arial"/>
                <w:sz w:val="21"/>
              </w:rPr>
            </w:pPr>
            <w:r/>
          </w:p>
        </w:tc>
        <w:tc>
          <w:tcPr>
            <w:tcW w:w="2080" w:type="dxa"/>
            <w:vAlign w:val="top"/>
          </w:tcPr>
          <w:p>
            <w:pPr>
              <w:pStyle w:val="TableText"/>
              <w:ind w:left="718"/>
              <w:spacing w:before="169" w:line="233" w:lineRule="auto"/>
              <w:rPr/>
            </w:pPr>
            <w:r>
              <w:rPr>
                <w:spacing w:val="8"/>
              </w:rPr>
              <w:t>添加防冻剂</w:t>
            </w:r>
          </w:p>
        </w:tc>
        <w:tc>
          <w:tcPr>
            <w:tcW w:w="1521" w:type="dxa"/>
            <w:vAlign w:val="top"/>
          </w:tcPr>
          <w:p>
            <w:pPr>
              <w:pStyle w:val="TableText"/>
              <w:ind w:left="420"/>
              <w:spacing w:before="169" w:line="165" w:lineRule="exact"/>
              <w:rPr/>
            </w:pPr>
            <w:r>
              <w:rPr>
                <w:spacing w:val="12"/>
                <w:position w:val="1"/>
              </w:rPr>
              <w:t>-</w:t>
            </w:r>
            <w:r>
              <w:rPr>
                <w:spacing w:val="-25"/>
                <w:position w:val="1"/>
              </w:rPr>
              <w:t xml:space="preserve"> </w:t>
            </w:r>
            <w:r>
              <w:rPr>
                <w:spacing w:val="12"/>
                <w:position w:val="1"/>
              </w:rPr>
              <w:t>10～</w:t>
            </w:r>
            <w:r>
              <w:rPr>
                <w:spacing w:val="-3"/>
                <w:position w:val="1"/>
              </w:rPr>
              <w:t xml:space="preserve"> </w:t>
            </w:r>
            <w:r>
              <w:rPr>
                <w:spacing w:val="12"/>
                <w:position w:val="1"/>
              </w:rPr>
              <w:t>+55</w:t>
            </w:r>
          </w:p>
        </w:tc>
      </w:tr>
      <w:tr>
        <w:trPr>
          <w:trHeight w:val="472" w:hRule="atLeast"/>
        </w:trPr>
        <w:tc>
          <w:tcPr>
            <w:tcW w:w="1341" w:type="dxa"/>
            <w:vAlign w:val="top"/>
            <w:vMerge w:val="restart"/>
            <w:tcBorders>
              <w:bottom w:val="nil"/>
            </w:tcBorders>
          </w:tcPr>
          <w:p>
            <w:pPr>
              <w:pStyle w:val="TableText"/>
              <w:ind w:left="413"/>
              <w:spacing w:before="170" w:line="233" w:lineRule="auto"/>
              <w:rPr/>
            </w:pPr>
            <w:r>
              <w:rPr>
                <w:spacing w:val="8"/>
              </w:rPr>
              <w:t>机械泡沫</w:t>
            </w:r>
          </w:p>
          <w:p>
            <w:pPr>
              <w:spacing w:line="276" w:lineRule="auto"/>
              <w:rPr>
                <w:rFonts w:ascii="Arial"/>
                <w:sz w:val="21"/>
              </w:rPr>
            </w:pPr>
            <w:r/>
          </w:p>
          <w:p>
            <w:pPr>
              <w:pStyle w:val="TableText"/>
              <w:ind w:left="480"/>
              <w:spacing w:before="39" w:line="233" w:lineRule="auto"/>
              <w:rPr/>
            </w:pPr>
            <w:r>
              <w:rPr>
                <w:spacing w:val="7"/>
              </w:rPr>
              <w:t>灭火器</w:t>
            </w:r>
          </w:p>
        </w:tc>
        <w:tc>
          <w:tcPr>
            <w:tcW w:w="2080" w:type="dxa"/>
            <w:vAlign w:val="top"/>
          </w:tcPr>
          <w:p>
            <w:pPr>
              <w:pStyle w:val="TableText"/>
              <w:ind w:left="720"/>
              <w:spacing w:before="170" w:line="233" w:lineRule="auto"/>
              <w:rPr/>
            </w:pPr>
            <w:r>
              <w:rPr>
                <w:spacing w:val="8"/>
              </w:rPr>
              <w:t>不加防冻剂</w:t>
            </w:r>
          </w:p>
        </w:tc>
        <w:tc>
          <w:tcPr>
            <w:tcW w:w="1521" w:type="dxa"/>
            <w:vAlign w:val="top"/>
          </w:tcPr>
          <w:p>
            <w:pPr>
              <w:pStyle w:val="TableText"/>
              <w:ind w:left="465"/>
              <w:spacing w:before="170" w:line="165" w:lineRule="exact"/>
              <w:rPr/>
            </w:pPr>
            <w:r>
              <w:rPr>
                <w:spacing w:val="7"/>
                <w:position w:val="1"/>
              </w:rPr>
              <w:t>+</w:t>
            </w:r>
            <w:r>
              <w:rPr>
                <w:spacing w:val="-30"/>
                <w:position w:val="1"/>
              </w:rPr>
              <w:t xml:space="preserve"> </w:t>
            </w:r>
            <w:r>
              <w:rPr>
                <w:spacing w:val="7"/>
                <w:position w:val="1"/>
              </w:rPr>
              <w:t>5</w:t>
            </w:r>
            <w:r>
              <w:rPr>
                <w:spacing w:val="-30"/>
                <w:position w:val="1"/>
              </w:rPr>
              <w:t xml:space="preserve"> </w:t>
            </w:r>
            <w:r>
              <w:rPr>
                <w:spacing w:val="7"/>
                <w:position w:val="1"/>
              </w:rPr>
              <w:t>～</w:t>
            </w:r>
            <w:r>
              <w:rPr>
                <w:spacing w:val="-13"/>
                <w:position w:val="1"/>
              </w:rPr>
              <w:t xml:space="preserve"> </w:t>
            </w:r>
            <w:r>
              <w:rPr>
                <w:spacing w:val="7"/>
                <w:position w:val="1"/>
              </w:rPr>
              <w:t>+55</w:t>
            </w:r>
          </w:p>
        </w:tc>
      </w:tr>
      <w:tr>
        <w:trPr>
          <w:trHeight w:val="473" w:hRule="atLeast"/>
        </w:trPr>
        <w:tc>
          <w:tcPr>
            <w:tcW w:w="1341" w:type="dxa"/>
            <w:vAlign w:val="top"/>
            <w:vMerge w:val="continue"/>
            <w:tcBorders>
              <w:top w:val="nil"/>
            </w:tcBorders>
          </w:tcPr>
          <w:p>
            <w:pPr>
              <w:rPr>
                <w:rFonts w:ascii="Arial"/>
                <w:sz w:val="21"/>
              </w:rPr>
            </w:pPr>
            <w:r/>
          </w:p>
        </w:tc>
        <w:tc>
          <w:tcPr>
            <w:tcW w:w="2080" w:type="dxa"/>
            <w:vAlign w:val="top"/>
          </w:tcPr>
          <w:p>
            <w:pPr>
              <w:pStyle w:val="TableText"/>
              <w:ind w:left="718"/>
              <w:spacing w:before="170" w:line="233" w:lineRule="auto"/>
              <w:rPr/>
            </w:pPr>
            <w:r>
              <w:rPr>
                <w:spacing w:val="8"/>
              </w:rPr>
              <w:t>添加防冻剂</w:t>
            </w:r>
          </w:p>
        </w:tc>
        <w:tc>
          <w:tcPr>
            <w:tcW w:w="1521" w:type="dxa"/>
            <w:vAlign w:val="top"/>
          </w:tcPr>
          <w:p>
            <w:pPr>
              <w:pStyle w:val="TableText"/>
              <w:ind w:left="420"/>
              <w:spacing w:before="170" w:line="165" w:lineRule="exact"/>
              <w:rPr/>
            </w:pPr>
            <w:r>
              <w:rPr>
                <w:spacing w:val="12"/>
                <w:position w:val="1"/>
              </w:rPr>
              <w:t>-</w:t>
            </w:r>
            <w:r>
              <w:rPr>
                <w:spacing w:val="-25"/>
                <w:position w:val="1"/>
              </w:rPr>
              <w:t xml:space="preserve"> </w:t>
            </w:r>
            <w:r>
              <w:rPr>
                <w:spacing w:val="12"/>
                <w:position w:val="1"/>
              </w:rPr>
              <w:t>10～</w:t>
            </w:r>
            <w:r>
              <w:rPr>
                <w:spacing w:val="-3"/>
                <w:position w:val="1"/>
              </w:rPr>
              <w:t xml:space="preserve"> </w:t>
            </w:r>
            <w:r>
              <w:rPr>
                <w:spacing w:val="12"/>
                <w:position w:val="1"/>
              </w:rPr>
              <w:t>+55</w:t>
            </w:r>
          </w:p>
        </w:tc>
      </w:tr>
      <w:tr>
        <w:trPr>
          <w:trHeight w:val="472" w:hRule="atLeast"/>
        </w:trPr>
        <w:tc>
          <w:tcPr>
            <w:tcW w:w="1341" w:type="dxa"/>
            <w:vAlign w:val="top"/>
            <w:vMerge w:val="restart"/>
            <w:tcBorders>
              <w:bottom w:val="nil"/>
            </w:tcBorders>
          </w:tcPr>
          <w:p>
            <w:pPr>
              <w:spacing w:line="364" w:lineRule="auto"/>
              <w:rPr>
                <w:rFonts w:ascii="Arial"/>
                <w:sz w:val="21"/>
              </w:rPr>
            </w:pPr>
            <w:r/>
          </w:p>
          <w:p>
            <w:pPr>
              <w:pStyle w:val="TableText"/>
              <w:ind w:left="348"/>
              <w:spacing w:before="39" w:line="233" w:lineRule="auto"/>
              <w:rPr/>
            </w:pPr>
            <w:r>
              <w:rPr>
                <w:spacing w:val="8"/>
              </w:rPr>
              <w:t>干粉灭火器</w:t>
            </w:r>
          </w:p>
        </w:tc>
        <w:tc>
          <w:tcPr>
            <w:tcW w:w="2080" w:type="dxa"/>
            <w:vAlign w:val="top"/>
          </w:tcPr>
          <w:p>
            <w:pPr>
              <w:pStyle w:val="TableText"/>
              <w:ind w:left="655"/>
              <w:spacing w:before="171" w:line="233" w:lineRule="auto"/>
              <w:rPr/>
            </w:pPr>
            <w:r>
              <w:rPr>
                <w:spacing w:val="8"/>
              </w:rPr>
              <w:t>二氧化碳驱动</w:t>
            </w:r>
          </w:p>
        </w:tc>
        <w:tc>
          <w:tcPr>
            <w:tcW w:w="1521" w:type="dxa"/>
            <w:vAlign w:val="top"/>
          </w:tcPr>
          <w:p>
            <w:pPr>
              <w:pStyle w:val="TableText"/>
              <w:ind w:left="420"/>
              <w:spacing w:before="171" w:line="165" w:lineRule="exact"/>
              <w:rPr/>
            </w:pPr>
            <w:r>
              <w:rPr>
                <w:spacing w:val="12"/>
                <w:position w:val="1"/>
              </w:rPr>
              <w:t>-</w:t>
            </w:r>
            <w:r>
              <w:rPr>
                <w:spacing w:val="-25"/>
                <w:position w:val="1"/>
              </w:rPr>
              <w:t xml:space="preserve"> </w:t>
            </w:r>
            <w:r>
              <w:rPr>
                <w:spacing w:val="12"/>
                <w:position w:val="1"/>
              </w:rPr>
              <w:t>10～</w:t>
            </w:r>
            <w:r>
              <w:rPr>
                <w:spacing w:val="-3"/>
                <w:position w:val="1"/>
              </w:rPr>
              <w:t xml:space="preserve"> </w:t>
            </w:r>
            <w:r>
              <w:rPr>
                <w:spacing w:val="12"/>
                <w:position w:val="1"/>
              </w:rPr>
              <w:t>+55</w:t>
            </w:r>
          </w:p>
        </w:tc>
      </w:tr>
      <w:tr>
        <w:trPr>
          <w:trHeight w:val="472" w:hRule="atLeast"/>
        </w:trPr>
        <w:tc>
          <w:tcPr>
            <w:tcW w:w="1341" w:type="dxa"/>
            <w:vAlign w:val="top"/>
            <w:vMerge w:val="continue"/>
            <w:tcBorders>
              <w:top w:val="nil"/>
            </w:tcBorders>
          </w:tcPr>
          <w:p>
            <w:pPr>
              <w:rPr>
                <w:rFonts w:ascii="Arial"/>
                <w:sz w:val="21"/>
              </w:rPr>
            </w:pPr>
            <w:r/>
          </w:p>
        </w:tc>
        <w:tc>
          <w:tcPr>
            <w:tcW w:w="2080" w:type="dxa"/>
            <w:vAlign w:val="top"/>
          </w:tcPr>
          <w:p>
            <w:pPr>
              <w:pStyle w:val="TableText"/>
              <w:ind w:left="782"/>
              <w:spacing w:before="172" w:line="233" w:lineRule="auto"/>
              <w:rPr/>
            </w:pPr>
            <w:r>
              <w:rPr>
                <w:spacing w:val="8"/>
              </w:rPr>
              <w:t>氮气驱动</w:t>
            </w:r>
          </w:p>
        </w:tc>
        <w:tc>
          <w:tcPr>
            <w:tcW w:w="1521" w:type="dxa"/>
            <w:vAlign w:val="top"/>
          </w:tcPr>
          <w:p>
            <w:pPr>
              <w:pStyle w:val="TableText"/>
              <w:ind w:left="420"/>
              <w:spacing w:before="172" w:line="165" w:lineRule="exact"/>
              <w:rPr/>
            </w:pPr>
            <w:r>
              <w:rPr>
                <w:spacing w:val="13"/>
                <w:position w:val="1"/>
              </w:rPr>
              <w:t>-</w:t>
            </w:r>
            <w:r>
              <w:rPr>
                <w:spacing w:val="-32"/>
                <w:position w:val="1"/>
              </w:rPr>
              <w:t xml:space="preserve"> </w:t>
            </w:r>
            <w:r>
              <w:rPr>
                <w:spacing w:val="13"/>
                <w:position w:val="1"/>
              </w:rPr>
              <w:t>20～</w:t>
            </w:r>
            <w:r>
              <w:rPr>
                <w:spacing w:val="-3"/>
                <w:position w:val="1"/>
              </w:rPr>
              <w:t xml:space="preserve"> </w:t>
            </w:r>
            <w:r>
              <w:rPr>
                <w:spacing w:val="13"/>
                <w:position w:val="1"/>
              </w:rPr>
              <w:t>+55</w:t>
            </w:r>
          </w:p>
        </w:tc>
      </w:tr>
      <w:tr>
        <w:trPr>
          <w:trHeight w:val="473" w:hRule="atLeast"/>
        </w:trPr>
        <w:tc>
          <w:tcPr>
            <w:tcW w:w="3421" w:type="dxa"/>
            <w:vAlign w:val="top"/>
            <w:gridSpan w:val="2"/>
          </w:tcPr>
          <w:p>
            <w:pPr>
              <w:pStyle w:val="TableText"/>
              <w:ind w:left="936"/>
              <w:spacing w:before="173" w:line="233" w:lineRule="auto"/>
              <w:rPr/>
            </w:pPr>
            <w:r>
              <w:rPr>
                <w:spacing w:val="6"/>
              </w:rPr>
              <w:t>洁净气体（卤代烷）</w:t>
            </w:r>
            <w:r>
              <w:rPr>
                <w:spacing w:val="-22"/>
              </w:rPr>
              <w:t xml:space="preserve"> </w:t>
            </w:r>
            <w:r>
              <w:rPr>
                <w:spacing w:val="6"/>
              </w:rPr>
              <w:t>灭火器</w:t>
            </w:r>
          </w:p>
        </w:tc>
        <w:tc>
          <w:tcPr>
            <w:tcW w:w="1521" w:type="dxa"/>
            <w:vAlign w:val="top"/>
          </w:tcPr>
          <w:p>
            <w:pPr>
              <w:pStyle w:val="TableText"/>
              <w:ind w:left="474"/>
              <w:spacing w:before="172" w:line="165" w:lineRule="exact"/>
              <w:rPr/>
            </w:pPr>
            <w:r>
              <w:rPr>
                <w:spacing w:val="13"/>
                <w:position w:val="1"/>
              </w:rPr>
              <w:t>-</w:t>
            </w:r>
            <w:r>
              <w:rPr>
                <w:spacing w:val="-32"/>
                <w:position w:val="1"/>
              </w:rPr>
              <w:t xml:space="preserve"> </w:t>
            </w:r>
            <w:r>
              <w:rPr>
                <w:spacing w:val="13"/>
                <w:position w:val="1"/>
              </w:rPr>
              <w:t>20～</w:t>
            </w:r>
            <w:r>
              <w:rPr>
                <w:spacing w:val="-5"/>
                <w:position w:val="1"/>
              </w:rPr>
              <w:t xml:space="preserve"> </w:t>
            </w:r>
            <w:r>
              <w:rPr>
                <w:spacing w:val="13"/>
                <w:position w:val="1"/>
              </w:rPr>
              <w:t>+55</w:t>
            </w:r>
          </w:p>
        </w:tc>
      </w:tr>
      <w:tr>
        <w:trPr>
          <w:trHeight w:val="477" w:hRule="atLeast"/>
        </w:trPr>
        <w:tc>
          <w:tcPr>
            <w:tcW w:w="3421" w:type="dxa"/>
            <w:vAlign w:val="top"/>
            <w:gridSpan w:val="2"/>
          </w:tcPr>
          <w:p>
            <w:pPr>
              <w:pStyle w:val="TableText"/>
              <w:ind w:left="1262"/>
              <w:spacing w:before="173" w:line="233" w:lineRule="auto"/>
              <w:rPr/>
            </w:pPr>
            <w:r>
              <w:rPr>
                <w:spacing w:val="8"/>
              </w:rPr>
              <w:t>二氧化碳灭火器</w:t>
            </w:r>
          </w:p>
        </w:tc>
        <w:tc>
          <w:tcPr>
            <w:tcW w:w="1521" w:type="dxa"/>
            <w:vAlign w:val="top"/>
          </w:tcPr>
          <w:p>
            <w:pPr>
              <w:pStyle w:val="TableText"/>
              <w:ind w:left="474"/>
              <w:spacing w:before="173" w:line="165" w:lineRule="exact"/>
              <w:rPr/>
            </w:pPr>
            <w:r>
              <w:rPr>
                <w:spacing w:val="12"/>
                <w:position w:val="1"/>
              </w:rPr>
              <w:t>-</w:t>
            </w:r>
            <w:r>
              <w:rPr>
                <w:spacing w:val="-25"/>
                <w:position w:val="1"/>
              </w:rPr>
              <w:t xml:space="preserve"> </w:t>
            </w:r>
            <w:r>
              <w:rPr>
                <w:spacing w:val="12"/>
                <w:position w:val="1"/>
              </w:rPr>
              <w:t>10～</w:t>
            </w:r>
            <w:r>
              <w:rPr>
                <w:spacing w:val="-5"/>
                <w:position w:val="1"/>
              </w:rPr>
              <w:t xml:space="preserve"> </w:t>
            </w:r>
            <w:r>
              <w:rPr>
                <w:spacing w:val="12"/>
                <w:position w:val="1"/>
              </w:rPr>
              <w:t>+55</w:t>
            </w:r>
          </w:p>
        </w:tc>
      </w:tr>
    </w:tbl>
    <w:p>
      <w:pPr>
        <w:pStyle w:val="BodyText"/>
        <w:ind w:left="86"/>
        <w:spacing w:before="91" w:line="233" w:lineRule="auto"/>
        <w:rPr>
          <w:sz w:val="12"/>
          <w:szCs w:val="12"/>
        </w:rPr>
      </w:pPr>
      <w:r>
        <w:rPr>
          <w:sz w:val="12"/>
          <w:szCs w:val="12"/>
          <w:spacing w:val="8"/>
        </w:rPr>
        <w:t>注</w:t>
      </w:r>
      <w:r>
        <w:rPr>
          <w:sz w:val="12"/>
          <w:szCs w:val="12"/>
          <w:spacing w:val="20"/>
          <w:w w:val="101"/>
        </w:rPr>
        <w:t xml:space="preserve"> </w:t>
      </w:r>
      <w:r>
        <w:rPr>
          <w:sz w:val="12"/>
          <w:szCs w:val="12"/>
          <w:spacing w:val="8"/>
        </w:rPr>
        <w:t>：灭火器的使用温度范围应符合现行灭火器产品质量标准</w:t>
      </w:r>
      <w:r>
        <w:rPr>
          <w:sz w:val="12"/>
          <w:szCs w:val="12"/>
          <w:spacing w:val="-23"/>
        </w:rPr>
        <w:t xml:space="preserve"> </w:t>
      </w:r>
      <w:r>
        <w:rPr>
          <w:sz w:val="12"/>
          <w:szCs w:val="12"/>
        </w:rPr>
        <w:t>GB</w:t>
      </w:r>
      <w:r>
        <w:rPr>
          <w:sz w:val="12"/>
          <w:szCs w:val="12"/>
          <w:spacing w:val="8"/>
        </w:rPr>
        <w:t>4351</w:t>
      </w:r>
      <w:r>
        <w:rPr>
          <w:sz w:val="12"/>
          <w:szCs w:val="12"/>
          <w:spacing w:val="-23"/>
        </w:rPr>
        <w:t xml:space="preserve"> </w:t>
      </w:r>
      <w:r>
        <w:rPr>
          <w:sz w:val="12"/>
          <w:szCs w:val="12"/>
          <w:spacing w:val="8"/>
        </w:rPr>
        <w:t>和</w:t>
      </w:r>
      <w:r>
        <w:rPr>
          <w:sz w:val="12"/>
          <w:szCs w:val="12"/>
          <w:spacing w:val="-23"/>
        </w:rPr>
        <w:t xml:space="preserve"> </w:t>
      </w:r>
      <w:r>
        <w:rPr>
          <w:sz w:val="12"/>
          <w:szCs w:val="12"/>
        </w:rPr>
        <w:t>GB</w:t>
      </w:r>
      <w:r>
        <w:rPr>
          <w:sz w:val="12"/>
          <w:szCs w:val="12"/>
          <w:spacing w:val="8"/>
        </w:rPr>
        <w:t>8109</w:t>
      </w:r>
      <w:r>
        <w:rPr>
          <w:sz w:val="12"/>
          <w:szCs w:val="12"/>
          <w:spacing w:val="-12"/>
        </w:rPr>
        <w:t xml:space="preserve"> </w:t>
      </w:r>
      <w:r>
        <w:rPr>
          <w:sz w:val="12"/>
          <w:szCs w:val="12"/>
          <w:spacing w:val="8"/>
        </w:rPr>
        <w:t>的有关规定。</w:t>
      </w:r>
    </w:p>
    <w:p>
      <w:pPr>
        <w:spacing w:line="387" w:lineRule="auto"/>
        <w:rPr>
          <w:rFonts w:ascii="Arial"/>
          <w:sz w:val="21"/>
        </w:rPr>
      </w:pPr>
      <w:r/>
    </w:p>
    <w:p>
      <w:pPr>
        <w:pStyle w:val="BodyText"/>
        <w:ind w:left="3090"/>
        <w:spacing w:before="58" w:line="219" w:lineRule="auto"/>
        <w:rPr/>
      </w:pPr>
      <w:r>
        <w:rPr>
          <w:b/>
          <w:bCs/>
          <w:spacing w:val="-2"/>
        </w:rPr>
        <w:t>5.2</w:t>
      </w:r>
      <w:r>
        <w:rPr>
          <w:spacing w:val="-2"/>
        </w:rPr>
        <w:t xml:space="preserve"> </w:t>
      </w:r>
      <w:r>
        <w:rPr>
          <w:b/>
          <w:bCs/>
          <w:spacing w:val="-2"/>
        </w:rPr>
        <w:t>灭火器的最大保护距离</w:t>
      </w:r>
    </w:p>
    <w:p>
      <w:pPr>
        <w:spacing w:line="350" w:lineRule="auto"/>
        <w:rPr>
          <w:rFonts w:ascii="Arial"/>
          <w:sz w:val="21"/>
        </w:rPr>
      </w:pPr>
      <w:r/>
    </w:p>
    <w:p>
      <w:pPr>
        <w:pStyle w:val="BodyText"/>
        <w:ind w:left="87" w:right="83" w:firstLine="5"/>
        <w:spacing w:before="58" w:line="320" w:lineRule="auto"/>
        <w:jc w:val="both"/>
        <w:rPr/>
      </w:pPr>
      <w:r>
        <w:rPr>
          <w:spacing w:val="1"/>
        </w:rPr>
        <w:t>5.2.1 在发生火灾后，及时、有效地用灭火器扑灭初起火灾，取决于多种因素，而灭火器保护距离的远</w:t>
      </w:r>
      <w:r>
        <w:rPr>
          <w:spacing w:val="1"/>
        </w:rPr>
        <w:t>近，显然是其中的一个重要因素。它实际上关系到人们是否能及时取用灭火器，进而是否能够迅速扑灭</w:t>
      </w:r>
      <w:r>
        <w:rPr>
          <w:spacing w:val="-1"/>
        </w:rPr>
        <w:t>初起小火，或者是否会使火势失控成灾等一系列</w:t>
      </w:r>
      <w:r>
        <w:rPr>
          <w:spacing w:val="-2"/>
        </w:rPr>
        <w:t>问题。</w:t>
      </w:r>
    </w:p>
    <w:p>
      <w:pPr>
        <w:pStyle w:val="BodyText"/>
        <w:ind w:left="450"/>
        <w:spacing w:before="1" w:line="218" w:lineRule="auto"/>
        <w:rPr/>
      </w:pPr>
      <w:r>
        <w:rPr>
          <w:spacing w:val="-1"/>
        </w:rPr>
        <w:t>美国、英国、澳大利亚等国的标准和我国有关地方法规对灭火器的保</w:t>
      </w:r>
      <w:r>
        <w:rPr>
          <w:spacing w:val="-2"/>
        </w:rPr>
        <w:t>护距离各有如下规定：</w:t>
      </w:r>
    </w:p>
    <w:p>
      <w:pPr>
        <w:pStyle w:val="BodyText"/>
        <w:ind w:left="92" w:right="84" w:firstLine="358"/>
        <w:spacing w:before="98" w:line="320" w:lineRule="auto"/>
        <w:rPr/>
      </w:pPr>
      <w:r>
        <w:rPr>
          <w:spacing w:val="-2"/>
        </w:rPr>
        <w:t>美国划分</w:t>
      </w:r>
      <w:r>
        <w:rPr>
          <w:spacing w:val="-44"/>
        </w:rPr>
        <w:t xml:space="preserve"> </w:t>
      </w:r>
      <w:r>
        <w:rPr>
          <w:spacing w:val="-2"/>
        </w:rPr>
        <w:t>A</w:t>
      </w:r>
      <w:r>
        <w:rPr>
          <w:spacing w:val="-41"/>
        </w:rPr>
        <w:t xml:space="preserve"> </w:t>
      </w:r>
      <w:r>
        <w:rPr>
          <w:spacing w:val="-2"/>
        </w:rPr>
        <w:t>类、B</w:t>
      </w:r>
      <w:r>
        <w:rPr>
          <w:spacing w:val="-42"/>
        </w:rPr>
        <w:t xml:space="preserve"> </w:t>
      </w:r>
      <w:r>
        <w:rPr>
          <w:spacing w:val="-2"/>
        </w:rPr>
        <w:t>类火灾场所，对各类场所又划分为轻、中、严重危险级，对</w:t>
      </w:r>
      <w:r>
        <w:rPr>
          <w:spacing w:val="-44"/>
        </w:rPr>
        <w:t xml:space="preserve"> </w:t>
      </w:r>
      <w:r>
        <w:rPr>
          <w:spacing w:val="-2"/>
        </w:rPr>
        <w:t>A</w:t>
      </w:r>
      <w:r>
        <w:rPr>
          <w:spacing w:val="-40"/>
        </w:rPr>
        <w:t xml:space="preserve"> </w:t>
      </w:r>
      <w:r>
        <w:rPr>
          <w:spacing w:val="-2"/>
        </w:rPr>
        <w:t>类配</w:t>
      </w:r>
      <w:r>
        <w:rPr>
          <w:spacing w:val="-3"/>
        </w:rPr>
        <w:t>置场所各危险等</w:t>
      </w:r>
      <w:r>
        <w:rPr>
          <w:spacing w:val="-2"/>
        </w:rPr>
        <w:t>级的灭火器的保护距离要求小于</w:t>
      </w:r>
      <w:r>
        <w:rPr>
          <w:spacing w:val="-24"/>
        </w:rPr>
        <w:t xml:space="preserve"> </w:t>
      </w:r>
      <w:r>
        <w:rPr>
          <w:spacing w:val="-2"/>
        </w:rPr>
        <w:t>22.7m。</w:t>
      </w:r>
    </w:p>
    <w:p>
      <w:pPr>
        <w:pStyle w:val="BodyText"/>
        <w:ind w:left="92" w:right="84" w:firstLine="357"/>
        <w:spacing w:before="2" w:line="319" w:lineRule="auto"/>
        <w:rPr/>
      </w:pPr>
      <w:r>
        <w:rPr>
          <w:spacing w:val="-2"/>
        </w:rPr>
        <w:t>英国划分</w:t>
      </w:r>
      <w:r>
        <w:rPr>
          <w:spacing w:val="-44"/>
        </w:rPr>
        <w:t xml:space="preserve"> </w:t>
      </w:r>
      <w:r>
        <w:rPr>
          <w:spacing w:val="-2"/>
        </w:rPr>
        <w:t>A</w:t>
      </w:r>
      <w:r>
        <w:rPr>
          <w:spacing w:val="-42"/>
        </w:rPr>
        <w:t xml:space="preserve"> </w:t>
      </w:r>
      <w:r>
        <w:rPr>
          <w:spacing w:val="-2"/>
        </w:rPr>
        <w:t>类、B</w:t>
      </w:r>
      <w:r>
        <w:rPr>
          <w:spacing w:val="-41"/>
        </w:rPr>
        <w:t xml:space="preserve"> </w:t>
      </w:r>
      <w:r>
        <w:rPr>
          <w:spacing w:val="-2"/>
        </w:rPr>
        <w:t>类火灾场所，不划分危险等级，对于</w:t>
      </w:r>
      <w:r>
        <w:rPr>
          <w:spacing w:val="-44"/>
        </w:rPr>
        <w:t xml:space="preserve"> </w:t>
      </w:r>
      <w:r>
        <w:rPr>
          <w:spacing w:val="-2"/>
        </w:rPr>
        <w:t>A</w:t>
      </w:r>
      <w:r>
        <w:rPr>
          <w:spacing w:val="-42"/>
        </w:rPr>
        <w:t xml:space="preserve"> </w:t>
      </w:r>
      <w:r>
        <w:rPr>
          <w:spacing w:val="-2"/>
        </w:rPr>
        <w:t>类配置场所，要求灭火器的保护</w:t>
      </w:r>
      <w:r>
        <w:rPr>
          <w:spacing w:val="-3"/>
        </w:rPr>
        <w:t>距离应小于</w:t>
      </w:r>
      <w:r>
        <w:rPr>
          <w:spacing w:val="-6"/>
        </w:rPr>
        <w:t>30m。</w:t>
      </w:r>
    </w:p>
    <w:p>
      <w:pPr>
        <w:pStyle w:val="BodyText"/>
        <w:ind w:left="103" w:right="82" w:firstLine="345"/>
        <w:spacing w:before="2" w:line="319" w:lineRule="auto"/>
        <w:rPr/>
      </w:pPr>
      <w:r>
        <w:rPr>
          <w:spacing w:val="-2"/>
        </w:rPr>
        <w:t>澳大利亚划分</w:t>
      </w:r>
      <w:r>
        <w:rPr>
          <w:spacing w:val="-44"/>
        </w:rPr>
        <w:t xml:space="preserve"> </w:t>
      </w:r>
      <w:r>
        <w:rPr>
          <w:spacing w:val="-2"/>
        </w:rPr>
        <w:t>A</w:t>
      </w:r>
      <w:r>
        <w:rPr>
          <w:spacing w:val="-42"/>
        </w:rPr>
        <w:t xml:space="preserve"> </w:t>
      </w:r>
      <w:r>
        <w:rPr>
          <w:spacing w:val="-2"/>
        </w:rPr>
        <w:t>类、B</w:t>
      </w:r>
      <w:r>
        <w:rPr>
          <w:spacing w:val="-41"/>
        </w:rPr>
        <w:t xml:space="preserve"> </w:t>
      </w:r>
      <w:r>
        <w:rPr>
          <w:spacing w:val="-2"/>
        </w:rPr>
        <w:t>类火灾场所．对各类场所划分为轻、中、严重危险级，对</w:t>
      </w:r>
      <w:r>
        <w:rPr>
          <w:spacing w:val="-43"/>
        </w:rPr>
        <w:t xml:space="preserve"> </w:t>
      </w:r>
      <w:r>
        <w:rPr>
          <w:spacing w:val="-2"/>
        </w:rPr>
        <w:t>A</w:t>
      </w:r>
      <w:r>
        <w:rPr>
          <w:spacing w:val="-41"/>
        </w:rPr>
        <w:t xml:space="preserve"> </w:t>
      </w:r>
      <w:r>
        <w:rPr>
          <w:spacing w:val="-2"/>
        </w:rPr>
        <w:t>类场所</w:t>
      </w:r>
      <w:r>
        <w:rPr>
          <w:spacing w:val="-3"/>
        </w:rPr>
        <w:t>各危险等级</w:t>
      </w:r>
      <w:r>
        <w:rPr>
          <w:spacing w:val="-3"/>
        </w:rPr>
        <w:t>的灭火器的保护距离均要求小于</w:t>
      </w:r>
      <w:r>
        <w:rPr>
          <w:spacing w:val="-22"/>
        </w:rPr>
        <w:t xml:space="preserve"> </w:t>
      </w:r>
      <w:r>
        <w:rPr>
          <w:spacing w:val="-3"/>
        </w:rPr>
        <w:t>15m。</w:t>
      </w:r>
    </w:p>
    <w:p>
      <w:pPr>
        <w:pStyle w:val="BodyText"/>
        <w:ind w:left="89" w:right="83" w:firstLine="365"/>
        <w:spacing w:before="2" w:line="319" w:lineRule="auto"/>
        <w:rPr/>
      </w:pPr>
      <w:r>
        <w:rPr>
          <w:spacing w:val="1"/>
        </w:rPr>
        <w:t>我国以往的部分省、自治区、直辖市的地方法规：不划分火灾场所和危险等级，一般规定灭火器的</w:t>
      </w:r>
      <w:r>
        <w:rPr>
          <w:spacing w:val="-2"/>
        </w:rPr>
        <w:t>保护距离</w:t>
      </w:r>
      <w:r>
        <w:rPr>
          <w:spacing w:val="-26"/>
        </w:rPr>
        <w:t xml:space="preserve"> </w:t>
      </w:r>
      <w:r>
        <w:rPr>
          <w:spacing w:val="-2"/>
        </w:rPr>
        <w:t>15～30m，其中手提式灭火器的保护距离为</w:t>
      </w:r>
      <w:r>
        <w:rPr>
          <w:spacing w:val="-25"/>
        </w:rPr>
        <w:t xml:space="preserve"> </w:t>
      </w:r>
      <w:r>
        <w:rPr>
          <w:spacing w:val="-2"/>
        </w:rPr>
        <w:t>15～23m。</w:t>
      </w:r>
    </w:p>
    <w:p>
      <w:pPr>
        <w:pStyle w:val="BodyText"/>
        <w:ind w:left="86" w:right="81" w:firstLine="362"/>
        <w:spacing w:before="3" w:line="319" w:lineRule="auto"/>
        <w:jc w:val="both"/>
        <w:rPr/>
      </w:pPr>
      <w:r>
        <w:rPr>
          <w:spacing w:val="1"/>
        </w:rPr>
        <w:t>考虑到国人的身材和体能等各方面因素，参照上述几国的保护距离均值，本条规定了中危险级的 A</w:t>
      </w:r>
      <w:r>
        <w:rPr>
          <w:spacing w:val="-2"/>
        </w:rPr>
        <w:t>类场所的手提式灭火器的保护距离取</w:t>
      </w:r>
      <w:r>
        <w:rPr>
          <w:spacing w:val="-27"/>
        </w:rPr>
        <w:t xml:space="preserve"> </w:t>
      </w:r>
      <w:r>
        <w:rPr>
          <w:spacing w:val="-2"/>
        </w:rPr>
        <w:t>20m，而轻危险级和严重危险级显而易见距离应该远些和近些，分别</w:t>
      </w:r>
      <w:r>
        <w:rPr>
          <w:spacing w:val="-1"/>
        </w:rPr>
        <w:t>规定为</w:t>
      </w:r>
      <w:r>
        <w:rPr>
          <w:spacing w:val="-36"/>
        </w:rPr>
        <w:t xml:space="preserve"> </w:t>
      </w:r>
      <w:r>
        <w:rPr>
          <w:spacing w:val="-1"/>
        </w:rPr>
        <w:t>25m</w:t>
      </w:r>
      <w:r>
        <w:rPr>
          <w:spacing w:val="-39"/>
        </w:rPr>
        <w:t xml:space="preserve"> </w:t>
      </w:r>
      <w:r>
        <w:rPr>
          <w:spacing w:val="-1"/>
        </w:rPr>
        <w:t>和</w:t>
      </w:r>
      <w:r>
        <w:rPr>
          <w:spacing w:val="-25"/>
        </w:rPr>
        <w:t xml:space="preserve"> </w:t>
      </w:r>
      <w:r>
        <w:rPr>
          <w:spacing w:val="-1"/>
        </w:rPr>
        <w:t>15m。这样，就使这些数据既同各国</w:t>
      </w:r>
      <w:r>
        <w:rPr>
          <w:spacing w:val="-2"/>
        </w:rPr>
        <w:t>标准的规定基本吻合，又符合我国的实际情况。</w:t>
      </w:r>
    </w:p>
    <w:p>
      <w:pPr>
        <w:pStyle w:val="BodyText"/>
        <w:ind w:left="89" w:right="81" w:firstLine="360"/>
        <w:spacing w:before="3" w:line="319" w:lineRule="auto"/>
        <w:jc w:val="both"/>
        <w:rPr/>
      </w:pPr>
      <w:r>
        <w:rPr>
          <w:spacing w:val="1"/>
        </w:rPr>
        <w:t>推车式灭火器的保护距离主要是根据我国的国情，并基于上述手提式灭火器保护距离确定的相同思</w:t>
      </w:r>
      <w:r>
        <w:rPr>
          <w:spacing w:val="-3"/>
        </w:rPr>
        <w:t>路而作出的觑定。通过讨论和征求意见，</w:t>
      </w:r>
      <w:r>
        <w:rPr>
          <w:spacing w:val="-35"/>
        </w:rPr>
        <w:t xml:space="preserve"> </w:t>
      </w:r>
      <w:r>
        <w:rPr>
          <w:spacing w:val="-3"/>
        </w:rPr>
        <w:t>编制组一致认为推车式灭火器的保护距离应为手提式灭</w:t>
      </w:r>
      <w:r>
        <w:rPr>
          <w:spacing w:val="-4"/>
        </w:rPr>
        <w:t>火器的</w:t>
      </w:r>
      <w:r>
        <w:rPr>
          <w:spacing w:val="-37"/>
        </w:rPr>
        <w:t xml:space="preserve"> </w:t>
      </w:r>
      <w:r>
        <w:rPr>
          <w:spacing w:val="-4"/>
        </w:rPr>
        <w:t>2</w:t>
      </w:r>
      <w:r>
        <w:rPr>
          <w:spacing w:val="-3"/>
        </w:rPr>
        <w:t>倍较适宜，而且这一规定已经执行了</w:t>
      </w:r>
      <w:r>
        <w:rPr>
          <w:spacing w:val="-19"/>
        </w:rPr>
        <w:t xml:space="preserve"> </w:t>
      </w:r>
      <w:r>
        <w:rPr>
          <w:spacing w:val="-3"/>
        </w:rPr>
        <w:t>10</w:t>
      </w:r>
      <w:r>
        <w:rPr>
          <w:spacing w:val="-30"/>
        </w:rPr>
        <w:t xml:space="preserve"> </w:t>
      </w:r>
      <w:r>
        <w:rPr>
          <w:spacing w:val="-3"/>
        </w:rPr>
        <w:t>多年。</w:t>
      </w:r>
    </w:p>
    <w:p>
      <w:pPr>
        <w:pStyle w:val="BodyText"/>
        <w:ind w:left="92"/>
        <w:spacing w:line="218" w:lineRule="auto"/>
        <w:rPr/>
      </w:pPr>
      <w:r>
        <w:rPr/>
        <w:t>5.2.2 对于</w:t>
      </w:r>
      <w:r>
        <w:rPr>
          <w:spacing w:val="-26"/>
        </w:rPr>
        <w:t xml:space="preserve"> </w:t>
      </w:r>
      <w:r>
        <w:rPr/>
        <w:t>B</w:t>
      </w:r>
      <w:r>
        <w:rPr>
          <w:spacing w:val="-24"/>
        </w:rPr>
        <w:t xml:space="preserve"> </w:t>
      </w:r>
      <w:r>
        <w:rPr/>
        <w:t>类和</w:t>
      </w:r>
      <w:r>
        <w:rPr>
          <w:spacing w:val="-24"/>
        </w:rPr>
        <w:t xml:space="preserve"> </w:t>
      </w:r>
      <w:r>
        <w:rPr/>
        <w:t>C</w:t>
      </w:r>
      <w:r>
        <w:rPr>
          <w:spacing w:val="-24"/>
        </w:rPr>
        <w:t xml:space="preserve"> </w:t>
      </w:r>
      <w:r>
        <w:rPr/>
        <w:t>类场所，国外标</w:t>
      </w:r>
      <w:r>
        <w:rPr>
          <w:spacing w:val="-1"/>
        </w:rPr>
        <w:t>准大多是一并考虑的，编制组认为这种处理方法在目前国际上均尚</w:t>
      </w:r>
    </w:p>
    <w:p>
      <w:pPr>
        <w:spacing w:line="218" w:lineRule="auto"/>
        <w:sectPr>
          <w:pgSz w:w="11900" w:h="16840"/>
          <w:pgMar w:top="400" w:right="1785" w:bottom="0" w:left="1785" w:header="0" w:footer="0" w:gutter="0"/>
        </w:sectPr>
        <w:rPr/>
      </w:pP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89"/>
        <w:spacing w:before="59" w:line="219" w:lineRule="auto"/>
        <w:rPr/>
      </w:pPr>
      <w:r>
        <w:rPr>
          <w:spacing w:val="-3"/>
        </w:rPr>
        <w:t>无</w:t>
      </w:r>
      <w:r>
        <w:rPr>
          <w:spacing w:val="-26"/>
        </w:rPr>
        <w:t xml:space="preserve"> </w:t>
      </w:r>
      <w:r>
        <w:rPr>
          <w:spacing w:val="-3"/>
        </w:rPr>
        <w:t>C</w:t>
      </w:r>
      <w:r>
        <w:rPr>
          <w:spacing w:val="-42"/>
        </w:rPr>
        <w:t xml:space="preserve"> </w:t>
      </w:r>
      <w:r>
        <w:rPr>
          <w:spacing w:val="-3"/>
        </w:rPr>
        <w:t>类灭火定级标准的情况下是可行的。</w:t>
      </w:r>
    </w:p>
    <w:p>
      <w:pPr>
        <w:pStyle w:val="BodyText"/>
        <w:ind w:left="89" w:right="82" w:firstLine="359"/>
        <w:spacing w:before="98" w:line="320" w:lineRule="auto"/>
        <w:jc w:val="both"/>
        <w:rPr/>
      </w:pPr>
      <w:r>
        <w:rPr/>
        <w:t>在具体确定灭火器的最大保护距离时，由于</w:t>
      </w:r>
      <w:r>
        <w:rPr>
          <w:spacing w:val="-26"/>
        </w:rPr>
        <w:t xml:space="preserve"> </w:t>
      </w:r>
      <w:r>
        <w:rPr/>
        <w:t>B</w:t>
      </w:r>
      <w:r>
        <w:rPr>
          <w:spacing w:val="-25"/>
        </w:rPr>
        <w:t xml:space="preserve"> </w:t>
      </w:r>
      <w:r>
        <w:rPr/>
        <w:t>类火</w:t>
      </w:r>
      <w:r>
        <w:rPr>
          <w:spacing w:val="-1"/>
        </w:rPr>
        <w:t>灾的燃烧和蔓延速度通常比</w:t>
      </w:r>
      <w:r>
        <w:rPr>
          <w:spacing w:val="-27"/>
        </w:rPr>
        <w:t xml:space="preserve"> </w:t>
      </w:r>
      <w:r>
        <w:rPr>
          <w:spacing w:val="-1"/>
        </w:rPr>
        <w:t>A</w:t>
      </w:r>
      <w:r>
        <w:rPr>
          <w:spacing w:val="-25"/>
        </w:rPr>
        <w:t xml:space="preserve"> </w:t>
      </w:r>
      <w:r>
        <w:rPr>
          <w:spacing w:val="-1"/>
        </w:rPr>
        <w:t>类火灾要快，危险</w:t>
      </w:r>
      <w:r>
        <w:rPr>
          <w:spacing w:val="-6"/>
        </w:rPr>
        <w:t>性也较</w:t>
      </w:r>
      <w:r>
        <w:rPr>
          <w:spacing w:val="-40"/>
        </w:rPr>
        <w:t xml:space="preserve"> </w:t>
      </w:r>
      <w:r>
        <w:rPr>
          <w:spacing w:val="-6"/>
        </w:rPr>
        <w:t>A</w:t>
      </w:r>
      <w:r>
        <w:rPr>
          <w:spacing w:val="-42"/>
        </w:rPr>
        <w:t xml:space="preserve"> </w:t>
      </w:r>
      <w:r>
        <w:rPr>
          <w:spacing w:val="-6"/>
        </w:rPr>
        <w:t>类火灾大，故</w:t>
      </w:r>
      <w:r>
        <w:rPr>
          <w:spacing w:val="-42"/>
        </w:rPr>
        <w:t xml:space="preserve"> </w:t>
      </w:r>
      <w:r>
        <w:rPr>
          <w:spacing w:val="-6"/>
        </w:rPr>
        <w:t>B</w:t>
      </w:r>
      <w:r>
        <w:rPr>
          <w:spacing w:val="-42"/>
        </w:rPr>
        <w:t xml:space="preserve"> </w:t>
      </w:r>
      <w:r>
        <w:rPr>
          <w:spacing w:val="-6"/>
        </w:rPr>
        <w:t>类场所的最大保护距离应比</w:t>
      </w:r>
      <w:r>
        <w:rPr>
          <w:spacing w:val="-44"/>
        </w:rPr>
        <w:t xml:space="preserve"> </w:t>
      </w:r>
      <w:r>
        <w:rPr>
          <w:spacing w:val="-6"/>
        </w:rPr>
        <w:t>A</w:t>
      </w:r>
      <w:r>
        <w:rPr>
          <w:spacing w:val="-41"/>
        </w:rPr>
        <w:t xml:space="preserve"> </w:t>
      </w:r>
      <w:r>
        <w:rPr>
          <w:spacing w:val="-6"/>
        </w:rPr>
        <w:t>类小。至于本条其他方面的说明与本规范第</w:t>
      </w:r>
      <w:r>
        <w:rPr>
          <w:spacing w:val="-35"/>
        </w:rPr>
        <w:t xml:space="preserve"> </w:t>
      </w:r>
      <w:r>
        <w:rPr>
          <w:spacing w:val="-6"/>
        </w:rPr>
        <w:t>5．2．1</w:t>
      </w:r>
      <w:r>
        <w:rPr>
          <w:spacing w:val="-3"/>
        </w:rPr>
        <w:t>条的条文说明大体相同。</w:t>
      </w:r>
    </w:p>
    <w:p>
      <w:pPr>
        <w:pStyle w:val="BodyText"/>
        <w:ind w:left="89" w:right="120" w:firstLine="360"/>
        <w:spacing w:before="1" w:line="319" w:lineRule="auto"/>
        <w:rPr/>
      </w:pPr>
      <w:r>
        <w:rPr/>
        <w:t>本条规定参考了两方面的情况：一是国外标准；二是我国以往的地方法规和目前我国的实际情况，</w:t>
      </w:r>
      <w:r>
        <w:rPr>
          <w:spacing w:val="-3"/>
        </w:rPr>
        <w:t>然后加以综合、确定。</w:t>
      </w:r>
    </w:p>
    <w:p>
      <w:pPr>
        <w:pStyle w:val="BodyText"/>
        <w:ind w:left="466"/>
        <w:spacing w:line="218" w:lineRule="auto"/>
        <w:rPr/>
      </w:pPr>
      <w:r>
        <w:rPr>
          <w:spacing w:val="-3"/>
        </w:rPr>
        <w:t>国外对</w:t>
      </w:r>
      <w:r>
        <w:rPr>
          <w:spacing w:val="-26"/>
        </w:rPr>
        <w:t xml:space="preserve"> </w:t>
      </w:r>
      <w:r>
        <w:rPr>
          <w:spacing w:val="-3"/>
        </w:rPr>
        <w:t>B</w:t>
      </w:r>
      <w:r>
        <w:rPr>
          <w:spacing w:val="-42"/>
        </w:rPr>
        <w:t xml:space="preserve"> </w:t>
      </w:r>
      <w:r>
        <w:rPr>
          <w:spacing w:val="-3"/>
        </w:rPr>
        <w:t>类场所的灭火器最大保护距离的规定如表</w:t>
      </w:r>
      <w:r>
        <w:rPr>
          <w:spacing w:val="-35"/>
        </w:rPr>
        <w:t xml:space="preserve"> </w:t>
      </w:r>
      <w:r>
        <w:rPr>
          <w:spacing w:val="-3"/>
        </w:rPr>
        <w:t>5</w:t>
      </w:r>
      <w:r>
        <w:rPr>
          <w:spacing w:val="-38"/>
        </w:rPr>
        <w:t xml:space="preserve"> </w:t>
      </w:r>
      <w:r>
        <w:rPr>
          <w:spacing w:val="-3"/>
        </w:rPr>
        <w:t>所示。</w:t>
      </w:r>
    </w:p>
    <w:p>
      <w:pPr>
        <w:pStyle w:val="BodyText"/>
        <w:ind w:left="2386"/>
        <w:spacing w:before="99" w:line="219" w:lineRule="auto"/>
        <w:rPr/>
      </w:pPr>
      <w:r>
        <w:rPr>
          <w:b/>
          <w:bCs/>
          <w:spacing w:val="-3"/>
        </w:rPr>
        <w:t>表</w:t>
      </w:r>
      <w:r>
        <w:rPr>
          <w:spacing w:val="-21"/>
        </w:rPr>
        <w:t xml:space="preserve"> </w:t>
      </w:r>
      <w:r>
        <w:rPr>
          <w:b/>
          <w:bCs/>
          <w:spacing w:val="-3"/>
        </w:rPr>
        <w:t>5</w:t>
      </w:r>
      <w:r>
        <w:rPr>
          <w:spacing w:val="-3"/>
        </w:rPr>
        <w:t xml:space="preserve">  </w:t>
      </w:r>
      <w:r>
        <w:rPr>
          <w:b/>
          <w:bCs/>
          <w:spacing w:val="-3"/>
        </w:rPr>
        <w:t>国外对</w:t>
      </w:r>
      <w:r>
        <w:rPr>
          <w:spacing w:val="-42"/>
        </w:rPr>
        <w:t xml:space="preserve"> </w:t>
      </w:r>
      <w:r>
        <w:rPr>
          <w:b/>
          <w:bCs/>
          <w:spacing w:val="-3"/>
        </w:rPr>
        <w:t>B</w:t>
      </w:r>
      <w:r>
        <w:rPr>
          <w:spacing w:val="-40"/>
        </w:rPr>
        <w:t xml:space="preserve"> </w:t>
      </w:r>
      <w:r>
        <w:rPr>
          <w:b/>
          <w:bCs/>
          <w:spacing w:val="-3"/>
        </w:rPr>
        <w:t>类场所的灭火器最大保护距离</w:t>
      </w:r>
    </w:p>
    <w:p>
      <w:pPr>
        <w:spacing w:line="31" w:lineRule="exact"/>
        <w:rPr/>
      </w:pPr>
      <w:r/>
    </w:p>
    <w:tbl>
      <w:tblPr>
        <w:tblStyle w:val="TableNormal"/>
        <w:tblW w:w="4288" w:type="dxa"/>
        <w:tblInd w:w="20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44"/>
        <w:gridCol w:w="539"/>
        <w:gridCol w:w="611"/>
        <w:gridCol w:w="611"/>
        <w:gridCol w:w="719"/>
        <w:gridCol w:w="540"/>
        <w:gridCol w:w="724"/>
      </w:tblGrid>
      <w:tr>
        <w:trPr>
          <w:trHeight w:val="323" w:hRule="atLeast"/>
        </w:trPr>
        <w:tc>
          <w:tcPr>
            <w:tcW w:w="544" w:type="dxa"/>
            <w:vAlign w:val="top"/>
            <w:vMerge w:val="restart"/>
            <w:tcBorders>
              <w:left w:val="single" w:color="000000" w:sz="2" w:space="0"/>
              <w:top w:val="single" w:color="000000" w:sz="2" w:space="0"/>
              <w:bottom w:val="nil"/>
            </w:tcBorders>
          </w:tcPr>
          <w:p>
            <w:pPr>
              <w:spacing w:line="388" w:lineRule="auto"/>
              <w:rPr>
                <w:rFonts w:ascii="Arial"/>
                <w:sz w:val="21"/>
              </w:rPr>
            </w:pPr>
            <w:r/>
          </w:p>
          <w:p>
            <w:pPr>
              <w:pStyle w:val="TableText"/>
              <w:ind w:left="125"/>
              <w:spacing w:before="39" w:line="234" w:lineRule="auto"/>
              <w:rPr/>
            </w:pPr>
            <w:r>
              <w:rPr/>
              <w:t>国别</w:t>
            </w:r>
          </w:p>
        </w:tc>
        <w:tc>
          <w:tcPr>
            <w:tcW w:w="3744" w:type="dxa"/>
            <w:vAlign w:val="top"/>
            <w:gridSpan w:val="6"/>
            <w:tcBorders>
              <w:right w:val="single" w:color="000000" w:sz="2" w:space="0"/>
              <w:top w:val="single" w:color="000000" w:sz="2" w:space="0"/>
            </w:tcBorders>
          </w:tcPr>
          <w:p>
            <w:pPr>
              <w:pStyle w:val="TableText"/>
              <w:ind w:left="1509"/>
              <w:spacing w:before="95" w:line="233" w:lineRule="auto"/>
              <w:rPr/>
            </w:pPr>
            <w:r>
              <w:rPr>
                <w:spacing w:val="8"/>
              </w:rPr>
              <w:t>B类危险场所</w:t>
            </w:r>
          </w:p>
        </w:tc>
      </w:tr>
      <w:tr>
        <w:trPr>
          <w:trHeight w:val="317" w:hRule="atLeast"/>
        </w:trPr>
        <w:tc>
          <w:tcPr>
            <w:tcW w:w="544" w:type="dxa"/>
            <w:vAlign w:val="top"/>
            <w:vMerge w:val="continue"/>
            <w:tcBorders>
              <w:left w:val="single" w:color="000000" w:sz="2" w:space="0"/>
              <w:top w:val="nil"/>
              <w:bottom w:val="nil"/>
            </w:tcBorders>
          </w:tcPr>
          <w:p>
            <w:pPr>
              <w:rPr>
                <w:rFonts w:ascii="Arial"/>
                <w:sz w:val="21"/>
              </w:rPr>
            </w:pPr>
            <w:r/>
          </w:p>
        </w:tc>
        <w:tc>
          <w:tcPr>
            <w:tcW w:w="1150" w:type="dxa"/>
            <w:vAlign w:val="top"/>
            <w:gridSpan w:val="2"/>
          </w:tcPr>
          <w:p>
            <w:pPr>
              <w:pStyle w:val="TableText"/>
              <w:ind w:left="315"/>
              <w:spacing w:before="90" w:line="233" w:lineRule="auto"/>
              <w:rPr/>
            </w:pPr>
            <w:r>
              <w:rPr>
                <w:spacing w:val="8"/>
              </w:rPr>
              <w:t>轻危险级</w:t>
            </w:r>
          </w:p>
        </w:tc>
        <w:tc>
          <w:tcPr>
            <w:tcW w:w="1330" w:type="dxa"/>
            <w:vAlign w:val="top"/>
            <w:gridSpan w:val="2"/>
          </w:tcPr>
          <w:p>
            <w:pPr>
              <w:pStyle w:val="TableText"/>
              <w:ind w:left="418"/>
              <w:spacing w:before="90" w:line="234" w:lineRule="auto"/>
              <w:rPr/>
            </w:pPr>
            <w:r>
              <w:rPr>
                <w:spacing w:val="5"/>
              </w:rPr>
              <w:t>中危险级</w:t>
            </w:r>
          </w:p>
        </w:tc>
        <w:tc>
          <w:tcPr>
            <w:tcW w:w="1264" w:type="dxa"/>
            <w:vAlign w:val="top"/>
            <w:gridSpan w:val="2"/>
            <w:tcBorders>
              <w:right w:val="single" w:color="000000" w:sz="2" w:space="0"/>
            </w:tcBorders>
          </w:tcPr>
          <w:p>
            <w:pPr>
              <w:pStyle w:val="TableText"/>
              <w:ind w:left="307"/>
              <w:spacing w:before="90" w:line="234" w:lineRule="auto"/>
              <w:rPr/>
            </w:pPr>
            <w:r>
              <w:rPr>
                <w:spacing w:val="8"/>
              </w:rPr>
              <w:t>严重危险级</w:t>
            </w:r>
          </w:p>
        </w:tc>
      </w:tr>
      <w:tr>
        <w:trPr>
          <w:trHeight w:val="163" w:hRule="atLeast"/>
        </w:trPr>
        <w:tc>
          <w:tcPr>
            <w:tcW w:w="544" w:type="dxa"/>
            <w:vAlign w:val="top"/>
            <w:vMerge w:val="continue"/>
            <w:tcBorders>
              <w:left w:val="single" w:color="000000" w:sz="2" w:space="0"/>
              <w:top w:val="nil"/>
              <w:bottom w:val="nil"/>
            </w:tcBorders>
          </w:tcPr>
          <w:p>
            <w:pPr>
              <w:rPr>
                <w:rFonts w:ascii="Arial"/>
                <w:sz w:val="21"/>
              </w:rPr>
            </w:pPr>
            <w:r/>
          </w:p>
        </w:tc>
        <w:tc>
          <w:tcPr>
            <w:tcW w:w="539" w:type="dxa"/>
            <w:vAlign w:val="top"/>
            <w:tcBorders>
              <w:bottom w:val="nil"/>
            </w:tcBorders>
          </w:tcPr>
          <w:p>
            <w:pPr>
              <w:pStyle w:val="TableText"/>
              <w:ind w:left="108"/>
              <w:spacing w:before="17" w:line="209" w:lineRule="auto"/>
              <w:rPr/>
            </w:pPr>
            <w:r>
              <w:rPr>
                <w:spacing w:val="6"/>
              </w:rPr>
              <w:t>灭火</w:t>
            </w:r>
          </w:p>
        </w:tc>
        <w:tc>
          <w:tcPr>
            <w:tcW w:w="611" w:type="dxa"/>
            <w:vAlign w:val="top"/>
            <w:tcBorders>
              <w:bottom w:val="nil"/>
            </w:tcBorders>
          </w:tcPr>
          <w:p>
            <w:pPr>
              <w:pStyle w:val="TableText"/>
              <w:ind w:left="107"/>
              <w:spacing w:before="17" w:line="209" w:lineRule="auto"/>
              <w:rPr/>
            </w:pPr>
            <w:r>
              <w:rPr>
                <w:spacing w:val="7"/>
              </w:rPr>
              <w:t>保护</w:t>
            </w:r>
          </w:p>
        </w:tc>
        <w:tc>
          <w:tcPr>
            <w:tcW w:w="611" w:type="dxa"/>
            <w:vAlign w:val="top"/>
            <w:tcBorders>
              <w:bottom w:val="nil"/>
            </w:tcBorders>
          </w:tcPr>
          <w:p>
            <w:pPr>
              <w:pStyle w:val="TableText"/>
              <w:ind w:left="110"/>
              <w:spacing w:before="17" w:line="209" w:lineRule="auto"/>
              <w:rPr/>
            </w:pPr>
            <w:r>
              <w:rPr>
                <w:spacing w:val="6"/>
              </w:rPr>
              <w:t>灭火</w:t>
            </w:r>
          </w:p>
        </w:tc>
        <w:tc>
          <w:tcPr>
            <w:tcW w:w="719" w:type="dxa"/>
            <w:vAlign w:val="top"/>
            <w:tcBorders>
              <w:bottom w:val="nil"/>
            </w:tcBorders>
          </w:tcPr>
          <w:p>
            <w:pPr>
              <w:pStyle w:val="TableText"/>
              <w:ind w:left="109"/>
              <w:spacing w:before="17" w:line="209" w:lineRule="auto"/>
              <w:rPr/>
            </w:pPr>
            <w:r>
              <w:rPr>
                <w:spacing w:val="7"/>
              </w:rPr>
              <w:t>保护</w:t>
            </w:r>
          </w:p>
        </w:tc>
        <w:tc>
          <w:tcPr>
            <w:tcW w:w="540" w:type="dxa"/>
            <w:vAlign w:val="top"/>
            <w:tcBorders>
              <w:bottom w:val="nil"/>
            </w:tcBorders>
          </w:tcPr>
          <w:p>
            <w:pPr>
              <w:pStyle w:val="TableText"/>
              <w:ind w:left="112"/>
              <w:spacing w:before="17" w:line="209" w:lineRule="auto"/>
              <w:rPr/>
            </w:pPr>
            <w:r>
              <w:rPr>
                <w:spacing w:val="6"/>
              </w:rPr>
              <w:t>灭火</w:t>
            </w:r>
          </w:p>
        </w:tc>
        <w:tc>
          <w:tcPr>
            <w:tcW w:w="724" w:type="dxa"/>
            <w:vAlign w:val="top"/>
            <w:tcBorders>
              <w:right w:val="single" w:color="000000" w:sz="2" w:space="0"/>
              <w:bottom w:val="nil"/>
            </w:tcBorders>
          </w:tcPr>
          <w:p>
            <w:pPr>
              <w:pStyle w:val="TableText"/>
              <w:ind w:left="110"/>
              <w:spacing w:before="17" w:line="209" w:lineRule="auto"/>
              <w:rPr/>
            </w:pPr>
            <w:r>
              <w:rPr>
                <w:spacing w:val="7"/>
              </w:rPr>
              <w:t>保护</w:t>
            </w:r>
          </w:p>
        </w:tc>
      </w:tr>
      <w:tr>
        <w:trPr>
          <w:trHeight w:val="177" w:hRule="atLeast"/>
        </w:trPr>
        <w:tc>
          <w:tcPr>
            <w:tcW w:w="544" w:type="dxa"/>
            <w:vAlign w:val="top"/>
            <w:vMerge w:val="continue"/>
            <w:tcBorders>
              <w:left w:val="single" w:color="000000" w:sz="2" w:space="0"/>
              <w:top w:val="nil"/>
            </w:tcBorders>
          </w:tcPr>
          <w:p>
            <w:pPr>
              <w:rPr>
                <w:rFonts w:ascii="Arial"/>
                <w:sz w:val="21"/>
              </w:rPr>
            </w:pPr>
            <w:r/>
          </w:p>
        </w:tc>
        <w:tc>
          <w:tcPr>
            <w:tcW w:w="539" w:type="dxa"/>
            <w:vAlign w:val="top"/>
            <w:tcBorders>
              <w:top w:val="nil"/>
            </w:tcBorders>
          </w:tcPr>
          <w:p>
            <w:pPr>
              <w:pStyle w:val="TableText"/>
              <w:ind w:left="108"/>
              <w:spacing w:before="22" w:line="222" w:lineRule="auto"/>
              <w:rPr/>
            </w:pPr>
            <w:r>
              <w:rPr>
                <w:spacing w:val="6"/>
              </w:rPr>
              <w:t>级别</w:t>
            </w:r>
          </w:p>
        </w:tc>
        <w:tc>
          <w:tcPr>
            <w:tcW w:w="611" w:type="dxa"/>
            <w:vAlign w:val="top"/>
            <w:tcBorders>
              <w:top w:val="nil"/>
            </w:tcBorders>
          </w:tcPr>
          <w:p>
            <w:pPr>
              <w:pStyle w:val="TableText"/>
              <w:ind w:left="106"/>
              <w:spacing w:before="22" w:line="222" w:lineRule="auto"/>
              <w:rPr/>
            </w:pPr>
            <w:r>
              <w:rPr>
                <w:spacing w:val="7"/>
              </w:rPr>
              <w:t>距离</w:t>
            </w:r>
          </w:p>
        </w:tc>
        <w:tc>
          <w:tcPr>
            <w:tcW w:w="611" w:type="dxa"/>
            <w:vAlign w:val="top"/>
            <w:tcBorders>
              <w:top w:val="nil"/>
            </w:tcBorders>
          </w:tcPr>
          <w:p>
            <w:pPr>
              <w:pStyle w:val="TableText"/>
              <w:ind w:left="110"/>
              <w:spacing w:before="22" w:line="222" w:lineRule="auto"/>
              <w:rPr/>
            </w:pPr>
            <w:r>
              <w:rPr>
                <w:spacing w:val="6"/>
              </w:rPr>
              <w:t>级别</w:t>
            </w:r>
          </w:p>
        </w:tc>
        <w:tc>
          <w:tcPr>
            <w:tcW w:w="719" w:type="dxa"/>
            <w:vAlign w:val="top"/>
            <w:tcBorders>
              <w:top w:val="nil"/>
            </w:tcBorders>
          </w:tcPr>
          <w:p>
            <w:pPr>
              <w:pStyle w:val="TableText"/>
              <w:ind w:left="108"/>
              <w:spacing w:before="22" w:line="222" w:lineRule="auto"/>
              <w:rPr/>
            </w:pPr>
            <w:r>
              <w:rPr>
                <w:spacing w:val="7"/>
              </w:rPr>
              <w:t>距离</w:t>
            </w:r>
          </w:p>
        </w:tc>
        <w:tc>
          <w:tcPr>
            <w:tcW w:w="540" w:type="dxa"/>
            <w:vAlign w:val="top"/>
            <w:tcBorders>
              <w:top w:val="nil"/>
            </w:tcBorders>
          </w:tcPr>
          <w:p>
            <w:pPr>
              <w:pStyle w:val="TableText"/>
              <w:ind w:left="112"/>
              <w:spacing w:before="22" w:line="222" w:lineRule="auto"/>
              <w:rPr/>
            </w:pPr>
            <w:r>
              <w:rPr>
                <w:spacing w:val="6"/>
              </w:rPr>
              <w:t>级别</w:t>
            </w:r>
          </w:p>
        </w:tc>
        <w:tc>
          <w:tcPr>
            <w:tcW w:w="724" w:type="dxa"/>
            <w:vAlign w:val="top"/>
            <w:tcBorders>
              <w:right w:val="single" w:color="000000" w:sz="2" w:space="0"/>
              <w:top w:val="nil"/>
            </w:tcBorders>
          </w:tcPr>
          <w:p>
            <w:pPr>
              <w:pStyle w:val="TableText"/>
              <w:ind w:left="109"/>
              <w:spacing w:before="22" w:line="222" w:lineRule="auto"/>
              <w:rPr/>
            </w:pPr>
            <w:r>
              <w:rPr>
                <w:spacing w:val="7"/>
              </w:rPr>
              <w:t>距离</w:t>
            </w:r>
          </w:p>
        </w:tc>
      </w:tr>
      <w:tr>
        <w:trPr>
          <w:trHeight w:val="317" w:hRule="atLeast"/>
        </w:trPr>
        <w:tc>
          <w:tcPr>
            <w:tcW w:w="544" w:type="dxa"/>
            <w:vAlign w:val="top"/>
            <w:vMerge w:val="restart"/>
            <w:tcBorders>
              <w:left w:val="single" w:color="000000" w:sz="2" w:space="0"/>
              <w:bottom w:val="nil"/>
            </w:tcBorders>
          </w:tcPr>
          <w:p>
            <w:pPr>
              <w:pStyle w:val="TableText"/>
              <w:ind w:left="113" w:right="169"/>
              <w:spacing w:before="255" w:line="482" w:lineRule="auto"/>
              <w:rPr/>
            </w:pPr>
            <w:r>
              <w:rPr>
                <w:spacing w:val="6"/>
              </w:rPr>
              <w:t>澳大</w:t>
            </w:r>
            <w:r>
              <w:rPr>
                <w:spacing w:val="6"/>
              </w:rPr>
              <w:t>利亚</w:t>
            </w:r>
          </w:p>
        </w:tc>
        <w:tc>
          <w:tcPr>
            <w:tcW w:w="539" w:type="dxa"/>
            <w:vAlign w:val="top"/>
          </w:tcPr>
          <w:p>
            <w:pPr>
              <w:pStyle w:val="TableText"/>
              <w:ind w:left="108"/>
              <w:spacing w:before="112" w:line="192" w:lineRule="auto"/>
              <w:rPr/>
            </w:pPr>
            <w:r>
              <w:rPr/>
              <w:t>5B</w:t>
            </w:r>
          </w:p>
        </w:tc>
        <w:tc>
          <w:tcPr>
            <w:tcW w:w="611" w:type="dxa"/>
            <w:vAlign w:val="top"/>
          </w:tcPr>
          <w:p>
            <w:pPr>
              <w:pStyle w:val="TableText"/>
              <w:ind w:left="108"/>
              <w:spacing w:before="92" w:line="166" w:lineRule="exact"/>
              <w:rPr/>
            </w:pPr>
            <w:r>
              <w:rPr>
                <w:spacing w:val="1"/>
                <w:position w:val="1"/>
              </w:rPr>
              <w:t>2m</w:t>
            </w:r>
          </w:p>
        </w:tc>
        <w:tc>
          <w:tcPr>
            <w:tcW w:w="611" w:type="dxa"/>
            <w:vAlign w:val="top"/>
          </w:tcPr>
          <w:p>
            <w:pPr>
              <w:pStyle w:val="TableText"/>
              <w:ind w:left="109"/>
              <w:spacing w:before="112" w:line="193" w:lineRule="auto"/>
              <w:rPr/>
            </w:pPr>
            <w:r>
              <w:rPr>
                <w:spacing w:val="2"/>
              </w:rPr>
              <w:t>20B</w:t>
            </w:r>
          </w:p>
        </w:tc>
        <w:tc>
          <w:tcPr>
            <w:tcW w:w="719" w:type="dxa"/>
            <w:vAlign w:val="top"/>
          </w:tcPr>
          <w:p>
            <w:pPr>
              <w:pStyle w:val="TableText"/>
              <w:ind w:left="111"/>
              <w:spacing w:before="92" w:line="165" w:lineRule="exact"/>
              <w:rPr/>
            </w:pPr>
            <w:r>
              <w:rPr>
                <w:position w:val="1"/>
              </w:rPr>
              <w:t>5m</w:t>
            </w:r>
          </w:p>
        </w:tc>
        <w:tc>
          <w:tcPr>
            <w:tcW w:w="540" w:type="dxa"/>
            <w:vAlign w:val="top"/>
          </w:tcPr>
          <w:p>
            <w:pPr>
              <w:pStyle w:val="TableText"/>
              <w:ind w:left="109"/>
              <w:spacing w:before="112" w:line="193" w:lineRule="auto"/>
              <w:rPr/>
            </w:pPr>
            <w:r>
              <w:rPr>
                <w:spacing w:val="3"/>
              </w:rPr>
              <w:t>40B</w:t>
            </w:r>
          </w:p>
        </w:tc>
        <w:tc>
          <w:tcPr>
            <w:tcW w:w="724" w:type="dxa"/>
            <w:vAlign w:val="top"/>
            <w:tcBorders>
              <w:right w:val="single" w:color="000000" w:sz="2" w:space="0"/>
            </w:tcBorders>
          </w:tcPr>
          <w:p>
            <w:pPr>
              <w:pStyle w:val="TableText"/>
              <w:ind w:left="119"/>
              <w:spacing w:before="92" w:line="165" w:lineRule="exact"/>
              <w:rPr/>
            </w:pPr>
            <w:r>
              <w:rPr>
                <w:spacing w:val="-1"/>
                <w:position w:val="1"/>
              </w:rPr>
              <w:t>10m</w:t>
            </w:r>
          </w:p>
        </w:tc>
      </w:tr>
      <w:tr>
        <w:trPr>
          <w:trHeight w:val="316" w:hRule="atLeast"/>
        </w:trPr>
        <w:tc>
          <w:tcPr>
            <w:tcW w:w="544" w:type="dxa"/>
            <w:vAlign w:val="top"/>
            <w:vMerge w:val="continue"/>
            <w:tcBorders>
              <w:left w:val="single" w:color="000000" w:sz="2" w:space="0"/>
              <w:top w:val="nil"/>
              <w:bottom w:val="nil"/>
            </w:tcBorders>
          </w:tcPr>
          <w:p>
            <w:pPr>
              <w:rPr>
                <w:rFonts w:ascii="Arial"/>
                <w:sz w:val="21"/>
              </w:rPr>
            </w:pPr>
            <w:r/>
          </w:p>
        </w:tc>
        <w:tc>
          <w:tcPr>
            <w:tcW w:w="539" w:type="dxa"/>
            <w:vAlign w:val="top"/>
          </w:tcPr>
          <w:p>
            <w:pPr>
              <w:pStyle w:val="TableText"/>
              <w:ind w:left="115"/>
              <w:spacing w:before="112" w:line="194" w:lineRule="auto"/>
              <w:rPr/>
            </w:pPr>
            <w:r>
              <w:rPr>
                <w:spacing w:val="-1"/>
              </w:rPr>
              <w:t>10B</w:t>
            </w:r>
          </w:p>
        </w:tc>
        <w:tc>
          <w:tcPr>
            <w:tcW w:w="611" w:type="dxa"/>
            <w:vAlign w:val="top"/>
          </w:tcPr>
          <w:p>
            <w:pPr>
              <w:pStyle w:val="TableText"/>
              <w:ind w:left="109"/>
              <w:spacing w:before="92" w:line="165" w:lineRule="exact"/>
              <w:rPr/>
            </w:pPr>
            <w:r>
              <w:rPr>
                <w:spacing w:val="2"/>
                <w:position w:val="1"/>
              </w:rPr>
              <w:t>3.5m</w:t>
            </w:r>
          </w:p>
        </w:tc>
        <w:tc>
          <w:tcPr>
            <w:tcW w:w="611" w:type="dxa"/>
            <w:vAlign w:val="top"/>
          </w:tcPr>
          <w:p>
            <w:pPr>
              <w:pStyle w:val="TableText"/>
              <w:ind w:left="110"/>
              <w:spacing w:before="112" w:line="193" w:lineRule="auto"/>
              <w:rPr/>
            </w:pPr>
            <w:r>
              <w:rPr>
                <w:spacing w:val="2"/>
              </w:rPr>
              <w:t>30B</w:t>
            </w:r>
          </w:p>
        </w:tc>
        <w:tc>
          <w:tcPr>
            <w:tcW w:w="719" w:type="dxa"/>
            <w:vAlign w:val="top"/>
          </w:tcPr>
          <w:p>
            <w:pPr>
              <w:pStyle w:val="TableText"/>
              <w:ind w:left="112"/>
              <w:spacing w:before="92" w:line="165" w:lineRule="exact"/>
              <w:rPr/>
            </w:pPr>
            <w:r>
              <w:rPr>
                <w:spacing w:val="2"/>
                <w:position w:val="1"/>
              </w:rPr>
              <w:t>7.5m</w:t>
            </w:r>
          </w:p>
        </w:tc>
        <w:tc>
          <w:tcPr>
            <w:tcW w:w="540" w:type="dxa"/>
            <w:vAlign w:val="top"/>
          </w:tcPr>
          <w:p>
            <w:pPr>
              <w:pStyle w:val="TableText"/>
              <w:ind w:left="111"/>
              <w:spacing w:before="112" w:line="193" w:lineRule="auto"/>
              <w:rPr/>
            </w:pPr>
            <w:r>
              <w:rPr>
                <w:spacing w:val="2"/>
              </w:rPr>
              <w:t>60B</w:t>
            </w:r>
          </w:p>
        </w:tc>
        <w:tc>
          <w:tcPr>
            <w:tcW w:w="724" w:type="dxa"/>
            <w:vAlign w:val="top"/>
            <w:tcBorders>
              <w:right w:val="single" w:color="000000" w:sz="2" w:space="0"/>
            </w:tcBorders>
          </w:tcPr>
          <w:p>
            <w:pPr>
              <w:pStyle w:val="TableText"/>
              <w:ind w:left="119"/>
              <w:spacing w:before="92" w:line="165" w:lineRule="exact"/>
              <w:rPr/>
            </w:pPr>
            <w:r>
              <w:rPr>
                <w:spacing w:val="1"/>
                <w:position w:val="1"/>
              </w:rPr>
              <w:t>12.5m</w:t>
            </w:r>
          </w:p>
        </w:tc>
      </w:tr>
      <w:tr>
        <w:trPr>
          <w:trHeight w:val="317" w:hRule="atLeast"/>
        </w:trPr>
        <w:tc>
          <w:tcPr>
            <w:tcW w:w="544" w:type="dxa"/>
            <w:vAlign w:val="top"/>
            <w:vMerge w:val="continue"/>
            <w:tcBorders>
              <w:left w:val="single" w:color="000000" w:sz="2" w:space="0"/>
              <w:top w:val="nil"/>
            </w:tcBorders>
          </w:tcPr>
          <w:p>
            <w:pPr>
              <w:rPr>
                <w:rFonts w:ascii="Arial"/>
                <w:sz w:val="21"/>
              </w:rPr>
            </w:pPr>
            <w:r/>
          </w:p>
        </w:tc>
        <w:tc>
          <w:tcPr>
            <w:tcW w:w="539" w:type="dxa"/>
            <w:vAlign w:val="top"/>
          </w:tcPr>
          <w:p>
            <w:pPr>
              <w:pStyle w:val="TableText"/>
              <w:ind w:left="107"/>
              <w:spacing w:before="113" w:line="193" w:lineRule="auto"/>
              <w:rPr/>
            </w:pPr>
            <w:r>
              <w:rPr>
                <w:spacing w:val="2"/>
              </w:rPr>
              <w:t>20B</w:t>
            </w:r>
          </w:p>
        </w:tc>
        <w:tc>
          <w:tcPr>
            <w:tcW w:w="611" w:type="dxa"/>
            <w:vAlign w:val="top"/>
          </w:tcPr>
          <w:p>
            <w:pPr>
              <w:pStyle w:val="TableText"/>
              <w:ind w:left="109"/>
              <w:spacing w:before="93" w:line="165" w:lineRule="exact"/>
              <w:rPr/>
            </w:pPr>
            <w:r>
              <w:rPr>
                <w:position w:val="1"/>
              </w:rPr>
              <w:t>5m</w:t>
            </w:r>
          </w:p>
        </w:tc>
        <w:tc>
          <w:tcPr>
            <w:tcW w:w="611" w:type="dxa"/>
            <w:vAlign w:val="top"/>
          </w:tcPr>
          <w:p>
            <w:pPr>
              <w:pStyle w:val="TableText"/>
              <w:ind w:left="107"/>
              <w:spacing w:before="113" w:line="193" w:lineRule="auto"/>
              <w:rPr/>
            </w:pPr>
            <w:r>
              <w:rPr>
                <w:spacing w:val="3"/>
              </w:rPr>
              <w:t>40B</w:t>
            </w:r>
          </w:p>
        </w:tc>
        <w:tc>
          <w:tcPr>
            <w:tcW w:w="719" w:type="dxa"/>
            <w:vAlign w:val="top"/>
          </w:tcPr>
          <w:p>
            <w:pPr>
              <w:pStyle w:val="TableText"/>
              <w:ind w:left="118"/>
              <w:spacing w:before="93" w:line="165" w:lineRule="exact"/>
              <w:rPr/>
            </w:pPr>
            <w:r>
              <w:rPr>
                <w:spacing w:val="-1"/>
                <w:position w:val="1"/>
              </w:rPr>
              <w:t>10m</w:t>
            </w:r>
          </w:p>
        </w:tc>
        <w:tc>
          <w:tcPr>
            <w:tcW w:w="540" w:type="dxa"/>
            <w:vAlign w:val="top"/>
          </w:tcPr>
          <w:p>
            <w:pPr>
              <w:pStyle w:val="TableText"/>
              <w:ind w:left="110"/>
              <w:spacing w:before="113" w:line="193" w:lineRule="auto"/>
              <w:rPr/>
            </w:pPr>
            <w:r>
              <w:rPr>
                <w:spacing w:val="2"/>
              </w:rPr>
              <w:t>80B</w:t>
            </w:r>
          </w:p>
        </w:tc>
        <w:tc>
          <w:tcPr>
            <w:tcW w:w="724" w:type="dxa"/>
            <w:vAlign w:val="top"/>
            <w:tcBorders>
              <w:right w:val="single" w:color="000000" w:sz="2" w:space="0"/>
            </w:tcBorders>
          </w:tcPr>
          <w:p>
            <w:pPr>
              <w:pStyle w:val="TableText"/>
              <w:ind w:left="119"/>
              <w:spacing w:before="93" w:line="165" w:lineRule="exact"/>
              <w:rPr/>
            </w:pPr>
            <w:r>
              <w:rPr>
                <w:spacing w:val="-1"/>
                <w:position w:val="1"/>
              </w:rPr>
              <w:t>15m</w:t>
            </w:r>
          </w:p>
        </w:tc>
      </w:tr>
      <w:tr>
        <w:trPr>
          <w:trHeight w:val="380" w:hRule="atLeast"/>
        </w:trPr>
        <w:tc>
          <w:tcPr>
            <w:tcW w:w="544" w:type="dxa"/>
            <w:vAlign w:val="top"/>
            <w:tcBorders>
              <w:left w:val="single" w:color="000000" w:sz="2" w:space="0"/>
              <w:bottom w:val="single" w:color="000000" w:sz="2" w:space="0"/>
            </w:tcBorders>
          </w:tcPr>
          <w:p>
            <w:pPr>
              <w:pStyle w:val="TableText"/>
              <w:ind w:left="113"/>
              <w:spacing w:before="93" w:line="234" w:lineRule="auto"/>
              <w:rPr/>
            </w:pPr>
            <w:r>
              <w:rPr>
                <w:spacing w:val="6"/>
              </w:rPr>
              <w:t>美国</w:t>
            </w:r>
          </w:p>
        </w:tc>
        <w:tc>
          <w:tcPr>
            <w:tcW w:w="539" w:type="dxa"/>
            <w:vAlign w:val="top"/>
            <w:tcBorders>
              <w:bottom w:val="single" w:color="000000" w:sz="2" w:space="0"/>
            </w:tcBorders>
          </w:tcPr>
          <w:p>
            <w:pPr>
              <w:pStyle w:val="TableText"/>
              <w:ind w:left="108"/>
              <w:spacing w:before="114" w:line="192" w:lineRule="auto"/>
              <w:rPr/>
            </w:pPr>
            <w:r>
              <w:rPr/>
              <w:t>5B</w:t>
            </w:r>
          </w:p>
        </w:tc>
        <w:tc>
          <w:tcPr>
            <w:tcW w:w="611" w:type="dxa"/>
            <w:vAlign w:val="top"/>
            <w:tcBorders>
              <w:bottom w:val="single" w:color="000000" w:sz="2" w:space="0"/>
            </w:tcBorders>
          </w:tcPr>
          <w:p>
            <w:pPr>
              <w:pStyle w:val="TableText"/>
              <w:ind w:left="107"/>
              <w:spacing w:before="93" w:line="165" w:lineRule="exact"/>
              <w:rPr/>
            </w:pPr>
            <w:r>
              <w:rPr>
                <w:spacing w:val="3"/>
                <w:position w:val="1"/>
              </w:rPr>
              <w:t>9.15m</w:t>
            </w:r>
          </w:p>
        </w:tc>
        <w:tc>
          <w:tcPr>
            <w:tcW w:w="611" w:type="dxa"/>
            <w:vAlign w:val="top"/>
            <w:tcBorders>
              <w:bottom w:val="single" w:color="000000" w:sz="2" w:space="0"/>
            </w:tcBorders>
          </w:tcPr>
          <w:p>
            <w:pPr>
              <w:pStyle w:val="TableText"/>
              <w:ind w:left="117"/>
              <w:spacing w:before="113" w:line="194" w:lineRule="auto"/>
              <w:rPr/>
            </w:pPr>
            <w:r>
              <w:rPr>
                <w:spacing w:val="-1"/>
              </w:rPr>
              <w:t>10B</w:t>
            </w:r>
          </w:p>
        </w:tc>
        <w:tc>
          <w:tcPr>
            <w:tcW w:w="719" w:type="dxa"/>
            <w:vAlign w:val="top"/>
            <w:tcBorders>
              <w:bottom w:val="single" w:color="000000" w:sz="2" w:space="0"/>
            </w:tcBorders>
          </w:tcPr>
          <w:p>
            <w:pPr>
              <w:pStyle w:val="TableText"/>
              <w:ind w:left="109"/>
              <w:spacing w:before="93" w:line="165" w:lineRule="exact"/>
              <w:rPr/>
            </w:pPr>
            <w:r>
              <w:rPr>
                <w:spacing w:val="3"/>
                <w:position w:val="1"/>
              </w:rPr>
              <w:t>9.15m</w:t>
            </w:r>
          </w:p>
        </w:tc>
        <w:tc>
          <w:tcPr>
            <w:tcW w:w="540" w:type="dxa"/>
            <w:vAlign w:val="top"/>
            <w:tcBorders>
              <w:bottom w:val="single" w:color="000000" w:sz="2" w:space="0"/>
            </w:tcBorders>
          </w:tcPr>
          <w:p>
            <w:pPr>
              <w:pStyle w:val="TableText"/>
              <w:ind w:left="109"/>
              <w:spacing w:before="113" w:line="193" w:lineRule="auto"/>
              <w:rPr/>
            </w:pPr>
            <w:r>
              <w:rPr>
                <w:spacing w:val="3"/>
              </w:rPr>
              <w:t>40B</w:t>
            </w:r>
          </w:p>
        </w:tc>
        <w:tc>
          <w:tcPr>
            <w:tcW w:w="724" w:type="dxa"/>
            <w:vAlign w:val="top"/>
            <w:tcBorders>
              <w:bottom w:val="single" w:color="000000" w:sz="2" w:space="0"/>
              <w:right w:val="single" w:color="000000" w:sz="2" w:space="0"/>
            </w:tcBorders>
          </w:tcPr>
          <w:p>
            <w:pPr>
              <w:pStyle w:val="TableText"/>
              <w:ind w:left="110"/>
              <w:spacing w:before="93" w:line="165" w:lineRule="exact"/>
              <w:rPr/>
            </w:pPr>
            <w:r>
              <w:rPr>
                <w:spacing w:val="3"/>
                <w:position w:val="1"/>
              </w:rPr>
              <w:t>9.15m</w:t>
            </w:r>
          </w:p>
        </w:tc>
      </w:tr>
    </w:tbl>
    <w:p>
      <w:pPr>
        <w:pStyle w:val="BodyText"/>
        <w:ind w:left="88" w:right="30" w:firstLine="363"/>
        <w:spacing w:before="67" w:line="320" w:lineRule="auto"/>
        <w:jc w:val="both"/>
        <w:rPr/>
      </w:pPr>
      <w:r>
        <w:rPr>
          <w:spacing w:val="-1"/>
        </w:rPr>
        <w:t>从表 5 中可以看出，澳大利亚、美国是在每一危险等级下，对某一灭火级别各规定一个保护距离，</w:t>
      </w:r>
      <w:r>
        <w:rPr>
          <w:spacing w:val="-1"/>
        </w:rPr>
        <w:t>但两国数据不相一致，而英国的规定又太笼统，与</w:t>
      </w:r>
      <w:r>
        <w:rPr>
          <w:spacing w:val="-2"/>
        </w:rPr>
        <w:t>本规范的编写格式不一样，可比性差。综合这些情况，</w:t>
      </w:r>
      <w:r>
        <w:rPr>
          <w:spacing w:val="-1"/>
        </w:rPr>
        <w:t>编制组参照美国标准，规定了手提式灭火器在三个危险等级的 B 类火灾场所的保护距离分别为 9m、12m</w:t>
      </w:r>
      <w:r>
        <w:rPr>
          <w:spacing w:val="-5"/>
        </w:rPr>
        <w:t>和</w:t>
      </w:r>
      <w:r>
        <w:rPr>
          <w:spacing w:val="-10"/>
        </w:rPr>
        <w:t xml:space="preserve"> </w:t>
      </w:r>
      <w:r>
        <w:rPr>
          <w:spacing w:val="-5"/>
        </w:rPr>
        <w:t>15m，并且不考虑灭火级别规格这一因素，而代之以用手提式和推车式的灭火器型式的不同来加以区别，</w:t>
      </w:r>
      <w:r>
        <w:rPr>
          <w:spacing w:val="-2"/>
        </w:rPr>
        <w:t>从而使其更为合理，易于理解，便于实施。</w:t>
      </w:r>
    </w:p>
    <w:p>
      <w:pPr>
        <w:pStyle w:val="BodyText"/>
        <w:ind w:left="88" w:right="82" w:firstLine="4"/>
        <w:spacing w:before="3" w:line="319" w:lineRule="auto"/>
        <w:jc w:val="both"/>
        <w:rPr/>
      </w:pPr>
      <w:r>
        <w:rPr>
          <w:spacing w:val="-1"/>
        </w:rPr>
        <w:t>5.2.3</w:t>
      </w:r>
      <w:r>
        <w:rPr>
          <w:spacing w:val="-38"/>
        </w:rPr>
        <w:t xml:space="preserve"> </w:t>
      </w:r>
      <w:r>
        <w:rPr>
          <w:spacing w:val="-1"/>
        </w:rPr>
        <w:t>D</w:t>
      </w:r>
      <w:r>
        <w:rPr>
          <w:spacing w:val="-41"/>
        </w:rPr>
        <w:t xml:space="preserve"> </w:t>
      </w:r>
      <w:r>
        <w:rPr>
          <w:spacing w:val="-1"/>
        </w:rPr>
        <w:t>类火灾是实际存在的，但由于目前世界各国和国际标准对适用于扑救该类火灾的灭火器均未明确</w:t>
      </w:r>
      <w:r>
        <w:rPr>
          <w:spacing w:val="1"/>
        </w:rPr>
        <w:t>规定其灭火级别，也未确定其标准火试模型，况且国内至今尚无此类灭火器的定型产品，因而本条只能</w:t>
      </w:r>
      <w:r>
        <w:rPr>
          <w:spacing w:val="-3"/>
        </w:rPr>
        <w:t>对其保护距离作原则性的规定。</w:t>
      </w:r>
    </w:p>
    <w:p>
      <w:pPr>
        <w:pStyle w:val="BodyText"/>
        <w:ind w:left="88" w:right="120" w:firstLine="4"/>
        <w:spacing w:line="322" w:lineRule="auto"/>
        <w:rPr/>
      </w:pPr>
      <w:r>
        <w:rPr>
          <w:spacing w:val="-2"/>
        </w:rPr>
        <w:t>5.2.4</w:t>
      </w:r>
      <w:r>
        <w:rPr>
          <w:spacing w:val="22"/>
        </w:rPr>
        <w:t xml:space="preserve"> </w:t>
      </w:r>
      <w:r>
        <w:rPr>
          <w:spacing w:val="-2"/>
        </w:rPr>
        <w:t>因为</w:t>
      </w:r>
      <w:r>
        <w:rPr>
          <w:spacing w:val="-33"/>
        </w:rPr>
        <w:t xml:space="preserve"> </w:t>
      </w:r>
      <w:r>
        <w:rPr>
          <w:spacing w:val="-2"/>
        </w:rPr>
        <w:t>E</w:t>
      </w:r>
      <w:r>
        <w:rPr>
          <w:spacing w:val="-31"/>
        </w:rPr>
        <w:t xml:space="preserve"> </w:t>
      </w:r>
      <w:r>
        <w:rPr>
          <w:spacing w:val="-2"/>
        </w:rPr>
        <w:t>类火灾通常是伴随着</w:t>
      </w:r>
      <w:r>
        <w:rPr>
          <w:spacing w:val="-36"/>
        </w:rPr>
        <w:t xml:space="preserve"> </w:t>
      </w:r>
      <w:r>
        <w:rPr>
          <w:spacing w:val="-2"/>
        </w:rPr>
        <w:t>A</w:t>
      </w:r>
      <w:r>
        <w:rPr>
          <w:spacing w:val="-33"/>
        </w:rPr>
        <w:t xml:space="preserve"> </w:t>
      </w:r>
      <w:r>
        <w:rPr>
          <w:spacing w:val="-2"/>
        </w:rPr>
        <w:t>类或</w:t>
      </w:r>
      <w:r>
        <w:rPr>
          <w:spacing w:val="-33"/>
        </w:rPr>
        <w:t xml:space="preserve"> </w:t>
      </w:r>
      <w:r>
        <w:rPr>
          <w:spacing w:val="-2"/>
        </w:rPr>
        <w:t>B</w:t>
      </w:r>
      <w:r>
        <w:rPr>
          <w:spacing w:val="-33"/>
        </w:rPr>
        <w:t xml:space="preserve"> </w:t>
      </w:r>
      <w:r>
        <w:rPr>
          <w:spacing w:val="-2"/>
        </w:rPr>
        <w:t>类火灾而同时存在的，所以设置在</w:t>
      </w:r>
      <w:r>
        <w:rPr>
          <w:spacing w:val="-33"/>
        </w:rPr>
        <w:t xml:space="preserve"> </w:t>
      </w:r>
      <w:r>
        <w:rPr>
          <w:spacing w:val="-2"/>
        </w:rPr>
        <w:t>E</w:t>
      </w:r>
      <w:r>
        <w:rPr>
          <w:spacing w:val="-33"/>
        </w:rPr>
        <w:t xml:space="preserve"> </w:t>
      </w:r>
      <w:r>
        <w:rPr>
          <w:spacing w:val="-2"/>
        </w:rPr>
        <w:t>类火</w:t>
      </w:r>
      <w:r>
        <w:rPr>
          <w:spacing w:val="-3"/>
        </w:rPr>
        <w:t>灾场所的灭火器，</w:t>
      </w:r>
      <w:r>
        <w:rPr>
          <w:spacing w:val="-1"/>
        </w:rPr>
        <w:t>其最大保护距离可按照与之同时存在的</w:t>
      </w:r>
      <w:r>
        <w:rPr>
          <w:spacing w:val="-44"/>
        </w:rPr>
        <w:t xml:space="preserve"> </w:t>
      </w:r>
      <w:r>
        <w:rPr>
          <w:spacing w:val="-1"/>
        </w:rPr>
        <w:t>A</w:t>
      </w:r>
      <w:r>
        <w:rPr>
          <w:spacing w:val="-40"/>
        </w:rPr>
        <w:t xml:space="preserve"> </w:t>
      </w:r>
      <w:r>
        <w:rPr>
          <w:spacing w:val="-1"/>
        </w:rPr>
        <w:t>类</w:t>
      </w:r>
      <w:r>
        <w:rPr>
          <w:spacing w:val="-2"/>
        </w:rPr>
        <w:t>或</w:t>
      </w:r>
      <w:r>
        <w:rPr>
          <w:spacing w:val="-43"/>
        </w:rPr>
        <w:t xml:space="preserve"> </w:t>
      </w:r>
      <w:r>
        <w:rPr>
          <w:spacing w:val="-2"/>
        </w:rPr>
        <w:t>B</w:t>
      </w:r>
      <w:r>
        <w:rPr>
          <w:spacing w:val="-41"/>
        </w:rPr>
        <w:t xml:space="preserve"> </w:t>
      </w:r>
      <w:r>
        <w:rPr>
          <w:spacing w:val="-2"/>
        </w:rPr>
        <w:t>类火灾的规定执行。</w:t>
      </w:r>
    </w:p>
    <w:p>
      <w:pPr>
        <w:spacing w:line="322" w:lineRule="auto"/>
        <w:sectPr>
          <w:pgSz w:w="11900" w:h="16840"/>
          <w:pgMar w:top="400" w:right="1785" w:bottom="0" w:left="1785" w:header="0" w:footer="0" w:gutter="0"/>
        </w:sectPr>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3332"/>
        <w:spacing w:before="78" w:line="219" w:lineRule="auto"/>
        <w:rPr>
          <w:sz w:val="24"/>
          <w:szCs w:val="24"/>
        </w:rPr>
      </w:pPr>
      <w:r>
        <w:rPr>
          <w:sz w:val="24"/>
          <w:szCs w:val="24"/>
          <w:b/>
          <w:bCs/>
          <w:spacing w:val="-6"/>
        </w:rPr>
        <w:t>6</w:t>
      </w:r>
      <w:r>
        <w:rPr>
          <w:sz w:val="24"/>
          <w:szCs w:val="24"/>
          <w:spacing w:val="20"/>
        </w:rPr>
        <w:t xml:space="preserve"> </w:t>
      </w:r>
      <w:r>
        <w:rPr>
          <w:sz w:val="24"/>
          <w:szCs w:val="24"/>
          <w:b/>
          <w:bCs/>
          <w:spacing w:val="-6"/>
        </w:rPr>
        <w:t>灭火器的配置</w:t>
      </w:r>
    </w:p>
    <w:p>
      <w:pPr>
        <w:spacing w:line="309" w:lineRule="auto"/>
        <w:rPr>
          <w:rFonts w:ascii="Arial"/>
          <w:sz w:val="21"/>
        </w:rPr>
      </w:pPr>
      <w:r/>
    </w:p>
    <w:p>
      <w:pPr>
        <w:pStyle w:val="BodyText"/>
        <w:ind w:left="3448"/>
        <w:spacing w:before="59" w:line="220" w:lineRule="auto"/>
        <w:rPr/>
      </w:pPr>
      <w:r>
        <w:rPr>
          <w:b/>
          <w:bCs/>
          <w:spacing w:val="-7"/>
        </w:rPr>
        <w:t>6.1</w:t>
      </w:r>
      <w:r>
        <w:rPr>
          <w:spacing w:val="15"/>
        </w:rPr>
        <w:t xml:space="preserve"> </w:t>
      </w:r>
      <w:r>
        <w:rPr>
          <w:b/>
          <w:bCs/>
          <w:spacing w:val="-7"/>
        </w:rPr>
        <w:t>一</w:t>
      </w:r>
      <w:r>
        <w:rPr>
          <w:spacing w:val="4"/>
        </w:rPr>
        <w:t xml:space="preserve">  </w:t>
      </w:r>
      <w:r>
        <w:rPr>
          <w:b/>
          <w:bCs/>
          <w:spacing w:val="-7"/>
        </w:rPr>
        <w:t>般</w:t>
      </w:r>
      <w:r>
        <w:rPr>
          <w:spacing w:val="9"/>
        </w:rPr>
        <w:t xml:space="preserve"> </w:t>
      </w:r>
      <w:r>
        <w:rPr>
          <w:b/>
          <w:bCs/>
          <w:spacing w:val="-7"/>
        </w:rPr>
        <w:t>规</w:t>
      </w:r>
      <w:r>
        <w:rPr>
          <w:spacing w:val="12"/>
        </w:rPr>
        <w:t xml:space="preserve"> </w:t>
      </w:r>
      <w:r>
        <w:rPr>
          <w:b/>
          <w:bCs/>
          <w:spacing w:val="-7"/>
        </w:rPr>
        <w:t>定</w:t>
      </w:r>
    </w:p>
    <w:p>
      <w:pPr>
        <w:spacing w:line="349" w:lineRule="auto"/>
        <w:rPr>
          <w:rFonts w:ascii="Arial"/>
          <w:sz w:val="21"/>
        </w:rPr>
      </w:pPr>
      <w:r/>
    </w:p>
    <w:p>
      <w:pPr>
        <w:pStyle w:val="BodyText"/>
        <w:ind w:left="89" w:right="82"/>
        <w:spacing w:before="58" w:line="320" w:lineRule="auto"/>
        <w:rPr/>
      </w:pPr>
      <w:r>
        <w:rPr>
          <w:spacing w:val="-2"/>
        </w:rPr>
        <w:t>6.1.1 本规范</w:t>
      </w:r>
      <w:r>
        <w:rPr>
          <w:spacing w:val="-25"/>
        </w:rPr>
        <w:t xml:space="preserve"> </w:t>
      </w:r>
      <w:r>
        <w:rPr>
          <w:spacing w:val="-2"/>
        </w:rPr>
        <w:t>1990</w:t>
      </w:r>
      <w:r>
        <w:rPr>
          <w:spacing w:val="-38"/>
        </w:rPr>
        <w:t xml:space="preserve"> </w:t>
      </w:r>
      <w:r>
        <w:rPr>
          <w:spacing w:val="-2"/>
        </w:rPr>
        <w:t>年版、1997</w:t>
      </w:r>
      <w:r>
        <w:rPr>
          <w:spacing w:val="-37"/>
        </w:rPr>
        <w:t xml:space="preserve"> </w:t>
      </w:r>
      <w:r>
        <w:rPr>
          <w:spacing w:val="-2"/>
        </w:rPr>
        <w:t>年版</w:t>
      </w:r>
      <w:r>
        <w:rPr>
          <w:spacing w:val="-3"/>
        </w:rPr>
        <w:t>均规定在一个灭火器配置场所内配置的灭火器数量不应少于</w:t>
      </w:r>
      <w:r>
        <w:rPr>
          <w:spacing w:val="-36"/>
        </w:rPr>
        <w:t xml:space="preserve"> </w:t>
      </w:r>
      <w:r>
        <w:rPr>
          <w:spacing w:val="-3"/>
        </w:rPr>
        <w:t>2</w:t>
      </w:r>
      <w:r>
        <w:rPr>
          <w:spacing w:val="-35"/>
        </w:rPr>
        <w:t xml:space="preserve"> </w:t>
      </w:r>
      <w:r>
        <w:rPr>
          <w:spacing w:val="-3"/>
        </w:rPr>
        <w:t>具，全</w:t>
      </w:r>
      <w:r>
        <w:rPr>
          <w:spacing w:val="-3"/>
        </w:rPr>
        <w:t>面修订时将“配置场所”改为“计算单元”，这样不仅更符合本规范的编制意图，而且比较合理。</w:t>
      </w:r>
    </w:p>
    <w:p>
      <w:pPr>
        <w:pStyle w:val="BodyText"/>
        <w:ind w:left="89" w:right="17" w:firstLine="363"/>
        <w:spacing w:before="2" w:line="319" w:lineRule="auto"/>
        <w:jc w:val="both"/>
        <w:rPr/>
      </w:pPr>
      <w:r>
        <w:rPr>
          <w:spacing w:val="1"/>
        </w:rPr>
        <w:t>本条规定还考虑到在发生火灾时，若能同时使用两具灭火器共同灭火，则对迅速、有效地扑灭初起</w:t>
      </w:r>
      <w:r>
        <w:rPr>
          <w:spacing w:val="-4"/>
        </w:rPr>
        <w:t>火灾非常有利。同时，</w:t>
      </w:r>
      <w:r>
        <w:rPr>
          <w:spacing w:val="40"/>
          <w:w w:val="101"/>
        </w:rPr>
        <w:t xml:space="preserve"> </w:t>
      </w:r>
      <w:r>
        <w:rPr>
          <w:spacing w:val="-4"/>
        </w:rPr>
        <w:t>两具灭火器还可起到相互备用的作用，即使其中一具失效，另一具仍可</w:t>
      </w:r>
      <w:r>
        <w:rPr>
          <w:spacing w:val="-5"/>
        </w:rPr>
        <w:t>正常使用。</w:t>
      </w:r>
      <w:r>
        <w:rPr>
          <w:spacing w:val="-1"/>
        </w:rPr>
        <w:t>英国国家标准也规定对普通楼层，每层灭火器的最少配置数量为</w:t>
      </w:r>
      <w:r>
        <w:rPr>
          <w:spacing w:val="-34"/>
        </w:rPr>
        <w:t xml:space="preserve"> </w:t>
      </w:r>
      <w:r>
        <w:rPr>
          <w:spacing w:val="-1"/>
        </w:rPr>
        <w:t>2</w:t>
      </w:r>
      <w:r>
        <w:rPr>
          <w:spacing w:val="-35"/>
        </w:rPr>
        <w:t xml:space="preserve"> </w:t>
      </w:r>
      <w:r>
        <w:rPr>
          <w:spacing w:val="-1"/>
        </w:rPr>
        <w:t>具。</w:t>
      </w:r>
    </w:p>
    <w:p>
      <w:pPr>
        <w:pStyle w:val="BodyText"/>
        <w:ind w:left="89" w:right="17" w:firstLine="1"/>
        <w:spacing w:before="6" w:line="319" w:lineRule="auto"/>
        <w:jc w:val="both"/>
        <w:rPr/>
      </w:pPr>
      <w:r>
        <w:rPr>
          <w:spacing w:val="-1"/>
        </w:rPr>
        <w:t>6.1.2 本条规定每个灭火器设置点的灭火器配置数量不宜多于 5 具，这主要是从消防实战考虑，就是说</w:t>
      </w:r>
      <w:r>
        <w:rPr>
          <w:spacing w:val="1"/>
        </w:rPr>
        <w:t>在失火后可能会有许多人同时参加紧急灭火行动。如果同时到达同一个灭火器设置点来取用灭火器的人</w:t>
      </w:r>
      <w:r>
        <w:rPr>
          <w:spacing w:val="-1"/>
        </w:rPr>
        <w:t>员太多。而且许多人都手提 1 具灭火器到同一个着火点去灭火，则会互相干扰，使得现场非常杂乱，影</w:t>
      </w:r>
      <w:r>
        <w:rPr>
          <w:spacing w:val="1"/>
        </w:rPr>
        <w:t>响灭火，容易贻误战机。况且一个设置点中的灭火器数量太多，亦有灭火器展览之嫌。而且为放置数量</w:t>
      </w:r>
      <w:r>
        <w:rPr>
          <w:spacing w:val="-4"/>
        </w:rPr>
        <w:t>过多的灭火器而设计的灭火器箱、挂钩、托架的尺寸则会过大，</w:t>
      </w:r>
      <w:r>
        <w:rPr>
          <w:spacing w:val="39"/>
          <w:w w:val="101"/>
        </w:rPr>
        <w:t xml:space="preserve"> </w:t>
      </w:r>
      <w:r>
        <w:rPr>
          <w:spacing w:val="-4"/>
        </w:rPr>
        <w:t>所占用的空间亦相对较大，对正</w:t>
      </w:r>
      <w:r>
        <w:rPr>
          <w:spacing w:val="-5"/>
        </w:rPr>
        <w:t>常办公、</w:t>
      </w:r>
      <w:r>
        <w:rPr>
          <w:spacing w:val="-4"/>
        </w:rPr>
        <w:t>生产、生活均不利。</w:t>
      </w:r>
    </w:p>
    <w:p>
      <w:pPr>
        <w:pStyle w:val="BodyText"/>
        <w:ind w:left="89" w:right="81" w:firstLine="1"/>
        <w:spacing w:before="1" w:line="321" w:lineRule="auto"/>
        <w:jc w:val="both"/>
        <w:rPr/>
      </w:pPr>
      <w:r>
        <w:rPr>
          <w:spacing w:val="-1"/>
        </w:rPr>
        <w:t>6.1.3 住宅楼的公共部位应当配置灭火器。当住宅楼每层的公共部位的建筑面积超过 100m2 时，需要配</w:t>
      </w:r>
      <w:r>
        <w:rPr>
          <w:spacing w:val="-4"/>
        </w:rPr>
        <w:t>置</w:t>
      </w:r>
      <w:r>
        <w:rPr>
          <w:spacing w:val="-6"/>
        </w:rPr>
        <w:t xml:space="preserve"> </w:t>
      </w:r>
      <w:r>
        <w:rPr>
          <w:spacing w:val="-4"/>
        </w:rPr>
        <w:t>1</w:t>
      </w:r>
      <w:r>
        <w:rPr>
          <w:spacing w:val="-28"/>
        </w:rPr>
        <w:t xml:space="preserve"> </w:t>
      </w:r>
      <w:r>
        <w:rPr>
          <w:spacing w:val="-4"/>
        </w:rPr>
        <w:t>具</w:t>
      </w:r>
      <w:r>
        <w:rPr>
          <w:spacing w:val="-18"/>
        </w:rPr>
        <w:t xml:space="preserve"> </w:t>
      </w:r>
      <w:r>
        <w:rPr>
          <w:spacing w:val="-4"/>
        </w:rPr>
        <w:t>1A 的手提式灭火器；这是最低的要求：即目前可按照每</w:t>
      </w:r>
      <w:r>
        <w:rPr>
          <w:spacing w:val="-18"/>
        </w:rPr>
        <w:t xml:space="preserve"> </w:t>
      </w:r>
      <w:r>
        <w:rPr>
          <w:spacing w:val="-4"/>
        </w:rPr>
        <w:t>100m2</w:t>
      </w:r>
      <w:r>
        <w:rPr>
          <w:spacing w:val="-31"/>
        </w:rPr>
        <w:t xml:space="preserve"> </w:t>
      </w:r>
      <w:r>
        <w:rPr>
          <w:spacing w:val="-4"/>
        </w:rPr>
        <w:t>配置</w:t>
      </w:r>
      <w:r>
        <w:rPr>
          <w:spacing w:val="-18"/>
        </w:rPr>
        <w:t xml:space="preserve"> </w:t>
      </w:r>
      <w:r>
        <w:rPr>
          <w:spacing w:val="-4"/>
        </w:rPr>
        <w:t>1</w:t>
      </w:r>
      <w:r>
        <w:rPr>
          <w:spacing w:val="-28"/>
        </w:rPr>
        <w:t xml:space="preserve"> </w:t>
      </w:r>
      <w:r>
        <w:rPr>
          <w:spacing w:val="-4"/>
        </w:rPr>
        <w:t>具</w:t>
      </w:r>
      <w:r>
        <w:rPr>
          <w:spacing w:val="-18"/>
        </w:rPr>
        <w:t xml:space="preserve"> </w:t>
      </w:r>
      <w:r>
        <w:rPr>
          <w:spacing w:val="-4"/>
        </w:rPr>
        <w:t>1A</w:t>
      </w:r>
      <w:r>
        <w:rPr>
          <w:spacing w:val="-32"/>
        </w:rPr>
        <w:t xml:space="preserve"> </w:t>
      </w:r>
      <w:r>
        <w:rPr>
          <w:spacing w:val="-4"/>
        </w:rPr>
        <w:t>手提式灭火器的基准</w:t>
      </w:r>
      <w:r>
        <w:rPr>
          <w:spacing w:val="-8"/>
        </w:rPr>
        <w:t>执行。</w:t>
      </w:r>
    </w:p>
    <w:p>
      <w:pPr>
        <w:spacing w:line="247" w:lineRule="auto"/>
        <w:rPr>
          <w:rFonts w:ascii="Arial"/>
          <w:sz w:val="21"/>
        </w:rPr>
      </w:pPr>
      <w:r/>
    </w:p>
    <w:p>
      <w:pPr>
        <w:pStyle w:val="BodyText"/>
        <w:ind w:left="3088"/>
        <w:spacing w:before="59" w:line="219" w:lineRule="auto"/>
        <w:rPr/>
      </w:pPr>
      <w:r>
        <w:rPr>
          <w:b/>
          <w:bCs/>
          <w:spacing w:val="-2"/>
        </w:rPr>
        <w:t>6.2</w:t>
      </w:r>
      <w:r>
        <w:rPr>
          <w:spacing w:val="-2"/>
        </w:rPr>
        <w:t xml:space="preserve"> </w:t>
      </w:r>
      <w:r>
        <w:rPr>
          <w:b/>
          <w:bCs/>
          <w:spacing w:val="-2"/>
        </w:rPr>
        <w:t>灭火器的最低配置基准</w:t>
      </w:r>
    </w:p>
    <w:p>
      <w:pPr>
        <w:spacing w:line="350" w:lineRule="auto"/>
        <w:rPr>
          <w:rFonts w:ascii="Arial"/>
          <w:sz w:val="21"/>
        </w:rPr>
      </w:pPr>
      <w:r/>
    </w:p>
    <w:p>
      <w:pPr>
        <w:pStyle w:val="BodyText"/>
        <w:ind w:left="90" w:right="83"/>
        <w:spacing w:before="59" w:line="320" w:lineRule="auto"/>
        <w:jc w:val="both"/>
        <w:rPr/>
      </w:pPr>
      <w:r>
        <w:rPr>
          <w:spacing w:val="-1"/>
        </w:rPr>
        <w:t>6.2.1 随着我国灭火器产品质量标准</w:t>
      </w:r>
      <w:r>
        <w:rPr>
          <w:spacing w:val="-27"/>
        </w:rPr>
        <w:t xml:space="preserve"> </w:t>
      </w:r>
      <w:r>
        <w:rPr>
          <w:spacing w:val="-1"/>
        </w:rPr>
        <w:t>GB 4351(手提式灭火器)和</w:t>
      </w:r>
      <w:r>
        <w:rPr>
          <w:spacing w:val="-41"/>
        </w:rPr>
        <w:t xml:space="preserve"> </w:t>
      </w:r>
      <w:r>
        <w:rPr>
          <w:spacing w:val="-1"/>
        </w:rPr>
        <w:t>GB 8109(推车式灭火器)的全面修订，并</w:t>
      </w:r>
      <w:r>
        <w:rPr>
          <w:spacing w:val="-2"/>
        </w:rPr>
        <w:t>分别与国际标准</w:t>
      </w:r>
      <w:r>
        <w:rPr>
          <w:spacing w:val="-13"/>
        </w:rPr>
        <w:t xml:space="preserve"> </w:t>
      </w:r>
      <w:r>
        <w:rPr>
          <w:spacing w:val="-2"/>
        </w:rPr>
        <w:t>ISO</w:t>
      </w:r>
      <w:r>
        <w:rPr>
          <w:spacing w:val="-23"/>
        </w:rPr>
        <w:t xml:space="preserve"> </w:t>
      </w:r>
      <w:r>
        <w:rPr>
          <w:spacing w:val="-2"/>
        </w:rPr>
        <w:t>7165(手提式灭火器)和</w:t>
      </w:r>
      <w:r>
        <w:rPr>
          <w:spacing w:val="-29"/>
        </w:rPr>
        <w:t xml:space="preserve"> </w:t>
      </w:r>
      <w:r>
        <w:rPr>
          <w:spacing w:val="-2"/>
        </w:rPr>
        <w:t>ISO 11601(推车式灭火器)接轨，修改采用国际标准，A</w:t>
      </w:r>
      <w:r>
        <w:rPr>
          <w:spacing w:val="-41"/>
        </w:rPr>
        <w:t xml:space="preserve"> </w:t>
      </w:r>
      <w:r>
        <w:rPr>
          <w:spacing w:val="-2"/>
        </w:rPr>
        <w:t>类灭</w:t>
      </w:r>
      <w:r>
        <w:rPr>
          <w:spacing w:val="-1"/>
        </w:rPr>
        <w:t>火级别体系修订为国际标准的</w:t>
      </w:r>
      <w:r>
        <w:rPr>
          <w:spacing w:val="-45"/>
        </w:rPr>
        <w:t xml:space="preserve"> </w:t>
      </w:r>
      <w:r>
        <w:rPr>
          <w:spacing w:val="-1"/>
        </w:rPr>
        <w:t>A</w:t>
      </w:r>
      <w:r>
        <w:rPr>
          <w:spacing w:val="-42"/>
        </w:rPr>
        <w:t xml:space="preserve"> </w:t>
      </w:r>
      <w:r>
        <w:rPr>
          <w:spacing w:val="-1"/>
        </w:rPr>
        <w:t>类灭火级别体系；本规范亦应与时俱进，同步修订。</w:t>
      </w:r>
    </w:p>
    <w:p>
      <w:pPr>
        <w:pStyle w:val="BodyText"/>
        <w:ind w:left="89" w:right="83" w:firstLine="360"/>
        <w:spacing w:before="2" w:line="319" w:lineRule="auto"/>
        <w:jc w:val="both"/>
        <w:rPr/>
      </w:pPr>
      <w:r>
        <w:rPr>
          <w:spacing w:val="1"/>
        </w:rPr>
        <w:t>本规范对A</w:t>
      </w:r>
      <w:r>
        <w:rPr>
          <w:spacing w:val="-53"/>
        </w:rPr>
        <w:t xml:space="preserve"> </w:t>
      </w:r>
      <w:r>
        <w:rPr>
          <w:spacing w:val="1"/>
        </w:rPr>
        <w:t>类灭火器的最低配置基准(包括</w:t>
      </w:r>
      <w:r>
        <w:rPr/>
        <w:t>单具灭火器最小配置灭火级别和单位灭火级别最大保护面</w:t>
      </w:r>
      <w:r>
        <w:rPr>
          <w:spacing w:val="-2"/>
        </w:rPr>
        <w:t>积的规定)的修订，主要是参照采用国际标准 I</w:t>
      </w:r>
      <w:r>
        <w:rPr>
          <w:spacing w:val="-3"/>
        </w:rPr>
        <w:t>SO 11602-1:2000《灭火器的选择与配置》，并且结合我国</w:t>
      </w:r>
      <w:r>
        <w:rPr>
          <w:spacing w:val="-2"/>
        </w:rPr>
        <w:t>国情，保持规范修订前后的标准定额相当。</w:t>
      </w:r>
    </w:p>
    <w:p>
      <w:pPr>
        <w:pStyle w:val="BodyText"/>
        <w:ind w:left="90" w:right="82"/>
        <w:spacing w:before="2" w:line="319" w:lineRule="auto"/>
        <w:rPr/>
      </w:pPr>
      <w:r>
        <w:rPr>
          <w:spacing w:val="-2"/>
        </w:rPr>
        <w:t>6.2.2 随着我国灭火器产品质量标准与国际标准接轨，B</w:t>
      </w:r>
      <w:r>
        <w:rPr>
          <w:spacing w:val="-33"/>
        </w:rPr>
        <w:t xml:space="preserve"> </w:t>
      </w:r>
      <w:r>
        <w:rPr>
          <w:spacing w:val="-2"/>
        </w:rPr>
        <w:t>类灭火级别体系也修订为国际标准的</w:t>
      </w:r>
      <w:r>
        <w:rPr>
          <w:spacing w:val="-43"/>
        </w:rPr>
        <w:t xml:space="preserve"> </w:t>
      </w:r>
      <w:r>
        <w:rPr>
          <w:spacing w:val="-2"/>
        </w:rPr>
        <w:t>B</w:t>
      </w:r>
      <w:r>
        <w:rPr>
          <w:spacing w:val="-41"/>
        </w:rPr>
        <w:t xml:space="preserve"> </w:t>
      </w:r>
      <w:r>
        <w:rPr>
          <w:spacing w:val="-2"/>
        </w:rPr>
        <w:t>类灭火级</w:t>
      </w:r>
      <w:r>
        <w:rPr>
          <w:spacing w:val="-2"/>
        </w:rPr>
        <w:t>别体系；本规范亦应与时俱进，同步修订。</w:t>
      </w:r>
    </w:p>
    <w:p>
      <w:pPr>
        <w:pStyle w:val="BodyText"/>
        <w:ind w:left="89" w:right="83" w:firstLine="360"/>
        <w:spacing w:before="3" w:line="319" w:lineRule="auto"/>
        <w:jc w:val="both"/>
        <w:rPr/>
      </w:pPr>
      <w:r>
        <w:rPr>
          <w:spacing w:val="1"/>
        </w:rPr>
        <w:t>本规范对B</w:t>
      </w:r>
      <w:r>
        <w:rPr>
          <w:spacing w:val="-53"/>
        </w:rPr>
        <w:t xml:space="preserve"> </w:t>
      </w:r>
      <w:r>
        <w:rPr>
          <w:spacing w:val="1"/>
        </w:rPr>
        <w:t>类灭火器的最低配置基准(包括</w:t>
      </w:r>
      <w:r>
        <w:rPr/>
        <w:t>单具灭火器最小配置灭火级别和单位灭火级别最大保护面</w:t>
      </w:r>
      <w:r>
        <w:rPr>
          <w:spacing w:val="-2"/>
        </w:rPr>
        <w:t>积的规定)的修订，主要是参照采用国际标准 I</w:t>
      </w:r>
      <w:r>
        <w:rPr>
          <w:spacing w:val="-3"/>
        </w:rPr>
        <w:t>SO 11602-1:2000《灭火器的选择与配置》，并且结合我国</w:t>
      </w:r>
      <w:r>
        <w:rPr>
          <w:spacing w:val="-2"/>
        </w:rPr>
        <w:t>国情，保持规范修订前后的标准定额相当。</w:t>
      </w:r>
    </w:p>
    <w:p>
      <w:pPr>
        <w:pStyle w:val="BodyText"/>
        <w:ind w:left="88" w:right="81" w:firstLine="395"/>
        <w:spacing w:before="4" w:line="320" w:lineRule="auto"/>
        <w:jc w:val="both"/>
        <w:rPr/>
      </w:pPr>
      <w:r>
        <w:rPr>
          <w:spacing w:val="-1"/>
        </w:rPr>
        <w:t>目前世界各国，也包括中国，通过灭火试验的方法，仅就灭火器对</w:t>
      </w:r>
      <w:r>
        <w:rPr>
          <w:spacing w:val="-27"/>
        </w:rPr>
        <w:t xml:space="preserve"> </w:t>
      </w:r>
      <w:r>
        <w:rPr>
          <w:spacing w:val="-1"/>
        </w:rPr>
        <w:t>A</w:t>
      </w:r>
      <w:r>
        <w:rPr>
          <w:spacing w:val="-25"/>
        </w:rPr>
        <w:t xml:space="preserve"> </w:t>
      </w:r>
      <w:r>
        <w:rPr>
          <w:spacing w:val="-2"/>
        </w:rPr>
        <w:t>类火灾和</w:t>
      </w:r>
      <w:r>
        <w:rPr>
          <w:spacing w:val="-25"/>
        </w:rPr>
        <w:t xml:space="preserve"> </w:t>
      </w:r>
      <w:r>
        <w:rPr>
          <w:spacing w:val="-2"/>
        </w:rPr>
        <w:t>B</w:t>
      </w:r>
      <w:r>
        <w:rPr>
          <w:spacing w:val="-25"/>
        </w:rPr>
        <w:t xml:space="preserve"> </w:t>
      </w:r>
      <w:r>
        <w:rPr>
          <w:spacing w:val="-2"/>
        </w:rPr>
        <w:t>类火灾的灭火效能</w:t>
      </w:r>
      <w:r>
        <w:rPr>
          <w:spacing w:val="-3"/>
        </w:rPr>
        <w:t>确定了灭火级别，并规定了灭火器的配置基准，而对于</w:t>
      </w:r>
      <w:r>
        <w:rPr>
          <w:spacing w:val="-34"/>
        </w:rPr>
        <w:t xml:space="preserve"> </w:t>
      </w:r>
      <w:r>
        <w:rPr>
          <w:spacing w:val="-3"/>
        </w:rPr>
        <w:t>C</w:t>
      </w:r>
      <w:r>
        <w:rPr>
          <w:spacing w:val="-42"/>
        </w:rPr>
        <w:t xml:space="preserve"> </w:t>
      </w:r>
      <w:r>
        <w:rPr>
          <w:spacing w:val="-3"/>
        </w:rPr>
        <w:t>类火灾(以及</w:t>
      </w:r>
      <w:r>
        <w:rPr>
          <w:spacing w:val="-40"/>
        </w:rPr>
        <w:t xml:space="preserve"> </w:t>
      </w:r>
      <w:r>
        <w:rPr>
          <w:spacing w:val="-3"/>
        </w:rPr>
        <w:t>D</w:t>
      </w:r>
      <w:r>
        <w:rPr>
          <w:spacing w:val="-42"/>
        </w:rPr>
        <w:t xml:space="preserve"> </w:t>
      </w:r>
      <w:r>
        <w:rPr>
          <w:spacing w:val="-3"/>
        </w:rPr>
        <w:t>类、E</w:t>
      </w:r>
      <w:r>
        <w:rPr>
          <w:spacing w:val="-41"/>
        </w:rPr>
        <w:t xml:space="preserve"> </w:t>
      </w:r>
      <w:r>
        <w:rPr>
          <w:spacing w:val="-3"/>
        </w:rPr>
        <w:t>类)。鉴于</w:t>
      </w:r>
      <w:r>
        <w:rPr>
          <w:spacing w:val="-29"/>
        </w:rPr>
        <w:t xml:space="preserve"> </w:t>
      </w:r>
      <w:r>
        <w:rPr>
          <w:spacing w:val="-3"/>
        </w:rPr>
        <w:t>ISO</w:t>
      </w:r>
      <w:r>
        <w:rPr>
          <w:spacing w:val="-21"/>
        </w:rPr>
        <w:t xml:space="preserve"> </w:t>
      </w:r>
      <w:r>
        <w:rPr>
          <w:spacing w:val="-3"/>
        </w:rPr>
        <w:t>国际标准尚</w:t>
      </w:r>
      <w:r>
        <w:rPr>
          <w:spacing w:val="-1"/>
        </w:rPr>
        <w:t>未确定扑灭</w:t>
      </w:r>
      <w:r>
        <w:rPr>
          <w:spacing w:val="-5"/>
        </w:rPr>
        <w:t xml:space="preserve"> </w:t>
      </w:r>
      <w:r>
        <w:rPr>
          <w:spacing w:val="-1"/>
        </w:rPr>
        <w:t>C</w:t>
      </w:r>
      <w:r>
        <w:rPr>
          <w:spacing w:val="-25"/>
        </w:rPr>
        <w:t xml:space="preserve"> </w:t>
      </w:r>
      <w:r>
        <w:rPr>
          <w:spacing w:val="-1"/>
        </w:rPr>
        <w:t>类火灾的标准火试模型，以及</w:t>
      </w:r>
      <w:r>
        <w:rPr>
          <w:spacing w:val="-23"/>
        </w:rPr>
        <w:t xml:space="preserve"> </w:t>
      </w:r>
      <w:r>
        <w:rPr>
          <w:spacing w:val="-1"/>
        </w:rPr>
        <w:t>C</w:t>
      </w:r>
      <w:r>
        <w:rPr>
          <w:spacing w:val="-25"/>
        </w:rPr>
        <w:t xml:space="preserve"> </w:t>
      </w:r>
      <w:r>
        <w:rPr>
          <w:spacing w:val="-1"/>
        </w:rPr>
        <w:t>类火灾的灭火级别目前尚难以准确测定等因素，因而至今</w:t>
      </w:r>
      <w:r>
        <w:rPr>
          <w:spacing w:val="-1"/>
        </w:rPr>
        <w:t>世界各国和国际标准均无灭火器对</w:t>
      </w:r>
      <w:r>
        <w:rPr>
          <w:spacing w:val="-5"/>
        </w:rPr>
        <w:t xml:space="preserve"> </w:t>
      </w:r>
      <w:r>
        <w:rPr>
          <w:spacing w:val="-1"/>
        </w:rPr>
        <w:t>C</w:t>
      </w:r>
      <w:r>
        <w:rPr>
          <w:spacing w:val="-25"/>
        </w:rPr>
        <w:t xml:space="preserve"> </w:t>
      </w:r>
      <w:r>
        <w:rPr>
          <w:spacing w:val="-1"/>
        </w:rPr>
        <w:t>类火灾的灭火级别确认值，也没有关于</w:t>
      </w:r>
      <w:r>
        <w:rPr>
          <w:spacing w:val="-23"/>
        </w:rPr>
        <w:t xml:space="preserve"> </w:t>
      </w:r>
      <w:r>
        <w:rPr>
          <w:spacing w:val="-1"/>
        </w:rPr>
        <w:t>C</w:t>
      </w:r>
      <w:r>
        <w:rPr>
          <w:spacing w:val="-25"/>
        </w:rPr>
        <w:t xml:space="preserve"> </w:t>
      </w:r>
      <w:r>
        <w:rPr>
          <w:spacing w:val="-1"/>
        </w:rPr>
        <w:t>类火灾场所灭火器配置基</w:t>
      </w:r>
      <w:r>
        <w:rPr/>
        <w:t>准的规定。因此，灭火器的配置基准值实际上是以</w:t>
      </w:r>
      <w:r>
        <w:rPr>
          <w:spacing w:val="-28"/>
        </w:rPr>
        <w:t xml:space="preserve"> </w:t>
      </w:r>
      <w:r>
        <w:rPr/>
        <w:t>A</w:t>
      </w:r>
      <w:r>
        <w:rPr>
          <w:spacing w:val="-24"/>
        </w:rPr>
        <w:t xml:space="preserve"> </w:t>
      </w:r>
      <w:r>
        <w:rPr/>
        <w:t>类和</w:t>
      </w:r>
      <w:r>
        <w:rPr>
          <w:spacing w:val="-26"/>
        </w:rPr>
        <w:t xml:space="preserve"> </w:t>
      </w:r>
      <w:r>
        <w:rPr>
          <w:spacing w:val="-1"/>
        </w:rPr>
        <w:t>B</w:t>
      </w:r>
      <w:r>
        <w:rPr>
          <w:spacing w:val="-25"/>
        </w:rPr>
        <w:t xml:space="preserve"> </w:t>
      </w:r>
      <w:r>
        <w:rPr>
          <w:spacing w:val="-1"/>
        </w:rPr>
        <w:t>类灭火级别值为根据而制定的。当然，这也</w:t>
      </w:r>
      <w:r>
        <w:rPr>
          <w:spacing w:val="-1"/>
        </w:rPr>
        <w:t>符合大多数火灾是</w:t>
      </w:r>
      <w:r>
        <w:rPr>
          <w:spacing w:val="-27"/>
        </w:rPr>
        <w:t xml:space="preserve"> </w:t>
      </w:r>
      <w:r>
        <w:rPr>
          <w:spacing w:val="-1"/>
        </w:rPr>
        <w:t>A</w:t>
      </w:r>
      <w:r>
        <w:rPr>
          <w:spacing w:val="-33"/>
        </w:rPr>
        <w:t xml:space="preserve"> </w:t>
      </w:r>
      <w:r>
        <w:rPr>
          <w:spacing w:val="-1"/>
        </w:rPr>
        <w:t>类和</w:t>
      </w:r>
      <w:r>
        <w:rPr>
          <w:spacing w:val="-34"/>
        </w:rPr>
        <w:t xml:space="preserve"> </w:t>
      </w:r>
      <w:r>
        <w:rPr>
          <w:spacing w:val="-1"/>
        </w:rPr>
        <w:t>B</w:t>
      </w:r>
      <w:r>
        <w:rPr>
          <w:spacing w:val="-32"/>
        </w:rPr>
        <w:t xml:space="preserve"> </w:t>
      </w:r>
      <w:r>
        <w:rPr>
          <w:spacing w:val="-1"/>
        </w:rPr>
        <w:t>类火灾的客观事实。由于</w:t>
      </w:r>
      <w:r>
        <w:rPr>
          <w:spacing w:val="-32"/>
        </w:rPr>
        <w:t xml:space="preserve"> </w:t>
      </w:r>
      <w:r>
        <w:rPr>
          <w:spacing w:val="-1"/>
        </w:rPr>
        <w:t>C</w:t>
      </w:r>
      <w:r>
        <w:rPr>
          <w:spacing w:val="-31"/>
        </w:rPr>
        <w:t xml:space="preserve"> </w:t>
      </w:r>
      <w:r>
        <w:rPr>
          <w:spacing w:val="-1"/>
        </w:rPr>
        <w:t>类火灾的特性与</w:t>
      </w:r>
      <w:r>
        <w:rPr>
          <w:spacing w:val="-35"/>
        </w:rPr>
        <w:t xml:space="preserve"> </w:t>
      </w:r>
      <w:r>
        <w:rPr>
          <w:spacing w:val="-1"/>
        </w:rPr>
        <w:t>B</w:t>
      </w:r>
      <w:r>
        <w:rPr>
          <w:spacing w:val="-33"/>
        </w:rPr>
        <w:t xml:space="preserve"> </w:t>
      </w:r>
      <w:r>
        <w:rPr>
          <w:spacing w:val="-1"/>
        </w:rPr>
        <w:t>类火灾比较接近，故按照世界</w:t>
      </w:r>
    </w:p>
    <w:p>
      <w:pPr>
        <w:spacing w:line="320" w:lineRule="auto"/>
        <w:sectPr>
          <w:pgSz w:w="11900" w:h="16840"/>
          <w:pgMar w:top="400" w:right="1785" w:bottom="0" w:left="1785" w:header="0" w:footer="0" w:gutter="0"/>
        </w:sectPr>
        <w:rPr/>
      </w:pP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88" w:right="82" w:firstLine="1"/>
        <w:spacing w:before="59" w:line="320" w:lineRule="auto"/>
        <w:rPr/>
      </w:pPr>
      <w:r>
        <w:rPr/>
        <w:t>各国的惯例，依据国际标准，本规范规定</w:t>
      </w:r>
      <w:r>
        <w:rPr>
          <w:spacing w:val="-23"/>
        </w:rPr>
        <w:t xml:space="preserve"> </w:t>
      </w:r>
      <w:r>
        <w:rPr/>
        <w:t>C</w:t>
      </w:r>
      <w:r>
        <w:rPr>
          <w:spacing w:val="-25"/>
        </w:rPr>
        <w:t xml:space="preserve"> </w:t>
      </w:r>
      <w:r>
        <w:rPr>
          <w:spacing w:val="-1"/>
        </w:rPr>
        <w:t>类火灾场所的最低配置基准可按照</w:t>
      </w:r>
      <w:r>
        <w:rPr>
          <w:spacing w:val="-26"/>
        </w:rPr>
        <w:t xml:space="preserve"> </w:t>
      </w:r>
      <w:r>
        <w:rPr>
          <w:spacing w:val="-1"/>
        </w:rPr>
        <w:t>B</w:t>
      </w:r>
      <w:r>
        <w:rPr>
          <w:spacing w:val="-24"/>
        </w:rPr>
        <w:t xml:space="preserve"> </w:t>
      </w:r>
      <w:r>
        <w:rPr>
          <w:spacing w:val="-1"/>
        </w:rPr>
        <w:t>类火灾场所的最低配置</w:t>
      </w:r>
      <w:r>
        <w:rPr>
          <w:spacing w:val="-6"/>
        </w:rPr>
        <w:t>基准执行。</w:t>
      </w:r>
    </w:p>
    <w:p>
      <w:pPr>
        <w:pStyle w:val="BodyText"/>
        <w:ind w:left="89" w:right="30"/>
        <w:spacing w:before="3" w:line="319" w:lineRule="auto"/>
        <w:jc w:val="both"/>
        <w:rPr/>
      </w:pPr>
      <w:r>
        <w:rPr/>
        <w:t>6.2.3 本条是参考了现行国际标准 ISO </w:t>
      </w:r>
      <w:r>
        <w:rPr>
          <w:spacing w:val="-1"/>
        </w:rPr>
        <w:t>11602-1:2000((灭火器的选择与配置》和一些国外标准中的有关</w:t>
      </w:r>
      <w:r>
        <w:rPr>
          <w:spacing w:val="-2"/>
        </w:rPr>
        <w:t>规定而制定的。对于</w:t>
      </w:r>
      <w:r>
        <w:rPr>
          <w:spacing w:val="-28"/>
        </w:rPr>
        <w:t xml:space="preserve"> </w:t>
      </w:r>
      <w:r>
        <w:rPr>
          <w:spacing w:val="-2"/>
        </w:rPr>
        <w:t>D</w:t>
      </w:r>
      <w:r>
        <w:rPr>
          <w:spacing w:val="-42"/>
        </w:rPr>
        <w:t xml:space="preserve"> </w:t>
      </w:r>
      <w:r>
        <w:rPr>
          <w:spacing w:val="-2"/>
        </w:rPr>
        <w:t>类火灾，鉴于其标准火试模型尚未确定且灭火器的灭火效能难以准确测定等因素，</w:t>
      </w:r>
      <w:r>
        <w:rPr/>
        <w:t>至今世界各国和国际标准均无灭火器对</w:t>
      </w:r>
      <w:r>
        <w:rPr>
          <w:spacing w:val="-25"/>
        </w:rPr>
        <w:t xml:space="preserve"> </w:t>
      </w:r>
      <w:r>
        <w:rPr/>
        <w:t>D</w:t>
      </w:r>
      <w:r>
        <w:rPr>
          <w:spacing w:val="-25"/>
        </w:rPr>
        <w:t xml:space="preserve"> </w:t>
      </w:r>
      <w:r>
        <w:rPr/>
        <w:t>类火</w:t>
      </w:r>
      <w:r>
        <w:rPr>
          <w:spacing w:val="-1"/>
        </w:rPr>
        <w:t>灾的灭火级别确认值。因此，本条只能对</w:t>
      </w:r>
      <w:r>
        <w:rPr>
          <w:spacing w:val="-25"/>
        </w:rPr>
        <w:t xml:space="preserve"> </w:t>
      </w:r>
      <w:r>
        <w:rPr>
          <w:spacing w:val="-1"/>
        </w:rPr>
        <w:t>D</w:t>
      </w:r>
      <w:r>
        <w:rPr>
          <w:spacing w:val="-24"/>
        </w:rPr>
        <w:t xml:space="preserve"> </w:t>
      </w:r>
      <w:r>
        <w:rPr>
          <w:spacing w:val="-1"/>
        </w:rPr>
        <w:t>类火灾场所的</w:t>
      </w:r>
      <w:r>
        <w:rPr>
          <w:spacing w:val="-3"/>
        </w:rPr>
        <w:t>灭火器配置基准作原则性的规定。</w:t>
      </w:r>
    </w:p>
    <w:p>
      <w:pPr>
        <w:pStyle w:val="BodyText"/>
        <w:ind w:left="90" w:right="81"/>
        <w:spacing w:line="322" w:lineRule="auto"/>
        <w:rPr/>
      </w:pPr>
      <w:r>
        <w:rPr>
          <w:spacing w:val="-1"/>
        </w:rPr>
        <w:t>6.2.4 因为</w:t>
      </w:r>
      <w:r>
        <w:rPr>
          <w:spacing w:val="-24"/>
        </w:rPr>
        <w:t xml:space="preserve"> </w:t>
      </w:r>
      <w:r>
        <w:rPr>
          <w:spacing w:val="-1"/>
        </w:rPr>
        <w:t>E</w:t>
      </w:r>
      <w:r>
        <w:rPr>
          <w:spacing w:val="-32"/>
        </w:rPr>
        <w:t xml:space="preserve"> </w:t>
      </w:r>
      <w:r>
        <w:rPr>
          <w:spacing w:val="-1"/>
        </w:rPr>
        <w:t>类火灾通常总是伴随</w:t>
      </w:r>
      <w:r>
        <w:rPr>
          <w:spacing w:val="-35"/>
        </w:rPr>
        <w:t xml:space="preserve"> </w:t>
      </w:r>
      <w:r>
        <w:rPr>
          <w:spacing w:val="-1"/>
        </w:rPr>
        <w:t>A</w:t>
      </w:r>
      <w:r>
        <w:rPr>
          <w:spacing w:val="-33"/>
        </w:rPr>
        <w:t xml:space="preserve"> </w:t>
      </w:r>
      <w:r>
        <w:rPr>
          <w:spacing w:val="-1"/>
        </w:rPr>
        <w:t>类或</w:t>
      </w:r>
      <w:r>
        <w:rPr>
          <w:spacing w:val="-34"/>
        </w:rPr>
        <w:t xml:space="preserve"> </w:t>
      </w:r>
      <w:r>
        <w:rPr>
          <w:spacing w:val="-1"/>
        </w:rPr>
        <w:t>B</w:t>
      </w:r>
      <w:r>
        <w:rPr>
          <w:spacing w:val="-33"/>
        </w:rPr>
        <w:t xml:space="preserve"> </w:t>
      </w:r>
      <w:r>
        <w:rPr>
          <w:spacing w:val="-1"/>
        </w:rPr>
        <w:t>类火灾而发生的，所以</w:t>
      </w:r>
      <w:r>
        <w:rPr>
          <w:spacing w:val="-32"/>
        </w:rPr>
        <w:t xml:space="preserve"> </w:t>
      </w:r>
      <w:r>
        <w:rPr>
          <w:spacing w:val="-1"/>
        </w:rPr>
        <w:t>E</w:t>
      </w:r>
      <w:r>
        <w:rPr>
          <w:spacing w:val="-33"/>
        </w:rPr>
        <w:t xml:space="preserve"> </w:t>
      </w:r>
      <w:r>
        <w:rPr>
          <w:spacing w:val="-1"/>
        </w:rPr>
        <w:t>类火灾场所灭火器的最低配置基准</w:t>
      </w:r>
      <w:r>
        <w:rPr>
          <w:spacing w:val="-2"/>
        </w:rPr>
        <w:t>可按</w:t>
      </w:r>
      <w:r>
        <w:rPr>
          <w:spacing w:val="-42"/>
        </w:rPr>
        <w:t xml:space="preserve"> </w:t>
      </w:r>
      <w:r>
        <w:rPr>
          <w:spacing w:val="-2"/>
        </w:rPr>
        <w:t>A</w:t>
      </w:r>
      <w:r>
        <w:rPr>
          <w:spacing w:val="-42"/>
        </w:rPr>
        <w:t xml:space="preserve"> </w:t>
      </w:r>
      <w:r>
        <w:rPr>
          <w:spacing w:val="-2"/>
        </w:rPr>
        <w:t>类或</w:t>
      </w:r>
      <w:r>
        <w:rPr>
          <w:spacing w:val="-41"/>
        </w:rPr>
        <w:t xml:space="preserve"> </w:t>
      </w:r>
      <w:r>
        <w:rPr>
          <w:spacing w:val="-2"/>
        </w:rPr>
        <w:t>B</w:t>
      </w:r>
      <w:r>
        <w:rPr>
          <w:spacing w:val="-41"/>
        </w:rPr>
        <w:t xml:space="preserve"> </w:t>
      </w:r>
      <w:r>
        <w:rPr>
          <w:spacing w:val="-2"/>
        </w:rPr>
        <w:t>类火灾场所灭火器的最低配置基准执行。</w:t>
      </w:r>
    </w:p>
    <w:p>
      <w:pPr>
        <w:spacing w:line="322" w:lineRule="auto"/>
        <w:sectPr>
          <w:pgSz w:w="11900" w:h="16840"/>
          <w:pgMar w:top="400" w:right="1785" w:bottom="0" w:left="1785" w:header="0" w:footer="0" w:gutter="0"/>
        </w:sectPr>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2979"/>
        <w:spacing w:before="78" w:line="219" w:lineRule="auto"/>
        <w:rPr>
          <w:sz w:val="24"/>
          <w:szCs w:val="24"/>
        </w:rPr>
      </w:pPr>
      <w:r>
        <w:rPr>
          <w:sz w:val="24"/>
          <w:szCs w:val="24"/>
          <w:spacing w:val="-2"/>
        </w:rPr>
        <w:t>7 灭火器配置设计计算</w:t>
      </w:r>
    </w:p>
    <w:p>
      <w:pPr>
        <w:spacing w:line="309" w:lineRule="auto"/>
        <w:rPr>
          <w:rFonts w:ascii="Arial"/>
          <w:sz w:val="21"/>
        </w:rPr>
      </w:pPr>
      <w:r/>
    </w:p>
    <w:p>
      <w:pPr>
        <w:pStyle w:val="BodyText"/>
        <w:ind w:left="3496"/>
        <w:spacing w:before="59" w:line="220" w:lineRule="auto"/>
        <w:rPr/>
      </w:pPr>
      <w:r>
        <w:rPr>
          <w:b/>
          <w:bCs/>
          <w:spacing w:val="-5"/>
        </w:rPr>
        <w:t>7.1</w:t>
      </w:r>
      <w:r>
        <w:rPr>
          <w:spacing w:val="10"/>
        </w:rPr>
        <w:t xml:space="preserve"> </w:t>
      </w:r>
      <w:r>
        <w:rPr>
          <w:b/>
          <w:bCs/>
          <w:spacing w:val="-5"/>
        </w:rPr>
        <w:t>一</w:t>
      </w:r>
      <w:r>
        <w:rPr>
          <w:spacing w:val="-5"/>
        </w:rPr>
        <w:t xml:space="preserve"> </w:t>
      </w:r>
      <w:r>
        <w:rPr>
          <w:b/>
          <w:bCs/>
          <w:spacing w:val="-5"/>
        </w:rPr>
        <w:t>般</w:t>
      </w:r>
      <w:r>
        <w:rPr>
          <w:spacing w:val="9"/>
        </w:rPr>
        <w:t xml:space="preserve"> </w:t>
      </w:r>
      <w:r>
        <w:rPr>
          <w:b/>
          <w:bCs/>
          <w:spacing w:val="-5"/>
        </w:rPr>
        <w:t>规</w:t>
      </w:r>
      <w:r>
        <w:rPr>
          <w:spacing w:val="12"/>
        </w:rPr>
        <w:t xml:space="preserve"> </w:t>
      </w:r>
      <w:r>
        <w:rPr>
          <w:b/>
          <w:bCs/>
          <w:spacing w:val="-5"/>
        </w:rPr>
        <w:t>定</w:t>
      </w:r>
    </w:p>
    <w:p>
      <w:pPr>
        <w:spacing w:line="349" w:lineRule="auto"/>
        <w:rPr>
          <w:rFonts w:ascii="Arial"/>
          <w:sz w:val="21"/>
        </w:rPr>
      </w:pPr>
      <w:r/>
    </w:p>
    <w:p>
      <w:pPr>
        <w:pStyle w:val="BodyText"/>
        <w:ind w:left="87" w:right="83" w:firstLine="6"/>
        <w:spacing w:before="58" w:line="320" w:lineRule="auto"/>
        <w:rPr/>
      </w:pPr>
      <w:r>
        <w:rPr>
          <w:spacing w:val="1"/>
        </w:rPr>
        <w:t>7.1.1 按计算单元进行建筑灭火器配置的设计与计算，既可简化设计计算，相同楼层的建筑灭火器配置</w:t>
      </w:r>
      <w:r>
        <w:rPr>
          <w:spacing w:val="1"/>
        </w:rPr>
        <w:t>设计图、计算书和配置清单均可套用，减少设计工作量；也便于监督和管理。灭火器的最少需配数</w:t>
      </w:r>
      <w:r>
        <w:rPr/>
        <w:t>量和</w:t>
      </w:r>
      <w:r>
        <w:rPr>
          <w:spacing w:val="1"/>
        </w:rPr>
        <w:t>最小需配灭火级别的计算值的小数点之后的数字要求只进不舍，并进位成正整数，也是为了保证扑灭初</w:t>
      </w:r>
      <w:r>
        <w:rPr>
          <w:spacing w:val="-3"/>
        </w:rPr>
        <w:t>起火灾的最低灭火力量。</w:t>
      </w:r>
    </w:p>
    <w:p>
      <w:pPr>
        <w:pStyle w:val="BodyText"/>
        <w:ind w:left="89" w:right="18" w:firstLine="4"/>
        <w:spacing w:before="2" w:line="319" w:lineRule="auto"/>
        <w:rPr/>
      </w:pPr>
      <w:r>
        <w:rPr>
          <w:spacing w:val="1"/>
        </w:rPr>
        <w:t>7.1.2 为了保证扑灭初起火灾的最低灭火力量，本条规定经建筑灭火器配置的设计与计算后，每个灭火</w:t>
      </w:r>
      <w:r>
        <w:rPr>
          <w:spacing w:val="1"/>
        </w:rPr>
        <w:t>器设置点实配的各具灭火器的灭火级别合计值和灭火器的配置数量不得小于按本章公式计算得出的最小</w:t>
      </w:r>
      <w:r>
        <w:rPr>
          <w:spacing w:val="-1"/>
        </w:rPr>
        <w:t>需配灭火级别和最少需配数量的计算值，从而也保证了计算单元实配灭火器</w:t>
      </w:r>
      <w:r>
        <w:rPr>
          <w:spacing w:val="-2"/>
        </w:rPr>
        <w:t>的数量不小于最少需配数量。</w:t>
      </w:r>
    </w:p>
    <w:p>
      <w:pPr>
        <w:pStyle w:val="BodyText"/>
        <w:ind w:left="90" w:right="81" w:firstLine="2"/>
        <w:spacing w:before="4" w:line="319" w:lineRule="auto"/>
        <w:rPr/>
      </w:pPr>
      <w:r>
        <w:rPr>
          <w:spacing w:val="1"/>
        </w:rPr>
        <w:t>7.1.3 本条规定的实际含义是要求在计算单元内配置的灭火器能完全保护到该计算单元内的任一可能着</w:t>
      </w:r>
      <w:r>
        <w:rPr>
          <w:spacing w:val="-1"/>
        </w:rPr>
        <w:t>火点，不能出现空白区(死角)。也就是说本规范要求计算单元内的任一点，尤其是最不利点(距灭火器设</w:t>
      </w:r>
      <w:r>
        <w:rPr>
          <w:spacing w:val="-2"/>
        </w:rPr>
        <w:t>置点的最远点)，均应至少得到</w:t>
      </w:r>
      <w:r>
        <w:rPr>
          <w:spacing w:val="-22"/>
        </w:rPr>
        <w:t xml:space="preserve"> </w:t>
      </w:r>
      <w:r>
        <w:rPr>
          <w:spacing w:val="-2"/>
        </w:rPr>
        <w:t>1</w:t>
      </w:r>
      <w:r>
        <w:rPr>
          <w:spacing w:val="-35"/>
        </w:rPr>
        <w:t xml:space="preserve"> </w:t>
      </w:r>
      <w:r>
        <w:rPr>
          <w:spacing w:val="-2"/>
        </w:rPr>
        <w:t>具灭火器的保护，即任一可能着火点(包括最不利点)都应在至少</w:t>
      </w:r>
      <w:r>
        <w:rPr>
          <w:spacing w:val="-26"/>
        </w:rPr>
        <w:t xml:space="preserve"> </w:t>
      </w:r>
      <w:r>
        <w:rPr>
          <w:spacing w:val="-2"/>
        </w:rPr>
        <w:t>1</w:t>
      </w:r>
      <w:r>
        <w:rPr>
          <w:spacing w:val="-37"/>
        </w:rPr>
        <w:t xml:space="preserve"> </w:t>
      </w:r>
      <w:r>
        <w:rPr>
          <w:spacing w:val="-2"/>
        </w:rPr>
        <w:t>个灭</w:t>
      </w:r>
      <w:r>
        <w:rPr>
          <w:spacing w:val="-1"/>
        </w:rPr>
        <w:t>火器设置点的保护圆(以灭火器设置点为圆心，以灭火器的最大保护距离为半径)的范围内。</w:t>
      </w:r>
    </w:p>
    <w:p>
      <w:pPr>
        <w:pStyle w:val="BodyText"/>
        <w:ind w:left="90" w:right="83" w:firstLine="358"/>
        <w:spacing w:before="5" w:line="319" w:lineRule="auto"/>
        <w:jc w:val="both"/>
        <w:rPr/>
      </w:pPr>
      <w:r>
        <w:rPr>
          <w:spacing w:val="-1"/>
        </w:rPr>
        <w:t>在计算单元内，灭火器的配置规格和数量应同时满足第</w:t>
      </w:r>
      <w:r>
        <w:rPr>
          <w:spacing w:val="-20"/>
        </w:rPr>
        <w:t xml:space="preserve"> </w:t>
      </w:r>
      <w:r>
        <w:rPr>
          <w:spacing w:val="-1"/>
        </w:rPr>
        <w:t>6</w:t>
      </w:r>
      <w:r>
        <w:rPr>
          <w:spacing w:val="-21"/>
        </w:rPr>
        <w:t xml:space="preserve"> </w:t>
      </w:r>
      <w:r>
        <w:rPr>
          <w:spacing w:val="-1"/>
        </w:rPr>
        <w:t>章规定的灭火器最低配置基准和第</w:t>
      </w:r>
      <w:r>
        <w:rPr>
          <w:spacing w:val="-19"/>
        </w:rPr>
        <w:t xml:space="preserve"> </w:t>
      </w:r>
      <w:r>
        <w:rPr>
          <w:spacing w:val="-1"/>
        </w:rPr>
        <w:t>5</w:t>
      </w:r>
      <w:r>
        <w:rPr>
          <w:spacing w:val="-21"/>
        </w:rPr>
        <w:t xml:space="preserve"> </w:t>
      </w:r>
      <w:r>
        <w:rPr>
          <w:spacing w:val="-1"/>
        </w:rPr>
        <w:t>章规</w:t>
      </w:r>
      <w:r>
        <w:rPr>
          <w:spacing w:val="1"/>
        </w:rPr>
        <w:t>定的灭火器最大保护距离的要求，而对灭火器最大保护距离的要求又是通过对灭火器设置点的定位和布</w:t>
      </w:r>
      <w:r>
        <w:rPr>
          <w:spacing w:val="-1"/>
        </w:rPr>
        <w:t>置来实现的。在每个灭火器设置点上至少应有 </w:t>
      </w:r>
      <w:r>
        <w:rPr>
          <w:spacing w:val="-2"/>
        </w:rPr>
        <w:t>1</w:t>
      </w:r>
      <w:r>
        <w:rPr>
          <w:spacing w:val="-18"/>
        </w:rPr>
        <w:t xml:space="preserve"> </w:t>
      </w:r>
      <w:r>
        <w:rPr>
          <w:spacing w:val="-2"/>
        </w:rPr>
        <w:t>具灭火器，最多不超过</w:t>
      </w:r>
      <w:r>
        <w:rPr>
          <w:spacing w:val="-18"/>
        </w:rPr>
        <w:t xml:space="preserve"> </w:t>
      </w:r>
      <w:r>
        <w:rPr>
          <w:spacing w:val="-2"/>
        </w:rPr>
        <w:t>5</w:t>
      </w:r>
      <w:r>
        <w:rPr>
          <w:spacing w:val="-18"/>
        </w:rPr>
        <w:t xml:space="preserve"> </w:t>
      </w:r>
      <w:r>
        <w:rPr>
          <w:spacing w:val="-2"/>
        </w:rPr>
        <w:t>具灭火器。美国标准《移动式</w:t>
      </w:r>
      <w:r>
        <w:rPr>
          <w:spacing w:val="-2"/>
        </w:rPr>
        <w:t>灭火器标准》NFPA 10-1998</w:t>
      </w:r>
      <w:r>
        <w:rPr>
          <w:spacing w:val="-32"/>
        </w:rPr>
        <w:t xml:space="preserve"> </w:t>
      </w:r>
      <w:r>
        <w:rPr>
          <w:spacing w:val="-2"/>
        </w:rPr>
        <w:t>第</w:t>
      </w:r>
      <w:r>
        <w:rPr>
          <w:spacing w:val="-33"/>
        </w:rPr>
        <w:t xml:space="preserve"> </w:t>
      </w:r>
      <w:r>
        <w:rPr>
          <w:spacing w:val="-2"/>
        </w:rPr>
        <w:t>E-3．2</w:t>
      </w:r>
      <w:r>
        <w:rPr>
          <w:spacing w:val="-30"/>
        </w:rPr>
        <w:t xml:space="preserve"> </w:t>
      </w:r>
      <w:r>
        <w:rPr>
          <w:spacing w:val="-2"/>
        </w:rPr>
        <w:t>条中也规定：“对准确判定其危险</w:t>
      </w:r>
      <w:r>
        <w:rPr>
          <w:spacing w:val="-3"/>
        </w:rPr>
        <w:t>等级的火灾危险场所，在选择灭</w:t>
      </w:r>
      <w:r>
        <w:rPr/>
        <w:t>火器时，有必要既满足配置数量的要求，又满</w:t>
      </w:r>
      <w:r>
        <w:rPr>
          <w:spacing w:val="-1"/>
        </w:rPr>
        <w:t>足保护距离的要求。”</w:t>
      </w:r>
    </w:p>
    <w:p>
      <w:pPr>
        <w:pStyle w:val="BodyText"/>
        <w:ind w:left="89" w:right="30" w:firstLine="359"/>
        <w:spacing w:line="321" w:lineRule="auto"/>
        <w:jc w:val="both"/>
        <w:rPr/>
      </w:pPr>
      <w:r>
        <w:rPr>
          <w:spacing w:val="-2"/>
        </w:rPr>
        <w:t>在建筑灭火器配置设计与计算时，如果选择了规格较大的灭火器，则会使计算出的灭火器数量较少，</w:t>
      </w:r>
      <w:r>
        <w:rPr>
          <w:spacing w:val="1"/>
        </w:rPr>
        <w:t>而根据本规范关于保护距离的规定，则需保证足够的灭火器设置点数。这时要维持原定选配的灭火器的</w:t>
      </w:r>
      <w:r>
        <w:rPr>
          <w:spacing w:val="-1"/>
        </w:rPr>
        <w:t>规格，则还需再增加几具符合要求的灭火器，以达到灭火器保护距离的要求。</w:t>
      </w:r>
    </w:p>
    <w:p>
      <w:pPr>
        <w:spacing w:line="248" w:lineRule="auto"/>
        <w:rPr>
          <w:rFonts w:ascii="Arial"/>
          <w:sz w:val="21"/>
        </w:rPr>
      </w:pPr>
      <w:r/>
    </w:p>
    <w:p>
      <w:pPr>
        <w:pStyle w:val="BodyText"/>
        <w:ind w:left="3542"/>
        <w:spacing w:before="59" w:line="219" w:lineRule="auto"/>
        <w:rPr/>
      </w:pPr>
      <w:r>
        <w:rPr>
          <w:b/>
          <w:bCs/>
          <w:spacing w:val="-7"/>
        </w:rPr>
        <w:t>7.2</w:t>
      </w:r>
      <w:r>
        <w:rPr>
          <w:spacing w:val="11"/>
        </w:rPr>
        <w:t xml:space="preserve"> </w:t>
      </w:r>
      <w:r>
        <w:rPr>
          <w:b/>
          <w:bCs/>
          <w:spacing w:val="-7"/>
        </w:rPr>
        <w:t>计</w:t>
      </w:r>
      <w:r>
        <w:rPr>
          <w:spacing w:val="7"/>
        </w:rPr>
        <w:t xml:space="preserve"> </w:t>
      </w:r>
      <w:r>
        <w:rPr>
          <w:b/>
          <w:bCs/>
          <w:spacing w:val="-7"/>
        </w:rPr>
        <w:t>算</w:t>
      </w:r>
      <w:r>
        <w:rPr>
          <w:spacing w:val="10"/>
        </w:rPr>
        <w:t xml:space="preserve"> </w:t>
      </w:r>
      <w:r>
        <w:rPr>
          <w:b/>
          <w:bCs/>
          <w:spacing w:val="-7"/>
        </w:rPr>
        <w:t>单</w:t>
      </w:r>
      <w:r>
        <w:rPr>
          <w:spacing w:val="9"/>
        </w:rPr>
        <w:t xml:space="preserve"> </w:t>
      </w:r>
      <w:r>
        <w:rPr>
          <w:b/>
          <w:bCs/>
          <w:spacing w:val="-7"/>
        </w:rPr>
        <w:t>元</w:t>
      </w:r>
    </w:p>
    <w:p>
      <w:pPr>
        <w:spacing w:line="349" w:lineRule="auto"/>
        <w:rPr>
          <w:rFonts w:ascii="Arial"/>
          <w:sz w:val="21"/>
        </w:rPr>
      </w:pPr>
      <w:r/>
    </w:p>
    <w:p>
      <w:pPr>
        <w:pStyle w:val="BodyText"/>
        <w:ind w:left="88" w:right="83" w:firstLine="5"/>
        <w:spacing w:before="59" w:line="320" w:lineRule="auto"/>
        <w:jc w:val="both"/>
        <w:rPr/>
      </w:pPr>
      <w:r>
        <w:rPr>
          <w:spacing w:val="1"/>
        </w:rPr>
        <w:t>7.2.1 本条从科学、合理、经济、方便的角度对灭火器配置场所规定了计算单元的划分原则。由于防火</w:t>
      </w:r>
      <w:r>
        <w:rPr>
          <w:spacing w:val="1"/>
        </w:rPr>
        <w:t>分区之间的防火墙、防火门或防火卷帘可能会直接阻碍灭火人员携带灭火器走动和通过，并影响灭火器</w:t>
      </w:r>
      <w:r>
        <w:rPr>
          <w:spacing w:val="1"/>
        </w:rPr>
        <w:t>的保护距离；而楼梯则会增加灭火人员携带灭火器上下楼层赶往着火点的反应时间，也有可能因之而失</w:t>
      </w:r>
      <w:r>
        <w:rPr>
          <w:spacing w:val="1"/>
        </w:rPr>
        <w:t>去灭火器扑救初起火灾的最佳时机，故本条规定建筑灭火器配置设计的计算单元不应跨越防火分区和楼</w:t>
      </w:r>
      <w:r>
        <w:rPr>
          <w:spacing w:val="1"/>
        </w:rPr>
        <w:t>层，只能局限在一个楼层或一个水平防火分区之内。此外，在划分计算单元时，按楼层或防火分区进行</w:t>
      </w:r>
      <w:r>
        <w:rPr>
          <w:spacing w:val="1"/>
        </w:rPr>
        <w:t>考虑，也易于为消防工程设计、工程监理和监督审核人员所掌握；同时，相同楼层的建筑灭火器配置设</w:t>
      </w:r>
      <w:r>
        <w:rPr>
          <w:spacing w:val="-1"/>
        </w:rPr>
        <w:t>计可套用设计图、计算书和配置清单等，也方便和简化了设计计算和监督管理工作。</w:t>
      </w:r>
    </w:p>
    <w:p>
      <w:pPr>
        <w:pStyle w:val="BodyText"/>
        <w:ind w:left="89" w:right="83" w:firstLine="362"/>
        <w:spacing w:before="3" w:line="319" w:lineRule="auto"/>
        <w:jc w:val="both"/>
        <w:rPr/>
      </w:pPr>
      <w:r>
        <w:rPr>
          <w:spacing w:val="1"/>
        </w:rPr>
        <w:t>对危险等级和火灾种类均相同的各个场所，只要它们是相邻的并同属于一个楼层或一个水平防火分</w:t>
      </w:r>
      <w:r>
        <w:rPr>
          <w:spacing w:val="1"/>
        </w:rPr>
        <w:t>区，那么就可将这些场所组合起来作为一个计算单元来考虑。如办公楼内每层成排的办公室，宾馆内每</w:t>
      </w:r>
      <w:r>
        <w:rPr>
          <w:spacing w:val="-2"/>
        </w:rPr>
        <w:t>层成排的客房等。这就是组合计算单元的概念。</w:t>
      </w:r>
    </w:p>
    <w:p>
      <w:pPr>
        <w:pStyle w:val="BodyText"/>
        <w:ind w:left="88" w:right="83" w:firstLine="364"/>
        <w:spacing w:before="2" w:line="321" w:lineRule="auto"/>
        <w:rPr/>
      </w:pPr>
      <w:r>
        <w:rPr>
          <w:spacing w:val="1"/>
        </w:rPr>
        <w:t>某一灭火器配置场所，当其危险等级和火灾种类有一项或二项与相邻的其他场所不相同时，都应将</w:t>
      </w:r>
      <w:r>
        <w:rPr>
          <w:spacing w:val="1"/>
        </w:rPr>
        <w:t>其单独作为一个计算单元来考虑。例如，办公楼内某楼层中有一间专用的计算机房和若干间办公室，则</w:t>
      </w:r>
    </w:p>
    <w:p>
      <w:pPr>
        <w:spacing w:line="321" w:lineRule="auto"/>
        <w:sectPr>
          <w:pgSz w:w="11900" w:h="16840"/>
          <w:pgMar w:top="400" w:right="1785" w:bottom="0" w:left="1785" w:header="0" w:footer="0" w:gutter="0"/>
        </w:sectPr>
        <w:rPr/>
      </w:pP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89" w:right="81"/>
        <w:spacing w:before="59" w:line="320" w:lineRule="auto"/>
        <w:jc w:val="both"/>
        <w:rPr/>
      </w:pPr>
      <w:r>
        <w:rPr>
          <w:spacing w:val="1"/>
        </w:rPr>
        <w:t>应将计算机房单独作为一个计算单元来配置灭火器，并可将其他若干间办公室组合起来作为一个计算单</w:t>
      </w:r>
      <w:r>
        <w:rPr>
          <w:spacing w:val="-3"/>
        </w:rPr>
        <w:t>元(可称之为组合计算单元)来配置灭火器。这时，</w:t>
      </w:r>
      <w:r>
        <w:rPr>
          <w:spacing w:val="39"/>
        </w:rPr>
        <w:t xml:space="preserve"> </w:t>
      </w:r>
      <w:r>
        <w:rPr>
          <w:spacing w:val="-3"/>
        </w:rPr>
        <w:t>一间</w:t>
      </w:r>
      <w:r>
        <w:rPr>
          <w:spacing w:val="-4"/>
        </w:rPr>
        <w:t>计算机房(即一个灭火器配置场所，一个房间或一</w:t>
      </w:r>
      <w:r>
        <w:rPr>
          <w:spacing w:val="-1"/>
        </w:rPr>
        <w:t>个套间)就是一个计算单元，这也是一个计算单元等于一个灭火器配置场所的特例，可称之为独立计算单</w:t>
      </w:r>
      <w:r>
        <w:rPr>
          <w:spacing w:val="-9"/>
        </w:rPr>
        <w:t>元。</w:t>
      </w:r>
    </w:p>
    <w:p>
      <w:pPr>
        <w:pStyle w:val="BodyText"/>
        <w:ind w:left="449"/>
        <w:spacing w:line="218" w:lineRule="auto"/>
        <w:rPr/>
      </w:pPr>
      <w:r>
        <w:rPr>
          <w:spacing w:val="-1"/>
        </w:rPr>
        <w:t>住宅楼的公用部位包括走廊、通道、楼梯间、电梯间等，所设置的灭火器需要进行有效的管理。</w:t>
      </w:r>
    </w:p>
    <w:p>
      <w:pPr>
        <w:pStyle w:val="BodyText"/>
        <w:ind w:left="89" w:right="82" w:firstLine="4"/>
        <w:spacing w:before="98" w:line="320" w:lineRule="auto"/>
        <w:jc w:val="both"/>
        <w:rPr/>
      </w:pPr>
      <w:r>
        <w:rPr>
          <w:spacing w:val="1"/>
        </w:rPr>
        <w:t>7.2.2 在计算单元确定后，为了进行建筑灭火器配置的设计与计算，首先要确定计算单元内需用灭火器</w:t>
      </w:r>
      <w:r>
        <w:rPr>
          <w:spacing w:val="-2"/>
        </w:rPr>
        <w:t>保护的场所面积。保护面积(即</w:t>
      </w:r>
      <w:r>
        <w:rPr>
          <w:spacing w:val="-35"/>
        </w:rPr>
        <w:t xml:space="preserve"> </w:t>
      </w:r>
      <w:r>
        <w:rPr>
          <w:spacing w:val="-2"/>
        </w:rPr>
        <w:t>7．3．1</w:t>
      </w:r>
      <w:r>
        <w:rPr>
          <w:spacing w:val="-36"/>
        </w:rPr>
        <w:t xml:space="preserve"> </w:t>
      </w:r>
      <w:r>
        <w:rPr>
          <w:spacing w:val="-2"/>
        </w:rPr>
        <w:t>式中的</w:t>
      </w:r>
      <w:r>
        <w:rPr>
          <w:spacing w:val="-38"/>
        </w:rPr>
        <w:t xml:space="preserve"> </w:t>
      </w:r>
      <w:r>
        <w:rPr>
          <w:spacing w:val="-2"/>
        </w:rPr>
        <w:t>S)原则上应按建筑场所的净使用面</w:t>
      </w:r>
      <w:r>
        <w:rPr>
          <w:spacing w:val="-3"/>
        </w:rPr>
        <w:t>积计算。但是在本规范</w:t>
      </w:r>
      <w:r>
        <w:rPr>
          <w:spacing w:val="-1"/>
        </w:rPr>
        <w:t>10 多年的执行过程中，发现这种计算使用面积的方法还是比较烦琐的。因为需要从建筑面积中逐一扣除</w:t>
      </w:r>
      <w:r>
        <w:rPr>
          <w:spacing w:val="1"/>
        </w:rPr>
        <w:t>所有外墙、隔墙及柱等建筑构件的占地面积，实际计算起来很不方便。经过本规范全面修订编制组讨论</w:t>
      </w:r>
      <w:r>
        <w:rPr/>
        <w:t>并征求有关专家的意见，决定简化为就以建筑面积作为保护面积，这样做计算起来既快捷又比较准确，</w:t>
      </w:r>
      <w:r>
        <w:rPr>
          <w:spacing w:val="-1"/>
        </w:rPr>
        <w:t>所增加的面积不到</w:t>
      </w:r>
      <w:r>
        <w:rPr>
          <w:spacing w:val="-24"/>
        </w:rPr>
        <w:t xml:space="preserve"> </w:t>
      </w:r>
      <w:r>
        <w:rPr>
          <w:spacing w:val="-1"/>
        </w:rPr>
        <w:t>10</w:t>
      </w:r>
      <w:r>
        <w:rPr>
          <w:spacing w:val="-2"/>
        </w:rPr>
        <w:t>％，</w:t>
      </w:r>
      <w:r>
        <w:rPr>
          <w:spacing w:val="-1"/>
        </w:rPr>
        <w:t>而增配灭火器的数量也并不多，且有利于加强扑灭初起</w:t>
      </w:r>
      <w:r>
        <w:rPr>
          <w:spacing w:val="-2"/>
        </w:rPr>
        <w:t>火灾的灭火力量。</w:t>
      </w:r>
    </w:p>
    <w:p>
      <w:pPr>
        <w:pStyle w:val="BodyText"/>
        <w:ind w:left="88" w:right="83" w:firstLine="387"/>
        <w:spacing w:line="321" w:lineRule="auto"/>
        <w:rPr/>
      </w:pPr>
      <w:r>
        <w:rPr>
          <w:spacing w:val="1"/>
        </w:rPr>
        <w:t>由于广义上的建筑概念中还包括构筑物，例如，可燃物露天堆垛，</w:t>
      </w:r>
      <w:r>
        <w:rPr/>
        <w:t>可燃液体、气体储罐等，所以还</w:t>
      </w:r>
      <w:r>
        <w:rPr>
          <w:spacing w:val="1"/>
        </w:rPr>
        <w:t>不能一概用建筑面积来代表保护面积，需对这些场所单独进行考虑。鉴</w:t>
      </w:r>
      <w:r>
        <w:rPr/>
        <w:t>于可燃物露天堆场或可燃液体、</w:t>
      </w:r>
      <w:r>
        <w:rPr>
          <w:spacing w:val="1"/>
        </w:rPr>
        <w:t>气体储罐区的区域面积可能会很大，配置的灭火器数量也可能会很多，在讨论和征求意见的基础上，编</w:t>
      </w:r>
      <w:r>
        <w:rPr>
          <w:spacing w:val="-1"/>
        </w:rPr>
        <w:t>制组决定将其保护面积定为可燃物露天堆垛或可燃液体、气体储罐的占地面积。</w:t>
      </w:r>
    </w:p>
    <w:p>
      <w:pPr>
        <w:spacing w:line="247" w:lineRule="auto"/>
        <w:rPr>
          <w:rFonts w:ascii="Arial"/>
          <w:sz w:val="21"/>
        </w:rPr>
      </w:pPr>
      <w:r/>
    </w:p>
    <w:p>
      <w:pPr>
        <w:pStyle w:val="BodyText"/>
        <w:ind w:left="3452"/>
        <w:spacing w:before="59" w:line="219" w:lineRule="auto"/>
        <w:rPr/>
      </w:pPr>
      <w:r>
        <w:rPr>
          <w:b/>
          <w:bCs/>
          <w:spacing w:val="-3"/>
        </w:rPr>
        <w:t>7.3</w:t>
      </w:r>
      <w:r>
        <w:rPr>
          <w:spacing w:val="-3"/>
        </w:rPr>
        <w:t xml:space="preserve"> </w:t>
      </w:r>
      <w:r>
        <w:rPr>
          <w:b/>
          <w:bCs/>
          <w:spacing w:val="-3"/>
        </w:rPr>
        <w:t>配置设计计算</w:t>
      </w:r>
    </w:p>
    <w:p>
      <w:pPr>
        <w:spacing w:line="350" w:lineRule="auto"/>
        <w:rPr>
          <w:rFonts w:ascii="Arial"/>
          <w:sz w:val="21"/>
        </w:rPr>
      </w:pPr>
      <w:r/>
    </w:p>
    <w:p>
      <w:pPr>
        <w:pStyle w:val="BodyText"/>
        <w:ind w:left="88" w:right="83" w:firstLine="5"/>
        <w:spacing w:before="58" w:line="320" w:lineRule="auto"/>
        <w:jc w:val="both"/>
        <w:rPr/>
      </w:pPr>
      <w:r>
        <w:rPr>
          <w:spacing w:val="-2"/>
        </w:rPr>
        <w:t>7.3.1 对于一个计算单元，如何得到其最小需配灭火级别(即</w:t>
      </w:r>
      <w:r>
        <w:rPr>
          <w:spacing w:val="-34"/>
        </w:rPr>
        <w:t xml:space="preserve"> </w:t>
      </w:r>
      <w:r>
        <w:rPr>
          <w:spacing w:val="-2"/>
        </w:rPr>
        <w:t>7．3．1</w:t>
      </w:r>
      <w:r>
        <w:rPr>
          <w:spacing w:val="-35"/>
        </w:rPr>
        <w:t xml:space="preserve"> </w:t>
      </w:r>
      <w:r>
        <w:rPr>
          <w:spacing w:val="-2"/>
        </w:rPr>
        <w:t>式中的</w:t>
      </w:r>
      <w:r>
        <w:rPr>
          <w:spacing w:val="-40"/>
        </w:rPr>
        <w:t xml:space="preserve"> </w:t>
      </w:r>
      <w:r>
        <w:rPr>
          <w:spacing w:val="-2"/>
        </w:rPr>
        <w:t>Q)的计算</w:t>
      </w:r>
      <w:r>
        <w:rPr>
          <w:spacing w:val="-3"/>
        </w:rPr>
        <w:t>值呢？为此，本条</w:t>
      </w:r>
      <w:r>
        <w:rPr>
          <w:spacing w:val="-4"/>
        </w:rPr>
        <w:t>提出一个算式来解决这个问题。其中，</w:t>
      </w:r>
      <w:r>
        <w:rPr>
          <w:spacing w:val="41"/>
        </w:rPr>
        <w:t xml:space="preserve"> </w:t>
      </w:r>
      <w:r>
        <w:rPr>
          <w:spacing w:val="-4"/>
        </w:rPr>
        <w:t>灭火器的最低配置基准(U)可按照第</w:t>
      </w:r>
      <w:r>
        <w:rPr>
          <w:spacing w:val="-38"/>
        </w:rPr>
        <w:t xml:space="preserve"> </w:t>
      </w:r>
      <w:r>
        <w:rPr>
          <w:spacing w:val="-4"/>
        </w:rPr>
        <w:t>6</w:t>
      </w:r>
      <w:r>
        <w:rPr>
          <w:spacing w:val="-37"/>
        </w:rPr>
        <w:t xml:space="preserve"> </w:t>
      </w:r>
      <w:r>
        <w:rPr>
          <w:spacing w:val="-4"/>
        </w:rPr>
        <w:t>章第</w:t>
      </w:r>
      <w:r>
        <w:rPr>
          <w:spacing w:val="-36"/>
        </w:rPr>
        <w:t xml:space="preserve"> </w:t>
      </w:r>
      <w:r>
        <w:rPr>
          <w:spacing w:val="-4"/>
        </w:rPr>
        <w:t>2</w:t>
      </w:r>
      <w:r>
        <w:rPr>
          <w:spacing w:val="-37"/>
        </w:rPr>
        <w:t xml:space="preserve"> </w:t>
      </w:r>
      <w:r>
        <w:rPr>
          <w:spacing w:val="-4"/>
        </w:rPr>
        <w:t>节</w:t>
      </w:r>
      <w:r>
        <w:rPr>
          <w:spacing w:val="-5"/>
        </w:rPr>
        <w:t>的规定取值，修正</w:t>
      </w:r>
      <w:r>
        <w:rPr>
          <w:spacing w:val="-2"/>
        </w:rPr>
        <w:t>系数(K)应按照本章本节的规定取值。</w:t>
      </w:r>
    </w:p>
    <w:p>
      <w:pPr>
        <w:pStyle w:val="BodyText"/>
        <w:ind w:left="89" w:right="82" w:firstLine="363"/>
        <w:spacing w:before="6" w:line="319" w:lineRule="auto"/>
        <w:jc w:val="both"/>
        <w:rPr/>
      </w:pPr>
      <w:r>
        <w:rPr>
          <w:spacing w:val="-1"/>
        </w:rPr>
        <w:t>实际上，通过 7.3.1 式得到的计算单元的最小需配灭火级别计算值就是本规范规定的该计算单元扑</w:t>
      </w:r>
      <w:r>
        <w:rPr>
          <w:spacing w:val="1"/>
        </w:rPr>
        <w:t>救初起火灾所需灭火器的灭火级别最低值。如果实配灭火器的灭火级别合计值不能正好等于最小需配灭</w:t>
      </w:r>
      <w:r>
        <w:rPr>
          <w:spacing w:val="1"/>
        </w:rPr>
        <w:t>火级别的计算值，那么就应使其大于或等于最小需配灭火级别，这是执行本规范的基本原则。例如，如</w:t>
      </w:r>
      <w:r>
        <w:rPr>
          <w:spacing w:val="-2"/>
        </w:rPr>
        <w:t>果某计算单元的最小需配灭火级别的计算值是</w:t>
      </w:r>
      <w:r>
        <w:rPr>
          <w:spacing w:val="-26"/>
        </w:rPr>
        <w:t xml:space="preserve"> </w:t>
      </w:r>
      <w:r>
        <w:rPr>
          <w:spacing w:val="-2"/>
        </w:rPr>
        <w:t>10A，而选配的且符合表</w:t>
      </w:r>
      <w:r>
        <w:rPr>
          <w:spacing w:val="-37"/>
        </w:rPr>
        <w:t xml:space="preserve"> </w:t>
      </w:r>
      <w:r>
        <w:rPr>
          <w:spacing w:val="-3"/>
        </w:rPr>
        <w:t>6.2.1</w:t>
      </w:r>
      <w:r>
        <w:rPr>
          <w:spacing w:val="-38"/>
        </w:rPr>
        <w:t xml:space="preserve"> </w:t>
      </w:r>
      <w:r>
        <w:rPr>
          <w:spacing w:val="-3"/>
        </w:rPr>
        <w:t>规定的各具灭火器的灭火级</w:t>
      </w:r>
      <w:r>
        <w:rPr>
          <w:spacing w:val="-1"/>
        </w:rPr>
        <w:t>别均是</w:t>
      </w:r>
      <w:r>
        <w:rPr>
          <w:spacing w:val="-37"/>
        </w:rPr>
        <w:t xml:space="preserve"> </w:t>
      </w:r>
      <w:r>
        <w:rPr>
          <w:spacing w:val="-1"/>
        </w:rPr>
        <w:t>2A，则灭火器最少需配数量就是</w:t>
      </w:r>
      <w:r>
        <w:rPr>
          <w:spacing w:val="-35"/>
        </w:rPr>
        <w:t xml:space="preserve"> </w:t>
      </w:r>
      <w:r>
        <w:rPr>
          <w:spacing w:val="-1"/>
        </w:rPr>
        <w:t>5</w:t>
      </w:r>
      <w:r>
        <w:rPr>
          <w:spacing w:val="-34"/>
        </w:rPr>
        <w:t xml:space="preserve"> </w:t>
      </w:r>
      <w:r>
        <w:rPr>
          <w:spacing w:val="-1"/>
        </w:rPr>
        <w:t>具；如果</w:t>
      </w:r>
      <w:r>
        <w:rPr>
          <w:spacing w:val="-2"/>
        </w:rPr>
        <w:t>该计算单元的最小需配灭火级别的计算值为</w:t>
      </w:r>
      <w:r>
        <w:rPr>
          <w:spacing w:val="-37"/>
        </w:rPr>
        <w:t xml:space="preserve"> </w:t>
      </w:r>
      <w:r>
        <w:rPr>
          <w:spacing w:val="-2"/>
        </w:rPr>
        <w:t>9A，则灭</w:t>
      </w:r>
      <w:r>
        <w:rPr>
          <w:spacing w:val="-2"/>
        </w:rPr>
        <w:t>火器最少需配数量仍然是</w:t>
      </w:r>
      <w:r>
        <w:rPr>
          <w:spacing w:val="-35"/>
        </w:rPr>
        <w:t xml:space="preserve"> </w:t>
      </w:r>
      <w:r>
        <w:rPr>
          <w:spacing w:val="-2"/>
        </w:rPr>
        <w:t>5</w:t>
      </w:r>
      <w:r>
        <w:rPr>
          <w:spacing w:val="-33"/>
        </w:rPr>
        <w:t xml:space="preserve"> </w:t>
      </w:r>
      <w:r>
        <w:rPr>
          <w:spacing w:val="-2"/>
        </w:rPr>
        <w:t>具，因为</w:t>
      </w:r>
      <w:r>
        <w:rPr>
          <w:spacing w:val="-37"/>
        </w:rPr>
        <w:t xml:space="preserve"> </w:t>
      </w:r>
      <w:r>
        <w:rPr>
          <w:spacing w:val="-2"/>
        </w:rPr>
        <w:t>2A×5</w:t>
      </w:r>
      <w:r>
        <w:rPr>
          <w:spacing w:val="-3"/>
        </w:rPr>
        <w:t>＝10A</w:t>
      </w:r>
      <w:r>
        <w:rPr>
          <w:spacing w:val="-35"/>
        </w:rPr>
        <w:t xml:space="preserve"> </w:t>
      </w:r>
      <w:r>
        <w:rPr>
          <w:spacing w:val="-3"/>
        </w:rPr>
        <w:t>是大于</w:t>
      </w:r>
      <w:r>
        <w:rPr>
          <w:spacing w:val="-38"/>
        </w:rPr>
        <w:t xml:space="preserve"> </w:t>
      </w:r>
      <w:r>
        <w:rPr>
          <w:spacing w:val="-3"/>
        </w:rPr>
        <w:t>9A</w:t>
      </w:r>
      <w:r>
        <w:rPr>
          <w:spacing w:val="-24"/>
        </w:rPr>
        <w:t xml:space="preserve"> </w:t>
      </w:r>
      <w:r>
        <w:rPr>
          <w:spacing w:val="-3"/>
        </w:rPr>
        <w:t>的数值里的最小整数值。</w:t>
      </w:r>
    </w:p>
    <w:p>
      <w:pPr>
        <w:pStyle w:val="BodyText"/>
        <w:ind w:left="91" w:right="83" w:firstLine="2"/>
        <w:spacing w:before="5" w:line="319" w:lineRule="auto"/>
        <w:jc w:val="both"/>
        <w:rPr/>
      </w:pPr>
      <w:r>
        <w:rPr>
          <w:spacing w:val="1"/>
        </w:rPr>
        <w:t>7.3.2 关于灭火器是否需要减配的问题，有部分专家建议：既然灭火</w:t>
      </w:r>
      <w:r>
        <w:rPr/>
        <w:t>器是扑救初起火灾的一线工具，为</w:t>
      </w:r>
      <w:r>
        <w:rPr>
          <w:spacing w:val="1"/>
        </w:rPr>
        <w:t>体现对扑救初起火灾的重视程度，就不应当对灭火器的数量进行减配，即使在安装有消火栓系统和固定</w:t>
      </w:r>
      <w:r>
        <w:rPr>
          <w:spacing w:val="1"/>
        </w:rPr>
        <w:t>灭火系统的情况下也应如此。本规范全面修订编制组认为这个建议是有一定道理的，但考虑到国内外关</w:t>
      </w:r>
      <w:r>
        <w:rPr/>
        <w:t>于灭火器的配置数量与其他灭火设施之间都是存在着一定的减配关系的；同时还要避免增加消防投入，</w:t>
      </w:r>
      <w:r>
        <w:rPr>
          <w:spacing w:val="-4"/>
        </w:rPr>
        <w:t>故此项建议未予采纳。</w:t>
      </w:r>
    </w:p>
    <w:p>
      <w:pPr>
        <w:pStyle w:val="BodyText"/>
        <w:ind w:left="88" w:right="17" w:firstLine="366"/>
        <w:spacing w:before="4" w:line="320" w:lineRule="auto"/>
        <w:jc w:val="both"/>
        <w:rPr/>
      </w:pPr>
      <w:r>
        <w:rPr>
          <w:spacing w:val="-2"/>
        </w:rPr>
        <w:t>另外，关于如何减配灭火器的问题也一直是争论的话题。在本规范执行</w:t>
      </w:r>
      <w:r>
        <w:rPr>
          <w:spacing w:val="-11"/>
        </w:rPr>
        <w:t xml:space="preserve"> </w:t>
      </w:r>
      <w:r>
        <w:rPr>
          <w:spacing w:val="-2"/>
        </w:rPr>
        <w:t>10</w:t>
      </w:r>
      <w:r>
        <w:rPr>
          <w:spacing w:val="-30"/>
        </w:rPr>
        <w:t xml:space="preserve"> </w:t>
      </w:r>
      <w:r>
        <w:rPr>
          <w:spacing w:val="-2"/>
        </w:rPr>
        <w:t>多年的过程中，有一种意</w:t>
      </w:r>
      <w:r>
        <w:rPr>
          <w:spacing w:val="-1"/>
        </w:rPr>
        <w:t>见认为消火栓系统和固定灭火系统可完全替代灭火器，即灭火器的减配系数为零</w:t>
      </w:r>
      <w:r>
        <w:rPr>
          <w:spacing w:val="-2"/>
        </w:rPr>
        <w:t>，这种意见很值得商榷。</w:t>
      </w:r>
      <w:r>
        <w:rPr>
          <w:spacing w:val="-3"/>
        </w:rPr>
        <w:t>现行国际标准 ISO</w:t>
      </w:r>
      <w:r>
        <w:rPr>
          <w:spacing w:val="20"/>
        </w:rPr>
        <w:t xml:space="preserve"> </w:t>
      </w:r>
      <w:r>
        <w:rPr>
          <w:spacing w:val="-3"/>
        </w:rPr>
        <w:t>11602-1:2000</w:t>
      </w:r>
      <w:r>
        <w:rPr>
          <w:spacing w:val="-22"/>
        </w:rPr>
        <w:t xml:space="preserve"> </w:t>
      </w:r>
      <w:r>
        <w:rPr>
          <w:spacing w:val="-3"/>
        </w:rPr>
        <w:t>第 1</w:t>
      </w:r>
      <w:r>
        <w:rPr>
          <w:spacing w:val="-21"/>
        </w:rPr>
        <w:t xml:space="preserve"> </w:t>
      </w:r>
      <w:r>
        <w:rPr>
          <w:spacing w:val="-3"/>
        </w:rPr>
        <w:t>章</w:t>
      </w:r>
      <w:r>
        <w:rPr>
          <w:spacing w:val="-4"/>
        </w:rPr>
        <w:t>中讲到：“灭火器是用来作为一线的规模有限的灭火工具而使用</w:t>
      </w:r>
      <w:r>
        <w:rPr>
          <w:spacing w:val="1"/>
        </w:rPr>
        <w:t>的。即使在没有自动喷淋设施、立管和软管或其他固定灭火装置保护财产的情况下也是需要配置灭火器</w:t>
      </w:r>
      <w:r>
        <w:rPr>
          <w:spacing w:val="-4"/>
        </w:rPr>
        <w:t>的”；在美国国家标准</w:t>
      </w:r>
      <w:r>
        <w:rPr>
          <w:spacing w:val="-36"/>
        </w:rPr>
        <w:t xml:space="preserve"> </w:t>
      </w:r>
      <w:r>
        <w:rPr>
          <w:spacing w:val="-4"/>
        </w:rPr>
        <w:t>NFPA 10《移动式灭火器标准》、英国国家标</w:t>
      </w:r>
      <w:r>
        <w:rPr>
          <w:spacing w:val="-5"/>
        </w:rPr>
        <w:t>准</w:t>
      </w:r>
      <w:r>
        <w:rPr>
          <w:spacing w:val="-35"/>
        </w:rPr>
        <w:t xml:space="preserve"> </w:t>
      </w:r>
      <w:r>
        <w:rPr>
          <w:spacing w:val="-5"/>
        </w:rPr>
        <w:t>BS 5306《手提式灭火器——选择与</w:t>
      </w:r>
      <w:r>
        <w:rPr>
          <w:spacing w:val="-1"/>
        </w:rPr>
        <w:t>配置》和澳大利亚国家标准</w:t>
      </w:r>
      <w:r>
        <w:rPr>
          <w:spacing w:val="-33"/>
        </w:rPr>
        <w:t xml:space="preserve"> </w:t>
      </w:r>
      <w:r>
        <w:rPr>
          <w:spacing w:val="-1"/>
        </w:rPr>
        <w:t>AS 2444《手提式灭火器——选择与配置》中也都有类似的规定。</w:t>
      </w:r>
    </w:p>
    <w:p>
      <w:pPr>
        <w:spacing w:line="320" w:lineRule="auto"/>
        <w:sectPr>
          <w:pgSz w:w="11900" w:h="16840"/>
          <w:pgMar w:top="400" w:right="1785" w:bottom="0" w:left="1785" w:header="0" w:footer="0" w:gutter="0"/>
        </w:sectPr>
        <w:rPr/>
      </w:pP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88" w:right="181" w:firstLine="365"/>
        <w:spacing w:before="59" w:line="320" w:lineRule="auto"/>
        <w:jc w:val="both"/>
        <w:rPr/>
      </w:pPr>
      <w:r>
        <w:rPr>
          <w:spacing w:val="1"/>
        </w:rPr>
        <w:t>本规范全面修订编制组在充分讨论的基础上一致认为：即使在设置有消火栓系统和固定灭火系统的</w:t>
      </w:r>
      <w:r>
        <w:rPr>
          <w:spacing w:val="1"/>
        </w:rPr>
        <w:t>场所，仍需配置灭火器作为一线灭火工具。特别是对那些安装了投资较大的气体灭火系统的场所，尤其</w:t>
      </w:r>
      <w:r>
        <w:rPr>
          <w:spacing w:val="1"/>
        </w:rPr>
        <w:t>需要配置灭火器；因为不可能为一点点小火的发生就启动气体灭火系统，这时首先用灭火器来扑灭初起</w:t>
      </w:r>
      <w:r>
        <w:rPr>
          <w:spacing w:val="1"/>
        </w:rPr>
        <w:t>火灾，则既经济又实用。因此，本规范决定不采纳减配到零的意见。当然那种认为配置灭火器可以完全</w:t>
      </w:r>
      <w:r>
        <w:rPr>
          <w:spacing w:val="1"/>
        </w:rPr>
        <w:t>取代消火栓系统和固定灭火系统的观点更是错误的，这种意见是一种错误的理念，既缺乏工程概念和规</w:t>
      </w:r>
      <w:r>
        <w:rPr>
          <w:spacing w:val="-1"/>
        </w:rPr>
        <w:t>范概念，也违背了分规范与主规范之间的逻辑层次及责</w:t>
      </w:r>
      <w:r>
        <w:rPr>
          <w:spacing w:val="-2"/>
        </w:rPr>
        <w:t>权关系。</w:t>
      </w:r>
    </w:p>
    <w:p>
      <w:pPr>
        <w:pStyle w:val="BodyText"/>
        <w:ind w:left="90" w:right="179" w:firstLine="360"/>
        <w:spacing w:before="2" w:line="319" w:lineRule="auto"/>
        <w:jc w:val="both"/>
        <w:rPr/>
      </w:pPr>
      <w:r>
        <w:rPr>
          <w:spacing w:val="-1"/>
        </w:rPr>
        <w:t>下面简单介绍国外相关标准中关于灭火器减配程度的规定。美国标准 NFPA 10(1998 版)的第 3-2.2</w:t>
      </w:r>
      <w:r>
        <w:rPr>
          <w:spacing w:val="-1"/>
        </w:rPr>
        <w:t>条中规定：所配置的灭火器最多有半数允许用均匀布置的</w:t>
      </w:r>
      <w:r>
        <w:rPr>
          <w:spacing w:val="-41"/>
        </w:rPr>
        <w:t xml:space="preserve"> </w:t>
      </w:r>
      <w:r>
        <w:rPr>
          <w:spacing w:val="-1"/>
        </w:rPr>
        <w:t>DN40</w:t>
      </w:r>
      <w:r>
        <w:rPr>
          <w:spacing w:val="-36"/>
        </w:rPr>
        <w:t xml:space="preserve"> </w:t>
      </w:r>
      <w:r>
        <w:rPr>
          <w:spacing w:val="-1"/>
        </w:rPr>
        <w:t>室内消火栓来代替，即在设有室内消火栓</w:t>
      </w:r>
      <w:r>
        <w:rPr>
          <w:spacing w:val="-1"/>
        </w:rPr>
        <w:t>的场所，其最大减配系数为</w:t>
      </w:r>
      <w:r>
        <w:rPr>
          <w:spacing w:val="-39"/>
        </w:rPr>
        <w:t xml:space="preserve"> </w:t>
      </w:r>
      <w:r>
        <w:rPr>
          <w:spacing w:val="-1"/>
        </w:rPr>
        <w:t>K＝O.5。</w:t>
      </w:r>
    </w:p>
    <w:p>
      <w:pPr>
        <w:pStyle w:val="BodyText"/>
        <w:ind w:left="75" w:right="132" w:firstLine="374"/>
        <w:spacing w:before="5" w:line="319" w:lineRule="auto"/>
        <w:jc w:val="both"/>
        <w:rPr/>
      </w:pPr>
      <w:r>
        <w:rPr>
          <w:spacing w:val="-2"/>
        </w:rPr>
        <w:t>澳大利亚国家标准《手提式灭火器——选择和配置》(AS2444-1995)第 </w:t>
      </w:r>
      <w:r>
        <w:rPr>
          <w:spacing w:val="-3"/>
        </w:rPr>
        <w:t>2.3.8 条规定：“在安装了符</w:t>
      </w:r>
      <w:r>
        <w:rPr>
          <w:spacing w:val="-2"/>
        </w:rPr>
        <w:t>合</w:t>
      </w:r>
      <w:r>
        <w:rPr>
          <w:spacing w:val="-28"/>
        </w:rPr>
        <w:t xml:space="preserve"> </w:t>
      </w:r>
      <w:r>
        <w:rPr>
          <w:spacing w:val="-2"/>
        </w:rPr>
        <w:t>AS 2441(澳大利亚国家标准)规定的消防卷盘的场所，主管当局允许减少</w:t>
      </w:r>
      <w:r>
        <w:rPr>
          <w:spacing w:val="-37"/>
        </w:rPr>
        <w:t xml:space="preserve"> </w:t>
      </w:r>
      <w:r>
        <w:rPr>
          <w:spacing w:val="-2"/>
        </w:rPr>
        <w:t>A</w:t>
      </w:r>
      <w:r>
        <w:rPr>
          <w:spacing w:val="-35"/>
        </w:rPr>
        <w:t xml:space="preserve"> </w:t>
      </w:r>
      <w:r>
        <w:rPr>
          <w:spacing w:val="-2"/>
        </w:rPr>
        <w:t>类灭火器的配置数量。”其</w:t>
      </w:r>
      <w:r>
        <w:rPr/>
        <w:t>第</w:t>
      </w:r>
      <w:r>
        <w:rPr>
          <w:spacing w:val="-31"/>
        </w:rPr>
        <w:t xml:space="preserve"> </w:t>
      </w:r>
      <w:r>
        <w:rPr/>
        <w:t>4.2</w:t>
      </w:r>
      <w:r>
        <w:rPr>
          <w:spacing w:val="-30"/>
        </w:rPr>
        <w:t xml:space="preserve"> </w:t>
      </w:r>
      <w:r>
        <w:rPr/>
        <w:t>节的备注(b)表明：在同时存在</w:t>
      </w:r>
      <w:r>
        <w:rPr>
          <w:spacing w:val="-36"/>
        </w:rPr>
        <w:t xml:space="preserve"> </w:t>
      </w:r>
      <w:r>
        <w:rPr/>
        <w:t>A、B</w:t>
      </w:r>
      <w:r>
        <w:rPr>
          <w:spacing w:val="-32"/>
        </w:rPr>
        <w:t xml:space="preserve"> </w:t>
      </w:r>
      <w:r>
        <w:rPr/>
        <w:t>类</w:t>
      </w:r>
      <w:r>
        <w:rPr>
          <w:spacing w:val="-1"/>
        </w:rPr>
        <w:t>火灾的场所，如果按</w:t>
      </w:r>
      <w:r>
        <w:rPr>
          <w:spacing w:val="-34"/>
        </w:rPr>
        <w:t xml:space="preserve"> </w:t>
      </w:r>
      <w:r>
        <w:rPr>
          <w:spacing w:val="-1"/>
        </w:rPr>
        <w:t>B</w:t>
      </w:r>
      <w:r>
        <w:rPr>
          <w:spacing w:val="-33"/>
        </w:rPr>
        <w:t xml:space="preserve"> </w:t>
      </w:r>
      <w:r>
        <w:rPr>
          <w:spacing w:val="-1"/>
        </w:rPr>
        <w:t>类火灾场所的要求配置了</w:t>
      </w:r>
      <w:r>
        <w:rPr>
          <w:spacing w:val="-34"/>
        </w:rPr>
        <w:t xml:space="preserve"> </w:t>
      </w:r>
      <w:r>
        <w:rPr>
          <w:spacing w:val="-1"/>
        </w:rPr>
        <w:t>B</w:t>
      </w:r>
      <w:r>
        <w:rPr>
          <w:spacing w:val="-34"/>
        </w:rPr>
        <w:t xml:space="preserve"> </w:t>
      </w:r>
      <w:r>
        <w:rPr>
          <w:spacing w:val="-1"/>
        </w:rPr>
        <w:t>类灭火</w:t>
      </w:r>
      <w:r>
        <w:rPr>
          <w:spacing w:val="-4"/>
        </w:rPr>
        <w:t>器，而这些</w:t>
      </w:r>
      <w:r>
        <w:rPr>
          <w:spacing w:val="-40"/>
        </w:rPr>
        <w:t xml:space="preserve"> </w:t>
      </w:r>
      <w:r>
        <w:rPr>
          <w:spacing w:val="-4"/>
        </w:rPr>
        <w:t>B</w:t>
      </w:r>
      <w:r>
        <w:rPr>
          <w:spacing w:val="-41"/>
        </w:rPr>
        <w:t xml:space="preserve"> </w:t>
      </w:r>
      <w:r>
        <w:rPr>
          <w:spacing w:val="-4"/>
        </w:rPr>
        <w:t>类灭火器兼具</w:t>
      </w:r>
      <w:r>
        <w:rPr>
          <w:spacing w:val="-36"/>
        </w:rPr>
        <w:t xml:space="preserve"> </w:t>
      </w:r>
      <w:r>
        <w:rPr>
          <w:spacing w:val="-4"/>
        </w:rPr>
        <w:t>2A</w:t>
      </w:r>
      <w:r>
        <w:rPr>
          <w:spacing w:val="-36"/>
        </w:rPr>
        <w:t xml:space="preserve"> </w:t>
      </w:r>
      <w:r>
        <w:rPr>
          <w:spacing w:val="-4"/>
        </w:rPr>
        <w:t>灭火级别，则</w:t>
      </w:r>
      <w:r>
        <w:rPr>
          <w:spacing w:val="-44"/>
        </w:rPr>
        <w:t xml:space="preserve"> </w:t>
      </w:r>
      <w:r>
        <w:rPr>
          <w:spacing w:val="-4"/>
        </w:rPr>
        <w:t>A</w:t>
      </w:r>
      <w:r>
        <w:rPr>
          <w:spacing w:val="-41"/>
        </w:rPr>
        <w:t xml:space="preserve"> </w:t>
      </w:r>
      <w:r>
        <w:rPr>
          <w:spacing w:val="-4"/>
        </w:rPr>
        <w:t>类灭火器可减少配置数量。其第</w:t>
      </w:r>
      <w:r>
        <w:rPr>
          <w:spacing w:val="-40"/>
        </w:rPr>
        <w:t xml:space="preserve"> </w:t>
      </w:r>
      <w:r>
        <w:rPr>
          <w:spacing w:val="-4"/>
        </w:rPr>
        <w:t>4．2</w:t>
      </w:r>
      <w:r>
        <w:rPr>
          <w:spacing w:val="-37"/>
        </w:rPr>
        <w:t xml:space="preserve"> </w:t>
      </w:r>
      <w:r>
        <w:rPr>
          <w:spacing w:val="-4"/>
        </w:rPr>
        <w:t>节的备注(c)中规定：</w:t>
      </w:r>
      <w:r>
        <w:rPr/>
        <w:t xml:space="preserve"> </w:t>
      </w:r>
      <w:r>
        <w:rPr/>
        <w:t>“在提供了符合</w:t>
      </w:r>
      <w:r>
        <w:rPr>
          <w:spacing w:val="-44"/>
        </w:rPr>
        <w:t xml:space="preserve"> </w:t>
      </w:r>
      <w:r>
        <w:rPr/>
        <w:t>AS</w:t>
      </w:r>
      <w:r>
        <w:rPr>
          <w:spacing w:val="-16"/>
        </w:rPr>
        <w:t xml:space="preserve"> </w:t>
      </w:r>
      <w:r>
        <w:rPr/>
        <w:t>2118(澳大利亚国家标准)规定的自动喷水灭火系统的(A</w:t>
      </w:r>
      <w:r>
        <w:rPr>
          <w:spacing w:val="-42"/>
        </w:rPr>
        <w:t xml:space="preserve"> </w:t>
      </w:r>
      <w:r>
        <w:rPr/>
        <w:t>类火灾)场</w:t>
      </w:r>
      <w:r>
        <w:rPr>
          <w:spacing w:val="-1"/>
        </w:rPr>
        <w:t>所，灭火器的最大</w:t>
      </w:r>
      <w:r>
        <w:rPr>
          <w:spacing w:val="-3"/>
        </w:rPr>
        <w:t>保护面积可增加</w:t>
      </w:r>
      <w:r>
        <w:rPr>
          <w:spacing w:val="-28"/>
        </w:rPr>
        <w:t xml:space="preserve"> </w:t>
      </w:r>
      <w:r>
        <w:rPr>
          <w:spacing w:val="-3"/>
        </w:rPr>
        <w:t>50％</w:t>
      </w:r>
      <w:r>
        <w:rPr>
          <w:spacing w:val="-66"/>
        </w:rPr>
        <w:t xml:space="preserve"> </w:t>
      </w:r>
      <w:r>
        <w:rPr>
          <w:spacing w:val="-3"/>
        </w:rPr>
        <w:t>”。</w:t>
      </w:r>
    </w:p>
    <w:p>
      <w:pPr>
        <w:pStyle w:val="BodyText"/>
        <w:ind w:left="92" w:right="65" w:firstLine="357"/>
        <w:spacing w:before="2" w:line="319" w:lineRule="auto"/>
        <w:rPr/>
      </w:pPr>
      <w:r>
        <w:rPr>
          <w:spacing w:val="-3"/>
        </w:rPr>
        <w:t>英国国家标准中规定：“规范中(关于灭火器配置数量的)推荐值是在假设没有提供其他的消防设备或</w:t>
      </w:r>
      <w:r>
        <w:rPr/>
        <w:t>系统而提出来的，如果有别的消防设备时，专家意见是应对手提式灭火器的配</w:t>
      </w:r>
      <w:r>
        <w:rPr>
          <w:spacing w:val="-1"/>
        </w:rPr>
        <w:t>置数量按规定适当减少。”</w:t>
      </w:r>
    </w:p>
    <w:p>
      <w:pPr>
        <w:pStyle w:val="BodyText"/>
        <w:ind w:left="88" w:firstLine="365"/>
        <w:spacing w:before="4" w:line="319" w:lineRule="auto"/>
        <w:rPr/>
      </w:pPr>
      <w:r>
        <w:rPr>
          <w:spacing w:val="1"/>
        </w:rPr>
        <w:t>本规范在广泛征求意见的基础上，根据我国的国情，并参考澳大利亚和美、英等国的有关规定，将</w:t>
      </w:r>
      <w:r>
        <w:rPr/>
        <w:t xml:space="preserve"> </w:t>
      </w:r>
      <w:r>
        <w:rPr>
          <w:spacing w:val="1"/>
        </w:rPr>
        <w:t>设有固定灭火系统(包括自动喷水灭火系统、水喷雾灭火系统、气体灭火系统等，但不包括水幕系统)的</w:t>
      </w:r>
      <w:r>
        <w:rPr>
          <w:spacing w:val="3"/>
        </w:rPr>
        <w:t xml:space="preserve"> </w:t>
      </w:r>
      <w:r>
        <w:rPr>
          <w:spacing w:val="-1"/>
        </w:rPr>
        <w:t>计算单元、设有室内消火栓系统的计算单元及同时设有室内消火栓和灭火系统的计算单元的修正系数(或</w:t>
      </w:r>
      <w:r>
        <w:rPr>
          <w:spacing w:val="4"/>
        </w:rPr>
        <w:t xml:space="preserve"> </w:t>
      </w:r>
      <w:r>
        <w:rPr/>
        <w:t>称减配系数)K</w:t>
      </w:r>
      <w:r>
        <w:rPr>
          <w:spacing w:val="-29"/>
        </w:rPr>
        <w:t xml:space="preserve"> </w:t>
      </w:r>
      <w:r>
        <w:rPr/>
        <w:t>区分开列。并采纳了“当建筑物中未设室内消火栓和灭火系统时，不应减配灭火器的</w:t>
      </w:r>
      <w:r>
        <w:rPr>
          <w:spacing w:val="-1"/>
        </w:rPr>
        <w:t>数量”</w:t>
      </w:r>
      <w:r>
        <w:rPr>
          <w:spacing w:val="-1"/>
        </w:rPr>
        <w:t>的专家意见，将仅设有室外消火栓而未设室内消防设施的计算单元的修</w:t>
      </w:r>
      <w:r>
        <w:rPr>
          <w:spacing w:val="-2"/>
        </w:rPr>
        <w:t>正系数</w:t>
      </w:r>
      <w:r>
        <w:rPr>
          <w:spacing w:val="-41"/>
        </w:rPr>
        <w:t xml:space="preserve"> </w:t>
      </w:r>
      <w:r>
        <w:rPr>
          <w:spacing w:val="-2"/>
        </w:rPr>
        <w:t>K</w:t>
      </w:r>
      <w:r>
        <w:rPr>
          <w:spacing w:val="-35"/>
        </w:rPr>
        <w:t xml:space="preserve"> </w:t>
      </w:r>
      <w:r>
        <w:rPr>
          <w:spacing w:val="-2"/>
        </w:rPr>
        <w:t>定为</w:t>
      </w:r>
      <w:r>
        <w:rPr>
          <w:spacing w:val="-25"/>
        </w:rPr>
        <w:t xml:space="preserve"> </w:t>
      </w:r>
      <w:r>
        <w:rPr>
          <w:spacing w:val="-2"/>
        </w:rPr>
        <w:t>1.O。</w:t>
      </w:r>
    </w:p>
    <w:p>
      <w:pPr>
        <w:pStyle w:val="BodyText"/>
        <w:ind w:left="108" w:right="182" w:hanging="15"/>
        <w:spacing w:before="2" w:line="319" w:lineRule="auto"/>
        <w:rPr/>
      </w:pPr>
      <w:r>
        <w:rPr>
          <w:spacing w:val="1"/>
        </w:rPr>
        <w:t>7.3.3</w:t>
      </w:r>
      <w:r>
        <w:rPr>
          <w:spacing w:val="31"/>
        </w:rPr>
        <w:t xml:space="preserve"> </w:t>
      </w:r>
      <w:r>
        <w:rPr>
          <w:spacing w:val="1"/>
        </w:rPr>
        <w:t>由于地下建筑场所在发生火灾时，</w:t>
      </w:r>
      <w:r>
        <w:rPr/>
        <w:t>灭火和救援均较地面建筑困难，因而本条规定地下建筑场所可</w:t>
      </w:r>
      <w:r>
        <w:rPr>
          <w:spacing w:val="-2"/>
        </w:rPr>
        <w:t>比地上建筑相应场所增配</w:t>
      </w:r>
      <w:r>
        <w:rPr>
          <w:spacing w:val="-35"/>
        </w:rPr>
        <w:t xml:space="preserve"> </w:t>
      </w:r>
      <w:r>
        <w:rPr>
          <w:spacing w:val="-2"/>
        </w:rPr>
        <w:t>30％的灭火器，即其增配系数为</w:t>
      </w:r>
      <w:r>
        <w:rPr>
          <w:spacing w:val="-26"/>
        </w:rPr>
        <w:t xml:space="preserve"> </w:t>
      </w:r>
      <w:r>
        <w:rPr>
          <w:spacing w:val="-2"/>
        </w:rPr>
        <w:t>1.3。本条未作修订，已经执行了</w:t>
      </w:r>
      <w:r>
        <w:rPr>
          <w:spacing w:val="-25"/>
        </w:rPr>
        <w:t xml:space="preserve"> </w:t>
      </w:r>
      <w:r>
        <w:rPr>
          <w:spacing w:val="-2"/>
        </w:rPr>
        <w:t>1O</w:t>
      </w:r>
      <w:r>
        <w:rPr>
          <w:spacing w:val="-31"/>
        </w:rPr>
        <w:t xml:space="preserve"> </w:t>
      </w:r>
      <w:r>
        <w:rPr>
          <w:spacing w:val="-2"/>
        </w:rPr>
        <w:t>多年。</w:t>
      </w:r>
    </w:p>
    <w:p>
      <w:pPr>
        <w:pStyle w:val="BodyText"/>
        <w:ind w:left="87" w:right="180" w:firstLine="370"/>
        <w:spacing w:before="5" w:line="319" w:lineRule="auto"/>
        <w:jc w:val="both"/>
        <w:rPr/>
      </w:pPr>
      <w:r>
        <w:rPr>
          <w:spacing w:val="1"/>
        </w:rPr>
        <w:t>结合近年来全国各地在人群密集的公共场所，经常发生群死群伤的火灾事故的深刻教训，本条对若</w:t>
      </w:r>
      <w:r>
        <w:rPr>
          <w:spacing w:val="1"/>
        </w:rPr>
        <w:t>干消防安全重点保护场所的灭火器增配系数作了明确规定，将古建筑(例如寺庙的大殿)和歌舞娱乐放映</w:t>
      </w:r>
      <w:r>
        <w:rPr>
          <w:spacing w:val="1"/>
        </w:rPr>
        <w:t>游艺场所(其定义和范畴详见国家标准《建筑设计防火规范》)、网吧等公共场所，以及商场、超市的灭</w:t>
      </w:r>
      <w:r>
        <w:rPr>
          <w:spacing w:val="-1"/>
        </w:rPr>
        <w:t>火器增配系数也定为 1.3，即允许增配 30％的灭火器。这是因为在上述人群密集的消防安全重点保护场</w:t>
      </w:r>
      <w:r>
        <w:rPr>
          <w:spacing w:val="-1"/>
        </w:rPr>
        <w:t>所一旦发生火灾，伤亡惨痛，损失严重，影响恶劣，亟需加强第一线的灭火力量。</w:t>
      </w:r>
    </w:p>
    <w:p>
      <w:pPr>
        <w:pStyle w:val="BodyText"/>
        <w:ind w:left="87" w:right="181" w:firstLine="5"/>
        <w:spacing w:before="3" w:line="319" w:lineRule="auto"/>
        <w:jc w:val="both"/>
        <w:rPr/>
      </w:pPr>
      <w:r>
        <w:rPr>
          <w:spacing w:val="1"/>
        </w:rPr>
        <w:t>7.3.4 在得出了计算单元最小需配灭火级别的计算值和确定了计算单元内的灭火器设置点的数</w:t>
      </w:r>
      <w:r>
        <w:rPr/>
        <w:t>目后，接</w:t>
      </w:r>
      <w:r>
        <w:rPr>
          <w:spacing w:val="-2"/>
        </w:rPr>
        <w:t>着需计算出每一个设置点的最小需配灭火级别。7.3.4</w:t>
      </w:r>
      <w:r>
        <w:rPr>
          <w:spacing w:val="-26"/>
        </w:rPr>
        <w:t xml:space="preserve"> </w:t>
      </w:r>
      <w:r>
        <w:rPr>
          <w:spacing w:val="-2"/>
        </w:rPr>
        <w:t>式体现了在每个灭火器设置点均衡布置灭火器的要</w:t>
      </w:r>
      <w:r>
        <w:rPr>
          <w:spacing w:val="-8"/>
        </w:rPr>
        <w:t>求。</w:t>
      </w:r>
    </w:p>
    <w:p>
      <w:pPr>
        <w:pStyle w:val="BodyText"/>
        <w:ind w:left="89" w:right="149" w:firstLine="359"/>
        <w:spacing w:before="1" w:line="308" w:lineRule="auto"/>
        <w:jc w:val="both"/>
        <w:rPr/>
      </w:pPr>
      <w:r>
        <w:rPr>
          <w:spacing w:val="-2"/>
        </w:rPr>
        <w:t>例如，某计算单元的最小需配灭火级别</w:t>
      </w:r>
      <w:r>
        <w:rPr>
          <w:spacing w:val="-9"/>
        </w:rPr>
        <w:t xml:space="preserve"> </w:t>
      </w:r>
      <w:r>
        <w:rPr>
          <w:sz w:val="19"/>
          <w:szCs w:val="19"/>
          <w:b/>
          <w:bCs/>
          <w:i/>
          <w:iCs/>
          <w:spacing w:val="-2"/>
        </w:rPr>
        <w:t>Q</w:t>
      </w:r>
      <w:r>
        <w:rPr>
          <w:spacing w:val="-2"/>
        </w:rPr>
        <w:t>＝9A。在考虑了灭火器的最大保护距离和其他设置因素后，</w:t>
      </w:r>
      <w:r>
        <w:rPr>
          <w:spacing w:val="-1"/>
        </w:rPr>
        <w:t>最终确定了</w:t>
      </w:r>
      <w:r>
        <w:rPr>
          <w:spacing w:val="-16"/>
        </w:rPr>
        <w:t xml:space="preserve"> </w:t>
      </w:r>
      <w:r>
        <w:rPr>
          <w:spacing w:val="-1"/>
        </w:rPr>
        <w:t>3</w:t>
      </w:r>
      <w:r>
        <w:rPr>
          <w:spacing w:val="-19"/>
        </w:rPr>
        <w:t xml:space="preserve"> </w:t>
      </w:r>
      <w:r>
        <w:rPr>
          <w:spacing w:val="-1"/>
        </w:rPr>
        <w:t>个设置点，那么每个设置点的最小需配灭火级别</w:t>
      </w:r>
      <w:r>
        <w:rPr>
          <w:spacing w:val="-2"/>
        </w:rPr>
        <w:t xml:space="preserve"> </w:t>
      </w:r>
      <w:r>
        <w:rPr>
          <w:sz w:val="19"/>
          <w:szCs w:val="19"/>
          <w:b/>
          <w:bCs/>
          <w:i/>
          <w:iCs/>
          <w:spacing w:val="-2"/>
        </w:rPr>
        <w:t>Q</w:t>
      </w:r>
      <w:r>
        <w:rPr>
          <w:rFonts w:ascii="Times New Roman" w:hAnsi="Times New Roman" w:eastAsia="Times New Roman" w:cs="Times New Roman"/>
          <w:sz w:val="12"/>
          <w:szCs w:val="12"/>
          <w:spacing w:val="-2"/>
          <w:position w:val="-2"/>
        </w:rPr>
        <w:t>e</w:t>
      </w:r>
      <w:r>
        <w:rPr>
          <w:spacing w:val="-2"/>
        </w:rPr>
        <w:t>＝9／3＝3(A)。本规范要求每个设置点</w:t>
      </w:r>
      <w:r>
        <w:rPr>
          <w:spacing w:val="-2"/>
        </w:rPr>
        <w:t>的实配灭火器的灭火级别均至少应等于</w:t>
      </w:r>
      <w:r>
        <w:rPr>
          <w:spacing w:val="-22"/>
        </w:rPr>
        <w:t xml:space="preserve"> </w:t>
      </w:r>
      <w:r>
        <w:rPr>
          <w:spacing w:val="-2"/>
        </w:rPr>
        <w:t>3A。</w:t>
      </w:r>
    </w:p>
    <w:p>
      <w:pPr>
        <w:pStyle w:val="BodyText"/>
        <w:ind w:left="89" w:right="181" w:firstLine="3"/>
        <w:spacing w:before="2" w:line="321" w:lineRule="auto"/>
        <w:jc w:val="both"/>
        <w:rPr/>
      </w:pPr>
      <w:r>
        <w:rPr>
          <w:spacing w:val="1"/>
        </w:rPr>
        <w:t>7.3.5 为便于有关人员特别是工程设计人员能更好地理解和掌握本规范，并按照本规范的规定正确地和</w:t>
      </w:r>
      <w:r>
        <w:rPr>
          <w:spacing w:val="1"/>
        </w:rPr>
        <w:t>有条理地进行建筑灭火器配置的设计与计算，本条根据建设部、公安部等国家规范主管部门和各地设计</w:t>
      </w:r>
      <w:r>
        <w:rPr>
          <w:spacing w:val="-1"/>
        </w:rPr>
        <w:t>院的要求，专门规定了建筑灭火器配置的设计</w:t>
      </w:r>
      <w:r>
        <w:rPr>
          <w:spacing w:val="-2"/>
        </w:rPr>
        <w:t>与计算程序。1997</w:t>
      </w:r>
      <w:r>
        <w:rPr>
          <w:spacing w:val="-38"/>
        </w:rPr>
        <w:t xml:space="preserve"> </w:t>
      </w:r>
      <w:r>
        <w:rPr>
          <w:spacing w:val="-2"/>
        </w:rPr>
        <w:t>年版的本规范第</w:t>
      </w:r>
      <w:r>
        <w:rPr>
          <w:spacing w:val="-37"/>
        </w:rPr>
        <w:t xml:space="preserve"> </w:t>
      </w:r>
      <w:r>
        <w:rPr>
          <w:spacing w:val="-2"/>
        </w:rPr>
        <w:t>6．0．7</w:t>
      </w:r>
      <w:r>
        <w:rPr>
          <w:spacing w:val="-37"/>
        </w:rPr>
        <w:t xml:space="preserve"> </w:t>
      </w:r>
      <w:r>
        <w:rPr>
          <w:spacing w:val="-2"/>
        </w:rPr>
        <w:t>条曾规定了</w:t>
      </w:r>
      <w:r>
        <w:rPr>
          <w:spacing w:val="-26"/>
        </w:rPr>
        <w:t xml:space="preserve"> </w:t>
      </w:r>
      <w:r>
        <w:rPr>
          <w:spacing w:val="-2"/>
        </w:rPr>
        <w:t>10</w:t>
      </w:r>
    </w:p>
    <w:p>
      <w:pPr>
        <w:spacing w:line="321" w:lineRule="auto"/>
        <w:sectPr>
          <w:pgSz w:w="11900" w:h="16840"/>
          <w:pgMar w:top="400" w:right="1686" w:bottom="0" w:left="1785" w:header="0" w:footer="0" w:gutter="0"/>
        </w:sectPr>
        <w:rPr/>
      </w:pP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89" w:right="82"/>
        <w:spacing w:before="58" w:line="322" w:lineRule="auto"/>
        <w:rPr/>
      </w:pPr>
      <w:r>
        <w:rPr>
          <w:spacing w:val="-1"/>
        </w:rPr>
        <w:t>个步骤的配置设计程序，现根据本规范执行</w:t>
      </w:r>
      <w:r>
        <w:rPr>
          <w:spacing w:val="-17"/>
        </w:rPr>
        <w:t xml:space="preserve"> </w:t>
      </w:r>
      <w:r>
        <w:rPr>
          <w:spacing w:val="-1"/>
        </w:rPr>
        <w:t>10</w:t>
      </w:r>
      <w:r>
        <w:rPr>
          <w:spacing w:val="-30"/>
        </w:rPr>
        <w:t xml:space="preserve"> </w:t>
      </w:r>
      <w:r>
        <w:rPr>
          <w:spacing w:val="-1"/>
        </w:rPr>
        <w:t>余年的经验和专家建议，本条给出了更为简化和便捷的</w:t>
      </w:r>
      <w:r>
        <w:rPr>
          <w:spacing w:val="-31"/>
        </w:rPr>
        <w:t xml:space="preserve"> </w:t>
      </w:r>
      <w:r>
        <w:rPr>
          <w:spacing w:val="-1"/>
        </w:rPr>
        <w:t>8</w:t>
      </w:r>
      <w:r>
        <w:rPr>
          <w:spacing w:val="-3"/>
        </w:rPr>
        <w:t>个步骤的设计计算程序。</w:t>
      </w:r>
    </w:p>
    <w:sectPr>
      <w:pgSz w:w="11900" w:h="16840"/>
      <w:pgMar w:top="400" w:right="1785" w:bottom="0" w:left="178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8030705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18"/>
      <w:szCs w:val="18"/>
      <w:lang w:val="en-US" w:eastAsia="en-US" w:bidi="ar-SA"/>
    </w:rPr>
  </w:style>
  <w:style w:type="paragraph" w:styleId="TableText">
    <w:name w:val="Table Text"/>
    <w:basedOn w:val="Normal"/>
    <w:semiHidden/>
    <w:qFormat/>
    <w:pPr/>
    <w:rPr>
      <w:rFonts w:ascii="SimSun" w:hAnsi="SimSun" w:eastAsia="SimSun" w:cs="SimSun"/>
      <w:sz w:val="12"/>
      <w:szCs w:val="1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1.xml"/><Relationship Id="rId8" Type="http://schemas.openxmlformats.org/officeDocument/2006/relationships/image" Target="media/image8.png"/><Relationship Id="rId7" Type="http://schemas.openxmlformats.org/officeDocument/2006/relationships/image" Target="media/image7.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jpeg"/><Relationship Id="rId3" Type="http://schemas.openxmlformats.org/officeDocument/2006/relationships/image" Target="media/image3.png"/><Relationship Id="rId21" Type="http://schemas.openxmlformats.org/officeDocument/2006/relationships/fontTable" Target="fontTable.xml"/><Relationship Id="rId20" Type="http://schemas.openxmlformats.org/officeDocument/2006/relationships/styles" Target="styles.xml"/><Relationship Id="rId2" Type="http://schemas.openxmlformats.org/officeDocument/2006/relationships/image" Target="media/image2.png"/><Relationship Id="rId19" Type="http://schemas.openxmlformats.org/officeDocument/2006/relationships/settings" Target="settings.xml"/><Relationship Id="rId18" Type="http://schemas.openxmlformats.org/officeDocument/2006/relationships/image" Target="media/image16.png"/><Relationship Id="rId17" Type="http://schemas.openxmlformats.org/officeDocument/2006/relationships/header" Target="header2.xml"/><Relationship Id="rId16" Type="http://schemas.openxmlformats.org/officeDocument/2006/relationships/image" Target="media/image15.png"/><Relationship Id="rId15" Type="http://schemas.openxmlformats.org/officeDocument/2006/relationships/image" Target="media/image14.png"/><Relationship Id="rId14" Type="http://schemas.openxmlformats.org/officeDocument/2006/relationships/image" Target="media/image13.png"/><Relationship Id="rId13" Type="http://schemas.openxmlformats.org/officeDocument/2006/relationships/image" Target="media/image12.png"/><Relationship Id="rId12" Type="http://schemas.openxmlformats.org/officeDocument/2006/relationships/image" Target="media/image11.jpeg"/><Relationship Id="rId11" Type="http://schemas.openxmlformats.org/officeDocument/2006/relationships/image" Target="media/image10.png"/><Relationship Id="rId10" Type="http://schemas.openxmlformats.org/officeDocument/2006/relationships/image" Target="media/image9.png"/><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PScript5.dll Version 5.2.2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&lt;4D6963726F736F667420576F7264202D20BDA8D6FEC3F0BBF0C6F7C5E4D6C3C9E8BCC6B9E6B7B62E646F63&gt;</dc:title>
  <dc:creator>wang</dc:creator>
  <dcterms:created xsi:type="dcterms:W3CDTF">2006-09-11T16:35:25Z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2026-05-04T20:22:56</vt:filetime>
  </property>
</Properties>
</file>