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center"/>
      </w:pPr>
      <w:r>
        <w:t>DASE7506 Project 1 Language Model BPB Technical Report</w:t>
      </w:r>
    </w:p>
    <w:p>
      <w:pPr>
        <w:spacing w:after="200"/>
        <w:jc w:val="center"/>
      </w:pPr>
      <w:r>
        <w:rPr>
          <w:rFonts w:ascii="Times New Roman" w:hAnsi="Times New Roman" w:eastAsia="Times New Roman"/>
          <w:i/>
          <w:color w:val="555555"/>
          <w:sz w:val="19"/>
        </w:rPr>
        <w:t>Frozen v3: driving the complete test BPB from 2.101265 to 1.571349</w:t>
      </w:r>
    </w:p>
    <w:p>
      <w:pPr>
        <w:pStyle w:val="Heading1"/>
        <w:keepNext/>
        <w:keepLines/>
      </w:pPr>
      <w:r>
        <w:t>1. Background and Mission Objectives</w:t>
      </w:r>
    </w:p>
    <w:p>
      <w:pPr>
        <w:widowControl/>
        <w:spacing w:after="80"/>
        <w:ind w:firstLine="360"/>
        <w:jc w:val="both"/>
      </w:pPr>
      <w:r>
        <w:t>A language model estimates the probability of the next token from the preceding context. The higher the probability it assigns to the correct token, the fewer bits are needed to encode the same text. This project therefore cares not only about whether the model fits the training text, but also about whether it produces accurate and reproducible probability distributions on text it has not been trained on.</w:t>
      </w:r>
    </w:p>
    <w:p>
      <w:pPr>
        <w:widowControl/>
        <w:spacing w:after="80"/>
        <w:ind w:firstLine="360"/>
        <w:jc w:val="both"/>
      </w:pPr>
      <w:r>
        <w:t>The task is to train a decoder-only Transformer from random initialisation on the supplied WikiText-2 text and to minimise bits per byte (BPB) on the complete test split under a fixed BPE-2048 tokenizer, a 256-token context and the supplied CPU FP32 scorer. Only the training split updates parameters; architecture, hyperparameters, seeds and checkpoint selection are decided on validation alone; the test split is scored once, after the method is frozen.</w:t>
      </w:r>
    </w:p>
    <w:p>
      <w:pPr>
        <w:widowControl/>
        <w:spacing w:after="80"/>
        <w:ind w:firstLine="360"/>
        <w:jc w:val="both"/>
      </w:pPr>
      <w:r>
        <w:t>This round builds on the frozen v2 predictor (test BPB 1.611178). The frozen v3 reaches 1.571349, 25.22% below the course baseline and 0.039830 below v2.</w:t>
      </w:r>
    </w:p>
    <w:p>
      <w:pPr>
        <w:keepNext/>
        <w:keepLines/>
        <w:spacing w:before="80" w:after="100"/>
        <w:ind w:firstLine="0"/>
        <w:jc w:val="center"/>
      </w:pPr>
      <w:r>
        <w:rPr>
          <w:rFonts w:ascii="Times New Roman" w:hAnsi="Times New Roman" w:eastAsia="Times New Roman"/>
          <w:b/>
          <w:color w:val="333333"/>
          <w:sz w:val="18"/>
        </w:rPr>
        <w:t xml:space="preserve">Table 1. </w:t>
      </w:r>
      <w:r>
        <w:rPr>
          <w:rFonts w:ascii="Times New Roman" w:hAnsi="Times New Roman" w:eastAsia="Times New Roman"/>
          <w:color w:val="333333"/>
          <w:sz w:val="18"/>
        </w:rPr>
        <w:t>Fixed conditions and rigid limits</w:t>
      </w:r>
    </w:p>
    <w:tbl>
      <w:tblPr>
        <w:tblW w:type="auto" w:w="0"/>
        <w:jc w:val="center"/>
        <w:tblLayout w:type="fixed"/>
        <w:tblLook w:firstColumn="1" w:firstRow="1" w:lastColumn="0" w:lastRow="0" w:noHBand="0" w:noVBand="1" w:val="04A0"/>
        <w:tblW w:w="9288"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3099"/>
        <w:gridCol w:w="3099"/>
        <w:gridCol w:w="3099"/>
      </w:tblGrid>
      <w:tr>
        <w:trPr>
          <w:tblHeader w:val="true"/>
        </w:trPr>
        <w:tc>
          <w:tcPr>
            <w:tcW w:type="dxa" w:w="3099"/>
            <w:vAlign w:val="center"/>
            <w:tcMar>
              <w:top w:w="70" w:type="dxa"/>
              <w:start w:w="85" w:type="dxa"/>
              <w:bottom w:w="70" w:type="dxa"/>
              <w:end w:w="85" w:type="dxa"/>
            </w:tcMar>
            <w:tcW w:w="187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Item</w:t>
            </w:r>
          </w:p>
        </w:tc>
        <w:tc>
          <w:tcPr>
            <w:tcW w:type="dxa" w:w="3099"/>
            <w:vAlign w:val="center"/>
            <w:tcMar>
              <w:top w:w="70" w:type="dxa"/>
              <w:start w:w="85" w:type="dxa"/>
              <w:bottom w:w="70" w:type="dxa"/>
              <w:end w:w="85" w:type="dxa"/>
            </w:tcMar>
            <w:tcW w:w="338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Fixed setting</w:t>
            </w:r>
          </w:p>
        </w:tc>
        <w:tc>
          <w:tcPr>
            <w:tcW w:type="dxa" w:w="3099"/>
            <w:vAlign w:val="center"/>
            <w:tcMar>
              <w:top w:w="70" w:type="dxa"/>
              <w:start w:w="85" w:type="dxa"/>
              <w:bottom w:w="70" w:type="dxa"/>
              <w:end w:w="85" w:type="dxa"/>
            </w:tcMar>
            <w:tcW w:w="403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Role or limit</w:t>
            </w:r>
          </w:p>
        </w:tc>
      </w:tr>
      <w:tr>
        <w:trPr>
          <w:cantSplit/>
        </w:trPr>
        <w:tc>
          <w:tcPr>
            <w:tcW w:type="dxa" w:w="3099"/>
            <w:vAlign w:val="center"/>
            <w:tcMar>
              <w:top w:w="70" w:type="dxa"/>
              <w:start w:w="85" w:type="dxa"/>
              <w:bottom w:w="70" w:type="dxa"/>
              <w:end w:w="85" w:type="dxa"/>
            </w:tcMar>
            <w:tcW w:w="1872" w:type="dxa"/>
            <w:shd w:fill="FFFFFF" w:val="clear"/>
          </w:tcPr>
          <w:p>
            <w:pPr>
              <w:spacing w:before="0" w:after="0" w:line="240" w:lineRule="auto"/>
              <w:ind w:firstLine="0"/>
              <w:jc w:val="center"/>
            </w:pPr>
            <w:r/>
            <w:r>
              <w:rPr>
                <w:rFonts w:ascii="Times New Roman" w:hAnsi="Times New Roman" w:eastAsia="Times New Roman"/>
                <w:b w:val="0"/>
                <w:color w:val="252B2F"/>
                <w:sz w:val="15"/>
              </w:rPr>
              <w:t>Data</w:t>
            </w:r>
          </w:p>
        </w:tc>
        <w:tc>
          <w:tcPr>
            <w:tcW w:type="dxa" w:w="3099"/>
            <w:vAlign w:val="center"/>
            <w:tcMar>
              <w:top w:w="70" w:type="dxa"/>
              <w:start w:w="85" w:type="dxa"/>
              <w:bottom w:w="70" w:type="dxa"/>
              <w:end w:w="85" w:type="dxa"/>
            </w:tcMar>
            <w:tcW w:w="3384" w:type="dxa"/>
            <w:shd w:fill="FFFFFF" w:val="clear"/>
          </w:tcPr>
          <w:p>
            <w:pPr>
              <w:spacing w:before="0" w:after="0" w:line="240" w:lineRule="auto"/>
              <w:ind w:firstLine="0"/>
              <w:jc w:val="center"/>
            </w:pPr>
            <w:r/>
            <w:r>
              <w:rPr>
                <w:rFonts w:ascii="Times New Roman" w:hAnsi="Times New Roman" w:eastAsia="Times New Roman"/>
                <w:b w:val="0"/>
                <w:color w:val="252B2F"/>
                <w:sz w:val="15"/>
              </w:rPr>
              <w:t>Supplied WikiText-2</w:t>
            </w:r>
          </w:p>
        </w:tc>
        <w:tc>
          <w:tcPr>
            <w:tcW w:type="dxa" w:w="3099"/>
            <w:vAlign w:val="center"/>
            <w:tcMar>
              <w:top w:w="70" w:type="dxa"/>
              <w:start w:w="85" w:type="dxa"/>
              <w:bottom w:w="70" w:type="dxa"/>
              <w:end w:w="85" w:type="dxa"/>
            </w:tcMar>
            <w:tcW w:w="4032" w:type="dxa"/>
            <w:shd w:fill="FFFFFF" w:val="clear"/>
          </w:tcPr>
          <w:p>
            <w:pPr>
              <w:spacing w:before="0" w:after="0" w:line="240" w:lineRule="auto"/>
              <w:ind w:firstLine="0"/>
              <w:jc w:val="center"/>
            </w:pPr>
            <w:r/>
            <w:r>
              <w:rPr>
                <w:rFonts w:ascii="Times New Roman" w:hAnsi="Times New Roman" w:eastAsia="Times New Roman"/>
                <w:b w:val="0"/>
                <w:color w:val="252B2F"/>
                <w:sz w:val="15"/>
              </w:rPr>
              <w:t>Train, validation and test splits strictly separated</w:t>
            </w:r>
          </w:p>
        </w:tc>
      </w:tr>
      <w:tr>
        <w:trPr>
          <w:cantSplit/>
        </w:trPr>
        <w:tc>
          <w:tcPr>
            <w:tcW w:type="dxa" w:w="3099"/>
            <w:vAlign w:val="center"/>
            <w:tcMar>
              <w:top w:w="70" w:type="dxa"/>
              <w:start w:w="85" w:type="dxa"/>
              <w:bottom w:w="70" w:type="dxa"/>
              <w:end w:w="85" w:type="dxa"/>
            </w:tcMar>
            <w:tcW w:w="1872" w:type="dxa"/>
            <w:shd w:fill="F6F7F4" w:val="clear"/>
          </w:tcPr>
          <w:p>
            <w:pPr>
              <w:spacing w:before="0" w:after="0" w:line="240" w:lineRule="auto"/>
              <w:ind w:firstLine="0"/>
              <w:jc w:val="center"/>
            </w:pPr>
            <w:r/>
            <w:r>
              <w:rPr>
                <w:rFonts w:ascii="Times New Roman" w:hAnsi="Times New Roman" w:eastAsia="Times New Roman"/>
                <w:b w:val="0"/>
                <w:color w:val="252B2F"/>
                <w:sz w:val="15"/>
              </w:rPr>
              <w:t>Tokenizer</w:t>
            </w:r>
          </w:p>
        </w:tc>
        <w:tc>
          <w:tcPr>
            <w:tcW w:type="dxa" w:w="3099"/>
            <w:vAlign w:val="center"/>
            <w:tcMar>
              <w:top w:w="70" w:type="dxa"/>
              <w:start w:w="85" w:type="dxa"/>
              <w:bottom w:w="70" w:type="dxa"/>
              <w:end w:w="85" w:type="dxa"/>
            </w:tcMar>
            <w:tcW w:w="3384" w:type="dxa"/>
            <w:shd w:fill="F6F7F4" w:val="clear"/>
          </w:tcPr>
          <w:p>
            <w:pPr>
              <w:spacing w:before="0" w:after="0" w:line="240" w:lineRule="auto"/>
              <w:ind w:firstLine="0"/>
              <w:jc w:val="center"/>
            </w:pPr>
            <w:r/>
            <w:r>
              <w:rPr>
                <w:rFonts w:ascii="Times New Roman" w:hAnsi="Times New Roman" w:eastAsia="Times New Roman"/>
                <w:b w:val="0"/>
                <w:color w:val="252B2F"/>
                <w:sz w:val="15"/>
              </w:rPr>
              <w:t>BPE-2048</w:t>
            </w:r>
          </w:p>
        </w:tc>
        <w:tc>
          <w:tcPr>
            <w:tcW w:type="dxa" w:w="3099"/>
            <w:vAlign w:val="center"/>
            <w:tcMar>
              <w:top w:w="70" w:type="dxa"/>
              <w:start w:w="85" w:type="dxa"/>
              <w:bottom w:w="70" w:type="dxa"/>
              <w:end w:w="85" w:type="dxa"/>
            </w:tcMar>
            <w:tcW w:w="4032" w:type="dxa"/>
            <w:shd w:fill="F6F7F4" w:val="clear"/>
          </w:tcPr>
          <w:p>
            <w:pPr>
              <w:spacing w:before="0" w:after="0" w:line="240" w:lineRule="auto"/>
              <w:ind w:firstLine="0"/>
              <w:jc w:val="center"/>
            </w:pPr>
            <w:r/>
            <w:r>
              <w:rPr>
                <w:rFonts w:ascii="Times New Roman" w:hAnsi="Times New Roman" w:eastAsia="Times New Roman"/>
                <w:b w:val="0"/>
                <w:color w:val="252B2F"/>
                <w:sz w:val="15"/>
              </w:rPr>
              <w:t>Vocabulary and segmentation are not modifiable</w:t>
            </w:r>
          </w:p>
        </w:tc>
      </w:tr>
      <w:tr>
        <w:trPr>
          <w:cantSplit/>
        </w:trPr>
        <w:tc>
          <w:tcPr>
            <w:tcW w:type="dxa" w:w="3099"/>
            <w:vAlign w:val="center"/>
            <w:tcMar>
              <w:top w:w="70" w:type="dxa"/>
              <w:start w:w="85" w:type="dxa"/>
              <w:bottom w:w="70" w:type="dxa"/>
              <w:end w:w="85" w:type="dxa"/>
            </w:tcMar>
            <w:tcW w:w="1872" w:type="dxa"/>
            <w:shd w:fill="FFFFFF" w:val="clear"/>
          </w:tcPr>
          <w:p>
            <w:pPr>
              <w:spacing w:before="0" w:after="0" w:line="240" w:lineRule="auto"/>
              <w:ind w:firstLine="0"/>
              <w:jc w:val="center"/>
            </w:pPr>
            <w:r/>
            <w:r>
              <w:rPr>
                <w:rFonts w:ascii="Times New Roman" w:hAnsi="Times New Roman" w:eastAsia="Times New Roman"/>
                <w:b w:val="0"/>
                <w:color w:val="252B2F"/>
                <w:sz w:val="15"/>
              </w:rPr>
              <w:t>Context</w:t>
            </w:r>
          </w:p>
        </w:tc>
        <w:tc>
          <w:tcPr>
            <w:tcW w:type="dxa" w:w="3099"/>
            <w:vAlign w:val="center"/>
            <w:tcMar>
              <w:top w:w="70" w:type="dxa"/>
              <w:start w:w="85" w:type="dxa"/>
              <w:bottom w:w="70" w:type="dxa"/>
              <w:end w:w="85" w:type="dxa"/>
            </w:tcMar>
            <w:tcW w:w="3384" w:type="dxa"/>
            <w:shd w:fill="FFFFFF" w:val="clear"/>
          </w:tcPr>
          <w:p>
            <w:pPr>
              <w:spacing w:before="0" w:after="0" w:line="240" w:lineRule="auto"/>
              <w:ind w:firstLine="0"/>
              <w:jc w:val="center"/>
            </w:pPr>
            <w:r/>
            <w:r>
              <w:rPr>
                <w:rFonts w:ascii="Times New Roman" w:hAnsi="Times New Roman" w:eastAsia="Times New Roman"/>
                <w:b w:val="0"/>
                <w:color w:val="252B2F"/>
                <w:sz w:val="15"/>
              </w:rPr>
              <w:t>256 tokens</w:t>
            </w:r>
          </w:p>
        </w:tc>
        <w:tc>
          <w:tcPr>
            <w:tcW w:type="dxa" w:w="3099"/>
            <w:vAlign w:val="center"/>
            <w:tcMar>
              <w:top w:w="70" w:type="dxa"/>
              <w:start w:w="85" w:type="dxa"/>
              <w:bottom w:w="70" w:type="dxa"/>
              <w:end w:w="85" w:type="dxa"/>
            </w:tcMar>
            <w:tcW w:w="4032" w:type="dxa"/>
            <w:shd w:fill="FFFFFF" w:val="clear"/>
          </w:tcPr>
          <w:p>
            <w:pPr>
              <w:spacing w:before="0" w:after="0" w:line="240" w:lineRule="auto"/>
              <w:ind w:firstLine="0"/>
              <w:jc w:val="center"/>
            </w:pPr>
            <w:r/>
            <w:r>
              <w:rPr>
                <w:rFonts w:ascii="Times New Roman" w:hAnsi="Times New Roman" w:eastAsia="Times New Roman"/>
                <w:b w:val="0"/>
                <w:color w:val="252B2F"/>
                <w:sz w:val="15"/>
              </w:rPr>
              <w:t>Training and evaluation share the maximum context</w:t>
            </w:r>
          </w:p>
        </w:tc>
      </w:tr>
      <w:tr>
        <w:trPr>
          <w:cantSplit/>
        </w:trPr>
        <w:tc>
          <w:tcPr>
            <w:tcW w:type="dxa" w:w="3099"/>
            <w:vAlign w:val="center"/>
            <w:tcMar>
              <w:top w:w="70" w:type="dxa"/>
              <w:start w:w="85" w:type="dxa"/>
              <w:bottom w:w="70" w:type="dxa"/>
              <w:end w:w="85" w:type="dxa"/>
            </w:tcMar>
            <w:tcW w:w="1872" w:type="dxa"/>
            <w:shd w:fill="F6F7F4" w:val="clear"/>
          </w:tcPr>
          <w:p>
            <w:pPr>
              <w:spacing w:before="0" w:after="0" w:line="240" w:lineRule="auto"/>
              <w:ind w:firstLine="0"/>
              <w:jc w:val="center"/>
            </w:pPr>
            <w:r/>
            <w:r>
              <w:rPr>
                <w:rFonts w:ascii="Times New Roman" w:hAnsi="Times New Roman" w:eastAsia="Times New Roman"/>
                <w:b w:val="0"/>
                <w:color w:val="252B2F"/>
                <w:sz w:val="15"/>
              </w:rPr>
              <w:t>Windows</w:t>
            </w:r>
          </w:p>
        </w:tc>
        <w:tc>
          <w:tcPr>
            <w:tcW w:type="dxa" w:w="3099"/>
            <w:vAlign w:val="center"/>
            <w:tcMar>
              <w:top w:w="70" w:type="dxa"/>
              <w:start w:w="85" w:type="dxa"/>
              <w:bottom w:w="70" w:type="dxa"/>
              <w:end w:w="85" w:type="dxa"/>
            </w:tcMar>
            <w:tcW w:w="3384" w:type="dxa"/>
            <w:shd w:fill="F6F7F4" w:val="clear"/>
          </w:tcPr>
          <w:p>
            <w:pPr>
              <w:spacing w:before="0" w:after="0" w:line="240" w:lineRule="auto"/>
              <w:ind w:firstLine="0"/>
              <w:jc w:val="center"/>
            </w:pPr>
            <w:r/>
            <w:r>
              <w:rPr>
                <w:rFonts w:ascii="Times New Roman" w:hAnsi="Times New Roman" w:eastAsia="Times New Roman"/>
                <w:b w:val="0"/>
                <w:color w:val="252B2F"/>
                <w:sz w:val="15"/>
              </w:rPr>
              <w:t>Independent, strictly causal</w:t>
            </w:r>
          </w:p>
        </w:tc>
        <w:tc>
          <w:tcPr>
            <w:tcW w:type="dxa" w:w="3099"/>
            <w:vAlign w:val="center"/>
            <w:tcMar>
              <w:top w:w="70" w:type="dxa"/>
              <w:start w:w="85" w:type="dxa"/>
              <w:bottom w:w="70" w:type="dxa"/>
              <w:end w:w="85" w:type="dxa"/>
            </w:tcMar>
            <w:tcW w:w="4032" w:type="dxa"/>
            <w:shd w:fill="F6F7F4" w:val="clear"/>
          </w:tcPr>
          <w:p>
            <w:pPr>
              <w:spacing w:before="0" w:after="0" w:line="240" w:lineRule="auto"/>
              <w:ind w:firstLine="0"/>
              <w:jc w:val="center"/>
            </w:pPr>
            <w:r/>
            <w:r>
              <w:rPr>
                <w:rFonts w:ascii="Times New Roman" w:hAnsi="Times New Roman" w:eastAsia="Times New Roman"/>
                <w:b w:val="0"/>
                <w:color w:val="252B2F"/>
                <w:sz w:val="15"/>
              </w:rPr>
              <w:t>No future tokens and no cross-window state</w:t>
            </w:r>
          </w:p>
        </w:tc>
      </w:tr>
      <w:tr>
        <w:trPr>
          <w:cantSplit/>
        </w:trPr>
        <w:tc>
          <w:tcPr>
            <w:tcW w:type="dxa" w:w="3099"/>
            <w:vAlign w:val="center"/>
            <w:tcMar>
              <w:top w:w="70" w:type="dxa"/>
              <w:start w:w="85" w:type="dxa"/>
              <w:bottom w:w="70" w:type="dxa"/>
              <w:end w:w="85" w:type="dxa"/>
            </w:tcMar>
            <w:tcW w:w="1872" w:type="dxa"/>
            <w:shd w:fill="FFFFFF" w:val="clear"/>
          </w:tcPr>
          <w:p>
            <w:pPr>
              <w:spacing w:before="0" w:after="0" w:line="240" w:lineRule="auto"/>
              <w:ind w:firstLine="0"/>
              <w:jc w:val="center"/>
            </w:pPr>
            <w:r/>
            <w:r>
              <w:rPr>
                <w:rFonts w:ascii="Times New Roman" w:hAnsi="Times New Roman" w:eastAsia="Times New Roman"/>
                <w:b w:val="0"/>
                <w:color w:val="252B2F"/>
                <w:sz w:val="15"/>
              </w:rPr>
              <w:t>Model choice</w:t>
            </w:r>
          </w:p>
        </w:tc>
        <w:tc>
          <w:tcPr>
            <w:tcW w:type="dxa" w:w="3099"/>
            <w:vAlign w:val="center"/>
            <w:tcMar>
              <w:top w:w="70" w:type="dxa"/>
              <w:start w:w="85" w:type="dxa"/>
              <w:bottom w:w="70" w:type="dxa"/>
              <w:end w:w="85" w:type="dxa"/>
            </w:tcMar>
            <w:tcW w:w="3384" w:type="dxa"/>
            <w:shd w:fill="FFFFFF" w:val="clear"/>
          </w:tcPr>
          <w:p>
            <w:pPr>
              <w:spacing w:before="0" w:after="0" w:line="240" w:lineRule="auto"/>
              <w:ind w:firstLine="0"/>
              <w:jc w:val="center"/>
            </w:pPr>
            <w:r/>
            <w:r>
              <w:rPr>
                <w:rFonts w:ascii="Times New Roman" w:hAnsi="Times New Roman" w:eastAsia="Times New Roman"/>
                <w:b w:val="0"/>
                <w:color w:val="252B2F"/>
                <w:sz w:val="15"/>
              </w:rPr>
              <w:t>Validation only</w:t>
            </w:r>
          </w:p>
        </w:tc>
        <w:tc>
          <w:tcPr>
            <w:tcW w:type="dxa" w:w="3099"/>
            <w:vAlign w:val="center"/>
            <w:tcMar>
              <w:top w:w="70" w:type="dxa"/>
              <w:start w:w="85" w:type="dxa"/>
              <w:bottom w:w="70" w:type="dxa"/>
              <w:end w:w="85" w:type="dxa"/>
            </w:tcMar>
            <w:tcW w:w="4032" w:type="dxa"/>
            <w:shd w:fill="FFFFFF" w:val="clear"/>
          </w:tcPr>
          <w:p>
            <w:pPr>
              <w:spacing w:before="0" w:after="0" w:line="240" w:lineRule="auto"/>
              <w:ind w:firstLine="0"/>
              <w:jc w:val="center"/>
            </w:pPr>
            <w:r/>
            <w:r>
              <w:rPr>
                <w:rFonts w:ascii="Times New Roman" w:hAnsi="Times New Roman" w:eastAsia="Times New Roman"/>
                <w:b w:val="0"/>
                <w:color w:val="252B2F"/>
                <w:sz w:val="15"/>
              </w:rPr>
              <w:t>Test never selects structure or hyperparameters</w:t>
            </w:r>
          </w:p>
        </w:tc>
      </w:tr>
      <w:tr>
        <w:trPr>
          <w:cantSplit/>
        </w:trPr>
        <w:tc>
          <w:tcPr>
            <w:tcW w:type="dxa" w:w="3099"/>
            <w:vAlign w:val="center"/>
            <w:tcMar>
              <w:top w:w="70" w:type="dxa"/>
              <w:start w:w="85" w:type="dxa"/>
              <w:bottom w:w="70" w:type="dxa"/>
              <w:end w:w="85" w:type="dxa"/>
            </w:tcMar>
            <w:tcW w:w="1872" w:type="dxa"/>
            <w:shd w:fill="F6F7F4" w:val="clear"/>
          </w:tcPr>
          <w:p>
            <w:pPr>
              <w:spacing w:before="0" w:after="0" w:line="240" w:lineRule="auto"/>
              <w:ind w:firstLine="0"/>
              <w:jc w:val="center"/>
            </w:pPr>
            <w:r/>
            <w:r>
              <w:rPr>
                <w:rFonts w:ascii="Times New Roman" w:hAnsi="Times New Roman" w:eastAsia="Times New Roman"/>
                <w:b w:val="0"/>
                <w:color w:val="252B2F"/>
                <w:sz w:val="15"/>
              </w:rPr>
              <w:t>Final scoring</w:t>
            </w:r>
          </w:p>
        </w:tc>
        <w:tc>
          <w:tcPr>
            <w:tcW w:type="dxa" w:w="3099"/>
            <w:vAlign w:val="center"/>
            <w:tcMar>
              <w:top w:w="70" w:type="dxa"/>
              <w:start w:w="85" w:type="dxa"/>
              <w:bottom w:w="70" w:type="dxa"/>
              <w:end w:w="85" w:type="dxa"/>
            </w:tcMar>
            <w:tcW w:w="3384" w:type="dxa"/>
            <w:shd w:fill="F6F7F4" w:val="clear"/>
          </w:tcPr>
          <w:p>
            <w:pPr>
              <w:spacing w:before="0" w:after="0" w:line="240" w:lineRule="auto"/>
              <w:ind w:firstLine="0"/>
              <w:jc w:val="center"/>
            </w:pPr>
            <w:r/>
            <w:r>
              <w:rPr>
                <w:rFonts w:ascii="Times New Roman" w:hAnsi="Times New Roman" w:eastAsia="Times New Roman"/>
                <w:b w:val="0"/>
                <w:color w:val="252B2F"/>
                <w:sz w:val="15"/>
              </w:rPr>
              <w:t>CPU FP32, complete test split</w:t>
            </w:r>
          </w:p>
        </w:tc>
        <w:tc>
          <w:tcPr>
            <w:tcW w:type="dxa" w:w="3099"/>
            <w:vAlign w:val="center"/>
            <w:tcMar>
              <w:top w:w="70" w:type="dxa"/>
              <w:start w:w="85" w:type="dxa"/>
              <w:bottom w:w="70" w:type="dxa"/>
              <w:end w:w="85" w:type="dxa"/>
            </w:tcMar>
            <w:tcW w:w="4032" w:type="dxa"/>
            <w:shd w:fill="F6F7F4" w:val="clear"/>
          </w:tcPr>
          <w:p>
            <w:pPr>
              <w:spacing w:before="0" w:after="0" w:line="240" w:lineRule="auto"/>
              <w:ind w:firstLine="0"/>
              <w:jc w:val="center"/>
            </w:pPr>
            <w:r/>
            <w:r>
              <w:rPr>
                <w:rFonts w:ascii="Times New Roman" w:hAnsi="Times New Roman" w:eastAsia="Times New Roman"/>
                <w:b w:val="0"/>
                <w:color w:val="252B2F"/>
                <w:sz w:val="15"/>
              </w:rPr>
              <w:t>The reported score reproduces on a CPU</w:t>
            </w:r>
          </w:p>
        </w:tc>
      </w:tr>
      <w:tr>
        <w:trPr>
          <w:cantSplit/>
        </w:trPr>
        <w:tc>
          <w:tcPr>
            <w:tcW w:type="dxa" w:w="3099"/>
            <w:vAlign w:val="center"/>
            <w:tcMar>
              <w:top w:w="70" w:type="dxa"/>
              <w:start w:w="85" w:type="dxa"/>
              <w:bottom w:w="70" w:type="dxa"/>
              <w:end w:w="85" w:type="dxa"/>
            </w:tcMar>
            <w:tcW w:w="1872" w:type="dxa"/>
            <w:shd w:fill="FFFFFF" w:val="clear"/>
          </w:tcPr>
          <w:p>
            <w:pPr>
              <w:spacing w:before="0" w:after="0" w:line="240" w:lineRule="auto"/>
              <w:ind w:firstLine="0"/>
              <w:jc w:val="center"/>
            </w:pPr>
            <w:r/>
            <w:r>
              <w:rPr>
                <w:rFonts w:ascii="Times New Roman" w:hAnsi="Times New Roman" w:eastAsia="Times New Roman"/>
                <w:b w:val="0"/>
                <w:color w:val="252B2F"/>
                <w:sz w:val="15"/>
              </w:rPr>
              <w:t>CPU time limit</w:t>
            </w:r>
          </w:p>
        </w:tc>
        <w:tc>
          <w:tcPr>
            <w:tcW w:type="dxa" w:w="3099"/>
            <w:vAlign w:val="center"/>
            <w:tcMar>
              <w:top w:w="70" w:type="dxa"/>
              <w:start w:w="85" w:type="dxa"/>
              <w:bottom w:w="70" w:type="dxa"/>
              <w:end w:w="85" w:type="dxa"/>
            </w:tcMar>
            <w:tcW w:w="3384" w:type="dxa"/>
            <w:shd w:fill="FFFFFF" w:val="clear"/>
          </w:tcPr>
          <w:p>
            <w:pPr>
              <w:spacing w:before="0" w:after="0" w:line="240" w:lineRule="auto"/>
              <w:ind w:firstLine="0"/>
              <w:jc w:val="center"/>
            </w:pPr>
            <w:r/>
            <w:r>
              <w:rPr>
                <w:rFonts w:ascii="Times New Roman" w:hAnsi="Times New Roman" w:eastAsia="Times New Roman"/>
                <w:b w:val="0"/>
                <w:color w:val="252B2F"/>
                <w:sz w:val="15"/>
              </w:rPr>
              <w:t>At most 5x the baseline</w:t>
            </w:r>
          </w:p>
        </w:tc>
        <w:tc>
          <w:tcPr>
            <w:tcW w:type="dxa" w:w="3099"/>
            <w:vAlign w:val="center"/>
            <w:tcMar>
              <w:top w:w="70" w:type="dxa"/>
              <w:start w:w="85" w:type="dxa"/>
              <w:bottom w:w="70" w:type="dxa"/>
              <w:end w:w="85" w:type="dxa"/>
            </w:tcMar>
            <w:tcW w:w="4032" w:type="dxa"/>
            <w:shd w:fill="FFFFFF" w:val="clear"/>
          </w:tcPr>
          <w:p>
            <w:pPr>
              <w:spacing w:before="0" w:after="0" w:line="240" w:lineRule="auto"/>
              <w:ind w:firstLine="0"/>
              <w:jc w:val="center"/>
            </w:pPr>
            <w:r/>
            <w:r>
              <w:rPr>
                <w:rFonts w:ascii="Times New Roman" w:hAnsi="Times New Roman" w:eastAsia="Times New Roman"/>
                <w:b w:val="0"/>
                <w:color w:val="252B2F"/>
                <w:sz w:val="15"/>
              </w:rPr>
              <w:t>Hard limit; a lower BPB cannot offset it</w:t>
            </w:r>
          </w:p>
        </w:tc>
      </w:tr>
      <w:tr>
        <w:trPr>
          <w:cantSplit/>
        </w:trPr>
        <w:tc>
          <w:tcPr>
            <w:tcW w:type="dxa" w:w="3099"/>
            <w:vAlign w:val="center"/>
            <w:tcMar>
              <w:top w:w="70" w:type="dxa"/>
              <w:start w:w="85" w:type="dxa"/>
              <w:bottom w:w="70" w:type="dxa"/>
              <w:end w:w="85" w:type="dxa"/>
            </w:tcMar>
            <w:tcW w:w="1872" w:type="dxa"/>
            <w:shd w:fill="F6F7F4" w:val="clear"/>
          </w:tcPr>
          <w:p>
            <w:pPr>
              <w:spacing w:before="0" w:after="0" w:line="240" w:lineRule="auto"/>
              <w:ind w:firstLine="0"/>
              <w:jc w:val="center"/>
            </w:pPr>
            <w:r/>
            <w:r>
              <w:rPr>
                <w:rFonts w:ascii="Times New Roman" w:hAnsi="Times New Roman" w:eastAsia="Times New Roman"/>
                <w:b w:val="0"/>
                <w:color w:val="252B2F"/>
                <w:sz w:val="15"/>
              </w:rPr>
              <w:t>Memory limit</w:t>
            </w:r>
          </w:p>
        </w:tc>
        <w:tc>
          <w:tcPr>
            <w:tcW w:type="dxa" w:w="3099"/>
            <w:vAlign w:val="center"/>
            <w:tcMar>
              <w:top w:w="70" w:type="dxa"/>
              <w:start w:w="85" w:type="dxa"/>
              <w:bottom w:w="70" w:type="dxa"/>
              <w:end w:w="85" w:type="dxa"/>
            </w:tcMar>
            <w:tcW w:w="3384" w:type="dxa"/>
            <w:shd w:fill="F6F7F4" w:val="clear"/>
          </w:tcPr>
          <w:p>
            <w:pPr>
              <w:spacing w:before="0" w:after="0" w:line="240" w:lineRule="auto"/>
              <w:ind w:firstLine="0"/>
              <w:jc w:val="center"/>
            </w:pPr>
            <w:r/>
            <w:r>
              <w:rPr>
                <w:rFonts w:ascii="Times New Roman" w:hAnsi="Times New Roman" w:eastAsia="Times New Roman"/>
                <w:b w:val="0"/>
                <w:color w:val="252B2F"/>
                <w:sz w:val="15"/>
              </w:rPr>
              <w:t>Peak RSS at most 4 GiB</w:t>
            </w:r>
          </w:p>
        </w:tc>
        <w:tc>
          <w:tcPr>
            <w:tcW w:type="dxa" w:w="3099"/>
            <w:vAlign w:val="center"/>
            <w:tcMar>
              <w:top w:w="70" w:type="dxa"/>
              <w:start w:w="85" w:type="dxa"/>
              <w:bottom w:w="70" w:type="dxa"/>
              <w:end w:w="85" w:type="dxa"/>
            </w:tcMar>
            <w:tcW w:w="4032" w:type="dxa"/>
            <w:shd w:fill="F6F7F4" w:val="clear"/>
          </w:tcPr>
          <w:p>
            <w:pPr>
              <w:spacing w:before="0" w:after="0" w:line="240" w:lineRule="auto"/>
              <w:ind w:firstLine="0"/>
              <w:jc w:val="center"/>
            </w:pPr>
            <w:r/>
            <w:r>
              <w:rPr>
                <w:rFonts w:ascii="Times New Roman" w:hAnsi="Times New Roman" w:eastAsia="Times New Roman"/>
                <w:b w:val="0"/>
                <w:color w:val="252B2F"/>
                <w:sz w:val="15"/>
              </w:rPr>
              <w:t>Hard limit</w:t>
            </w:r>
          </w:p>
        </w:tc>
      </w:tr>
      <w:tr>
        <w:trPr>
          <w:cantSplit/>
        </w:trPr>
        <w:tc>
          <w:tcPr>
            <w:tcW w:type="dxa" w:w="3099"/>
            <w:vAlign w:val="center"/>
            <w:tcMar>
              <w:top w:w="70" w:type="dxa"/>
              <w:start w:w="85" w:type="dxa"/>
              <w:bottom w:w="70" w:type="dxa"/>
              <w:end w:w="85" w:type="dxa"/>
            </w:tcMar>
            <w:tcW w:w="1872" w:type="dxa"/>
            <w:shd w:fill="FFFFFF" w:val="clear"/>
          </w:tcPr>
          <w:p>
            <w:pPr>
              <w:spacing w:before="0" w:after="0" w:line="240" w:lineRule="auto"/>
              <w:ind w:firstLine="0"/>
              <w:jc w:val="center"/>
            </w:pPr>
            <w:r/>
            <w:r>
              <w:rPr>
                <w:rFonts w:ascii="Times New Roman" w:hAnsi="Times New Roman" w:eastAsia="Times New Roman"/>
                <w:b w:val="0"/>
                <w:color w:val="252B2F"/>
                <w:sz w:val="15"/>
              </w:rPr>
              <w:t>Asset limit</w:t>
            </w:r>
          </w:p>
        </w:tc>
        <w:tc>
          <w:tcPr>
            <w:tcW w:type="dxa" w:w="3099"/>
            <w:vAlign w:val="center"/>
            <w:tcMar>
              <w:top w:w="70" w:type="dxa"/>
              <w:start w:w="85" w:type="dxa"/>
              <w:bottom w:w="70" w:type="dxa"/>
              <w:end w:w="85" w:type="dxa"/>
            </w:tcMar>
            <w:tcW w:w="3384" w:type="dxa"/>
            <w:shd w:fill="FFFFFF" w:val="clear"/>
          </w:tcPr>
          <w:p>
            <w:pPr>
              <w:spacing w:before="0" w:after="0" w:line="240" w:lineRule="auto"/>
              <w:ind w:firstLine="0"/>
              <w:jc w:val="center"/>
            </w:pPr>
            <w:r/>
            <w:r>
              <w:rPr>
                <w:rFonts w:ascii="Times New Roman" w:hAnsi="Times New Roman" w:eastAsia="Times New Roman"/>
                <w:b w:val="0"/>
                <w:color w:val="252B2F"/>
                <w:sz w:val="15"/>
              </w:rPr>
              <w:t>At most 64 MiB uncompressed</w:t>
            </w:r>
          </w:p>
        </w:tc>
        <w:tc>
          <w:tcPr>
            <w:tcW w:type="dxa" w:w="3099"/>
            <w:vAlign w:val="center"/>
            <w:tcMar>
              <w:top w:w="70" w:type="dxa"/>
              <w:start w:w="85" w:type="dxa"/>
              <w:bottom w:w="70" w:type="dxa"/>
              <w:end w:w="85" w:type="dxa"/>
            </w:tcMar>
            <w:tcW w:w="4032" w:type="dxa"/>
            <w:shd w:fill="FFFFFF" w:val="clear"/>
          </w:tcPr>
          <w:p>
            <w:pPr>
              <w:spacing w:before="0" w:after="0" w:line="240" w:lineRule="auto"/>
              <w:ind w:firstLine="0"/>
              <w:jc w:val="center"/>
            </w:pPr>
            <w:r/>
            <w:r>
              <w:rPr>
                <w:rFonts w:ascii="Times New Roman" w:hAnsi="Times New Roman" w:eastAsia="Times New Roman"/>
                <w:b w:val="0"/>
                <w:color w:val="252B2F"/>
                <w:sz w:val="15"/>
              </w:rPr>
              <w:t>Hard limit</w:t>
            </w:r>
          </w:p>
        </w:tc>
      </w:tr>
    </w:tbl>
    <w:p>
      <w:pPr>
        <w:spacing w:after="40"/>
      </w:pPr>
    </w:p>
    <w:p>
      <w:pPr>
        <w:pStyle w:val="Heading1"/>
        <w:keepNext/>
        <w:keepLines/>
      </w:pPr>
      <w:r>
        <w:t>2 Evaluation Indicators and Selection Agreement</w:t>
      </w:r>
    </w:p>
    <w:p>
      <w:pPr>
        <w:widowControl/>
        <w:spacing w:after="80"/>
        <w:ind w:firstLine="360"/>
        <w:jc w:val="both"/>
      </w:pPr>
      <w:r>
        <w:t>The headline metric is bits per byte. With B the raw UTF-8 byte count of the split, the total negative log-likelihood is converted to bits through ln(2) and divided by B. Lower is better. A complete split must accumulate all target NLL first and divide once, never averaging the BPB of individual batches or windows.</w:t>
      </w:r>
    </w:p>
    <w:p>
      <w:pPr>
        <w:keepNext/>
        <w:keepLines/>
        <w:spacing w:before="80" w:after="100"/>
        <w:ind w:firstLine="0"/>
        <w:jc w:val="center"/>
      </w:pPr>
      <w:r>
        <w:rPr>
          <w:rFonts w:ascii="Times New Roman" w:hAnsi="Times New Roman" w:eastAsia="Times New Roman"/>
          <w:b/>
          <w:color w:val="333333"/>
          <w:sz w:val="18"/>
        </w:rPr>
        <w:t xml:space="preserve">Table 2. </w:t>
      </w:r>
      <w:r>
        <w:rPr>
          <w:rFonts w:ascii="Times New Roman" w:hAnsi="Times New Roman" w:eastAsia="Times New Roman"/>
          <w:color w:val="333333"/>
          <w:sz w:val="18"/>
        </w:rPr>
        <w:t>Reported metrics and assessment</w:t>
      </w:r>
    </w:p>
    <w:tbl>
      <w:tblPr>
        <w:tblW w:type="auto" w:w="0"/>
        <w:jc w:val="center"/>
        <w:tblLayout w:type="fixed"/>
        <w:tblLook w:firstColumn="1" w:firstRow="1" w:lastColumn="0" w:lastRow="0" w:noHBand="0" w:noVBand="1" w:val="04A0"/>
        <w:tblW w:w="9072"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2324"/>
        <w:gridCol w:w="2324"/>
        <w:gridCol w:w="2324"/>
        <w:gridCol w:w="2324"/>
      </w:tblGrid>
      <w:tr>
        <w:trPr>
          <w:tblHeader w:val="true"/>
        </w:trPr>
        <w:tc>
          <w:tcPr>
            <w:tcW w:type="dxa" w:w="2324"/>
            <w:vAlign w:val="center"/>
            <w:tcMar>
              <w:top w:w="70" w:type="dxa"/>
              <w:start w:w="85" w:type="dxa"/>
              <w:bottom w:w="70" w:type="dxa"/>
              <w:end w:w="85" w:type="dxa"/>
            </w:tcMar>
            <w:tcW w:w="151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Metric</w:t>
            </w:r>
          </w:p>
        </w:tc>
        <w:tc>
          <w:tcPr>
            <w:tcW w:type="dxa" w:w="2324"/>
            <w:vAlign w:val="center"/>
            <w:tcMar>
              <w:top w:w="70" w:type="dxa"/>
              <w:start w:w="85" w:type="dxa"/>
              <w:bottom w:w="70" w:type="dxa"/>
              <w:end w:w="85" w:type="dxa"/>
            </w:tcMar>
            <w:tcW w:w="331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Definition or measurement</w:t>
            </w:r>
          </w:p>
        </w:tc>
        <w:tc>
          <w:tcPr>
            <w:tcW w:type="dxa" w:w="2324"/>
            <w:vAlign w:val="center"/>
            <w:tcMar>
              <w:top w:w="70" w:type="dxa"/>
              <w:start w:w="85" w:type="dxa"/>
              <w:bottom w:w="70" w:type="dxa"/>
              <w:end w:w="85" w:type="dxa"/>
            </w:tcMar>
            <w:tcW w:w="201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Role</w:t>
            </w:r>
          </w:p>
        </w:tc>
        <w:tc>
          <w:tcPr>
            <w:tcW w:type="dxa" w:w="2324"/>
            <w:vAlign w:val="center"/>
            <w:tcMar>
              <w:top w:w="70" w:type="dxa"/>
              <w:start w:w="85" w:type="dxa"/>
              <w:bottom w:w="70" w:type="dxa"/>
              <w:end w:w="85" w:type="dxa"/>
            </w:tcMar>
            <w:tcW w:w="223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Direction or limit</w:t>
            </w:r>
          </w:p>
        </w:tc>
      </w:tr>
      <w:tr>
        <w:trPr>
          <w:cantSplit/>
        </w:trPr>
        <w:tc>
          <w:tcPr>
            <w:tcW w:type="dxa" w:w="2324"/>
            <w:vAlign w:val="center"/>
            <w:tcMar>
              <w:top w:w="70" w:type="dxa"/>
              <w:start w:w="85" w:type="dxa"/>
              <w:bottom w:w="70" w:type="dxa"/>
              <w:end w:w="85" w:type="dxa"/>
            </w:tcMar>
            <w:tcW w:w="1512" w:type="dxa"/>
            <w:shd w:fill="FFFFFF" w:val="clear"/>
          </w:tcPr>
          <w:p>
            <w:pPr>
              <w:spacing w:before="0" w:after="0" w:line="240" w:lineRule="auto"/>
              <w:ind w:firstLine="0"/>
              <w:jc w:val="center"/>
            </w:pPr>
            <w:r/>
            <w:r>
              <w:rPr>
                <w:rFonts w:ascii="Times New Roman" w:hAnsi="Times New Roman" w:eastAsia="Times New Roman"/>
                <w:b w:val="0"/>
                <w:color w:val="252B2F"/>
                <w:sz w:val="15"/>
              </w:rPr>
              <w:t>BPB</w:t>
            </w:r>
          </w:p>
        </w:tc>
        <w:tc>
          <w:tcPr>
            <w:tcW w:type="dxa" w:w="2324"/>
            <w:vAlign w:val="center"/>
            <w:tcMar>
              <w:top w:w="70" w:type="dxa"/>
              <w:start w:w="85" w:type="dxa"/>
              <w:bottom w:w="70" w:type="dxa"/>
              <w:end w:w="85" w:type="dxa"/>
            </w:tcMar>
            <w:tcW w:w="3312" w:type="dxa"/>
            <w:shd w:fill="FFFFFF" w:val="clear"/>
          </w:tcPr>
          <w:p>
            <w:pPr>
              <w:spacing w:before="0" w:after="0" w:line="240" w:lineRule="auto"/>
              <w:ind w:firstLine="0"/>
              <w:jc w:val="center"/>
            </w:pPr>
            <w:r/>
            <w:r>
              <w:rPr>
                <w:rFonts w:ascii="Times New Roman" w:hAnsi="Times New Roman" w:eastAsia="Times New Roman"/>
                <w:b w:val="0"/>
                <w:color w:val="252B2F"/>
                <w:sz w:val="15"/>
              </w:rPr>
              <w:t>total NLL / ln(2) / UTF-8 bytes</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headline quality</w:t>
            </w:r>
          </w:p>
        </w:tc>
        <w:tc>
          <w:tcPr>
            <w:tcW w:type="dxa" w:w="2324"/>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lower better</w:t>
            </w:r>
          </w:p>
        </w:tc>
      </w:tr>
      <w:tr>
        <w:trPr>
          <w:cantSplit/>
        </w:trPr>
        <w:tc>
          <w:tcPr>
            <w:tcW w:type="dxa" w:w="2324"/>
            <w:vAlign w:val="center"/>
            <w:tcMar>
              <w:top w:w="70" w:type="dxa"/>
              <w:start w:w="85" w:type="dxa"/>
              <w:bottom w:w="70" w:type="dxa"/>
              <w:end w:w="85" w:type="dxa"/>
            </w:tcMar>
            <w:tcW w:w="1512" w:type="dxa"/>
            <w:shd w:fill="F6F7F4" w:val="clear"/>
          </w:tcPr>
          <w:p>
            <w:pPr>
              <w:spacing w:before="0" w:after="0" w:line="240" w:lineRule="auto"/>
              <w:ind w:firstLine="0"/>
              <w:jc w:val="center"/>
            </w:pPr>
            <w:r/>
            <w:r>
              <w:rPr>
                <w:rFonts w:ascii="Times New Roman" w:hAnsi="Times New Roman" w:eastAsia="Times New Roman"/>
                <w:b w:val="0"/>
                <w:color w:val="252B2F"/>
                <w:sz w:val="15"/>
              </w:rPr>
              <w:t>Token PPL</w:t>
            </w:r>
          </w:p>
        </w:tc>
        <w:tc>
          <w:tcPr>
            <w:tcW w:type="dxa" w:w="2324"/>
            <w:vAlign w:val="center"/>
            <w:tcMar>
              <w:top w:w="70" w:type="dxa"/>
              <w:start w:w="85" w:type="dxa"/>
              <w:bottom w:w="70" w:type="dxa"/>
              <w:end w:w="85" w:type="dxa"/>
            </w:tcMar>
            <w:tcW w:w="3312" w:type="dxa"/>
            <w:shd w:fill="F6F7F4" w:val="clear"/>
          </w:tcPr>
          <w:p>
            <w:pPr>
              <w:spacing w:before="0" w:after="0" w:line="240" w:lineRule="auto"/>
              <w:ind w:firstLine="0"/>
              <w:jc w:val="center"/>
            </w:pPr>
            <w:r/>
            <w:r>
              <w:rPr>
                <w:rFonts w:ascii="Times New Roman" w:hAnsi="Times New Roman" w:eastAsia="Times New Roman"/>
                <w:b w:val="0"/>
                <w:color w:val="252B2F"/>
                <w:sz w:val="15"/>
              </w:rPr>
              <w:t>exp(total NLL / targets)</w:t>
            </w:r>
          </w:p>
        </w:tc>
        <w:tc>
          <w:tcPr>
            <w:tcW w:type="dxa" w:w="2324"/>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token-level difficulty</w:t>
            </w:r>
          </w:p>
        </w:tc>
        <w:tc>
          <w:tcPr>
            <w:tcW w:type="dxa" w:w="2324"/>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lower better</w:t>
            </w:r>
          </w:p>
        </w:tc>
      </w:tr>
      <w:tr>
        <w:trPr>
          <w:cantSplit/>
        </w:trPr>
        <w:tc>
          <w:tcPr>
            <w:tcW w:type="dxa" w:w="2324"/>
            <w:vAlign w:val="center"/>
            <w:tcMar>
              <w:top w:w="70" w:type="dxa"/>
              <w:start w:w="85" w:type="dxa"/>
              <w:bottom w:w="70" w:type="dxa"/>
              <w:end w:w="85" w:type="dxa"/>
            </w:tcMar>
            <w:tcW w:w="1512" w:type="dxa"/>
            <w:shd w:fill="FFFFFF" w:val="clear"/>
          </w:tcPr>
          <w:p>
            <w:pPr>
              <w:spacing w:before="0" w:after="0" w:line="240" w:lineRule="auto"/>
              <w:ind w:firstLine="0"/>
              <w:jc w:val="center"/>
            </w:pPr>
            <w:r/>
            <w:r>
              <w:rPr>
                <w:rFonts w:ascii="Times New Roman" w:hAnsi="Times New Roman" w:eastAsia="Times New Roman"/>
                <w:b w:val="0"/>
                <w:color w:val="252B2F"/>
                <w:sz w:val="15"/>
              </w:rPr>
              <w:t>CPU time ratio</w:t>
            </w:r>
          </w:p>
        </w:tc>
        <w:tc>
          <w:tcPr>
            <w:tcW w:type="dxa" w:w="2324"/>
            <w:vAlign w:val="center"/>
            <w:tcMar>
              <w:top w:w="70" w:type="dxa"/>
              <w:start w:w="85" w:type="dxa"/>
              <w:bottom w:w="70" w:type="dxa"/>
              <w:end w:w="85" w:type="dxa"/>
            </w:tcMar>
            <w:tcW w:w="3312" w:type="dxa"/>
            <w:shd w:fill="FFFFFF" w:val="clear"/>
          </w:tcPr>
          <w:p>
            <w:pPr>
              <w:spacing w:before="0" w:after="0" w:line="240" w:lineRule="auto"/>
              <w:ind w:firstLine="0"/>
              <w:jc w:val="center"/>
            </w:pPr>
            <w:r/>
            <w:r>
              <w:rPr>
                <w:rFonts w:ascii="Times New Roman" w:hAnsi="Times New Roman" w:eastAsia="Times New Roman"/>
                <w:b w:val="0"/>
                <w:color w:val="252B2F"/>
                <w:sz w:val="15"/>
              </w:rPr>
              <w:t>candidate time / same-split baseline time</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inference speed cost</w:t>
            </w:r>
          </w:p>
        </w:tc>
        <w:tc>
          <w:tcPr>
            <w:tcW w:type="dxa" w:w="2324"/>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at most 5x</w:t>
            </w:r>
          </w:p>
        </w:tc>
      </w:tr>
      <w:tr>
        <w:trPr>
          <w:cantSplit/>
        </w:trPr>
        <w:tc>
          <w:tcPr>
            <w:tcW w:type="dxa" w:w="2324"/>
            <w:vAlign w:val="center"/>
            <w:tcMar>
              <w:top w:w="70" w:type="dxa"/>
              <w:start w:w="85" w:type="dxa"/>
              <w:bottom w:w="70" w:type="dxa"/>
              <w:end w:w="85" w:type="dxa"/>
            </w:tcMar>
            <w:tcW w:w="1512" w:type="dxa"/>
            <w:shd w:fill="F6F7F4" w:val="clear"/>
          </w:tcPr>
          <w:p>
            <w:pPr>
              <w:spacing w:before="0" w:after="0" w:line="240" w:lineRule="auto"/>
              <w:ind w:firstLine="0"/>
              <w:jc w:val="center"/>
            </w:pPr>
            <w:r/>
            <w:r>
              <w:rPr>
                <w:rFonts w:ascii="Times New Roman" w:hAnsi="Times New Roman" w:eastAsia="Times New Roman"/>
                <w:b w:val="0"/>
                <w:color w:val="252B2F"/>
                <w:sz w:val="15"/>
              </w:rPr>
              <w:t>Peak RSS</w:t>
            </w:r>
          </w:p>
        </w:tc>
        <w:tc>
          <w:tcPr>
            <w:tcW w:type="dxa" w:w="2324"/>
            <w:vAlign w:val="center"/>
            <w:tcMar>
              <w:top w:w="70" w:type="dxa"/>
              <w:start w:w="85" w:type="dxa"/>
              <w:bottom w:w="70" w:type="dxa"/>
              <w:end w:w="85" w:type="dxa"/>
            </w:tcMar>
            <w:tcW w:w="3312" w:type="dxa"/>
            <w:shd w:fill="F6F7F4" w:val="clear"/>
          </w:tcPr>
          <w:p>
            <w:pPr>
              <w:spacing w:before="0" w:after="0" w:line="240" w:lineRule="auto"/>
              <w:ind w:firstLine="0"/>
              <w:jc w:val="center"/>
            </w:pPr>
            <w:r/>
            <w:r>
              <w:rPr>
                <w:rFonts w:ascii="Times New Roman" w:hAnsi="Times New Roman" w:eastAsia="Times New Roman"/>
                <w:b w:val="0"/>
                <w:color w:val="252B2F"/>
                <w:sz w:val="15"/>
              </w:rPr>
              <w:t>maximum resident memory of the scorer</w:t>
            </w:r>
          </w:p>
        </w:tc>
        <w:tc>
          <w:tcPr>
            <w:tcW w:type="dxa" w:w="2324"/>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evaluation memory</w:t>
            </w:r>
          </w:p>
        </w:tc>
        <w:tc>
          <w:tcPr>
            <w:tcW w:type="dxa" w:w="2324"/>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at most 4 GiB</w:t>
            </w:r>
          </w:p>
        </w:tc>
      </w:tr>
      <w:tr>
        <w:trPr>
          <w:cantSplit/>
        </w:trPr>
        <w:tc>
          <w:tcPr>
            <w:tcW w:type="dxa" w:w="2324"/>
            <w:vAlign w:val="center"/>
            <w:tcMar>
              <w:top w:w="70" w:type="dxa"/>
              <w:start w:w="85" w:type="dxa"/>
              <w:bottom w:w="70" w:type="dxa"/>
              <w:end w:w="85" w:type="dxa"/>
            </w:tcMar>
            <w:tcW w:w="1512" w:type="dxa"/>
            <w:shd w:fill="FFFFFF" w:val="clear"/>
          </w:tcPr>
          <w:p>
            <w:pPr>
              <w:spacing w:before="0" w:after="0" w:line="240" w:lineRule="auto"/>
              <w:ind w:firstLine="0"/>
              <w:jc w:val="center"/>
            </w:pPr>
            <w:r/>
            <w:r>
              <w:rPr>
                <w:rFonts w:ascii="Times New Roman" w:hAnsi="Times New Roman" w:eastAsia="Times New Roman"/>
                <w:b w:val="0"/>
                <w:color w:val="252B2F"/>
                <w:sz w:val="15"/>
              </w:rPr>
              <w:t>Inference assets</w:t>
            </w:r>
          </w:p>
        </w:tc>
        <w:tc>
          <w:tcPr>
            <w:tcW w:type="dxa" w:w="2324"/>
            <w:vAlign w:val="center"/>
            <w:tcMar>
              <w:top w:w="70" w:type="dxa"/>
              <w:start w:w="85" w:type="dxa"/>
              <w:bottom w:w="70" w:type="dxa"/>
              <w:end w:w="85" w:type="dxa"/>
            </w:tcMar>
            <w:tcW w:w="3312" w:type="dxa"/>
            <w:shd w:fill="FFFFFF" w:val="clear"/>
          </w:tcPr>
          <w:p>
            <w:pPr>
              <w:spacing w:before="0" w:after="0" w:line="240" w:lineRule="auto"/>
              <w:ind w:firstLine="0"/>
              <w:jc w:val="center"/>
            </w:pPr>
            <w:r/>
            <w:r>
              <w:rPr>
                <w:rFonts w:ascii="Times New Roman" w:hAnsi="Times New Roman" w:eastAsia="Times New Roman"/>
                <w:b w:val="0"/>
                <w:color w:val="252B2F"/>
                <w:sz w:val="15"/>
              </w:rPr>
              <w:t>uncompressed assets needed at inference</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checkpoint and dependencies</w:t>
            </w:r>
          </w:p>
        </w:tc>
        <w:tc>
          <w:tcPr>
            <w:tcW w:type="dxa" w:w="2324"/>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at most 64 MiB</w:t>
            </w:r>
          </w:p>
        </w:tc>
      </w:tr>
    </w:tbl>
    <w:p>
      <w:pPr>
        <w:spacing w:after="40"/>
      </w:pPr>
    </w:p>
    <w:p>
      <w:pPr>
        <w:widowControl/>
        <w:spacing w:after="80"/>
        <w:ind w:firstLine="360"/>
        <w:jc w:val="both"/>
      </w:pPr>
      <w:r>
        <w:t>BPB is the ranking metric; the three resource limits are hard constraints that stand on their own and cannot be offset by a lower BPB. Quality and resources are therefore reported separately, and resources are re-measured with a median of five repetitions before freezing.</w:t>
      </w:r>
    </w:p>
    <w:p>
      <w:pPr>
        <w:pStyle w:val="Heading2"/>
        <w:keepNext/>
        <w:keepLines/>
      </w:pPr>
      <w:r>
        <w:t>2.1 Data usage and freezing</w:t>
      </w:r>
    </w:p>
    <w:p>
      <w:pPr>
        <w:widowControl/>
        <w:spacing w:after="80"/>
        <w:ind w:firstLine="360"/>
        <w:jc w:val="both"/>
      </w:pPr>
      <w:r>
        <w:t>Train updates parameters, validation selects structure, hyperparameters, seeds and checkpoints, and test is scored once after the freeze manifest has been written. The manifest records the SHA-256 of the checkpoint, the implementation files, the evaluator and the tokenizer, and it leaves the test-result field empty to show the freeze preceded any test number.</w:t>
      </w:r>
    </w:p>
    <w:p>
      <w:pPr>
        <w:widowControl/>
        <w:spacing w:after="80"/>
        <w:ind w:firstLine="360"/>
        <w:jc w:val="both"/>
      </w:pPr>
      <w:r>
        <w:t>Comparisons must also hold the scorer, the context length and the number of processed targets fixed. Where training scale or duration changes, quality and cost are reported separately, so that "trained more" or "model larger" is never written up as a single mechanism.</w:t>
      </w:r>
    </w:p>
    <w:p>
      <w:pPr>
        <w:keepNext/>
        <w:keepLines/>
        <w:spacing w:before="80" w:after="100"/>
        <w:ind w:firstLine="0"/>
        <w:jc w:val="center"/>
      </w:pPr>
      <w:r>
        <w:rPr>
          <w:rFonts w:ascii="Times New Roman" w:hAnsi="Times New Roman" w:eastAsia="Times New Roman"/>
          <w:b/>
          <w:color w:val="333333"/>
          <w:sz w:val="18"/>
        </w:rPr>
        <w:t xml:space="preserve">Table 3. </w:t>
      </w:r>
      <w:r>
        <w:rPr>
          <w:rFonts w:ascii="Times New Roman" w:hAnsi="Times New Roman" w:eastAsia="Times New Roman"/>
          <w:color w:val="333333"/>
          <w:sz w:val="18"/>
        </w:rPr>
        <w:t>Scale and training budget of this round</w:t>
      </w:r>
    </w:p>
    <w:tbl>
      <w:tblPr>
        <w:tblW w:type="auto" w:w="0"/>
        <w:jc w:val="center"/>
        <w:tblLayout w:type="fixed"/>
        <w:tblLook w:firstColumn="1" w:firstRow="1" w:lastColumn="0" w:lastRow="0" w:noHBand="0" w:noVBand="1" w:val="04A0"/>
        <w:tblW w:w="9504"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3099"/>
        <w:gridCol w:w="3099"/>
        <w:gridCol w:w="3099"/>
      </w:tblGrid>
      <w:tr>
        <w:trPr>
          <w:tblHeader w:val="true"/>
        </w:trPr>
        <w:tc>
          <w:tcPr>
            <w:tcW w:type="dxa" w:w="3099"/>
            <w:vAlign w:val="center"/>
            <w:tcMar>
              <w:top w:w="70" w:type="dxa"/>
              <w:start w:w="85" w:type="dxa"/>
              <w:bottom w:w="70" w:type="dxa"/>
              <w:end w:w="85" w:type="dxa"/>
            </w:tcMar>
            <w:tcW w:w="223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Item</w:t>
            </w:r>
          </w:p>
        </w:tc>
        <w:tc>
          <w:tcPr>
            <w:tcW w:type="dxa" w:w="3099"/>
            <w:vAlign w:val="center"/>
            <w:tcMar>
              <w:top w:w="70" w:type="dxa"/>
              <w:start w:w="85" w:type="dxa"/>
              <w:bottom w:w="70" w:type="dxa"/>
              <w:end w:w="85" w:type="dxa"/>
            </w:tcMar>
            <w:tcW w:w="352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Value</w:t>
            </w:r>
          </w:p>
        </w:tc>
        <w:tc>
          <w:tcPr>
            <w:tcW w:type="dxa" w:w="3099"/>
            <w:vAlign w:val="center"/>
            <w:tcMar>
              <w:top w:w="70" w:type="dxa"/>
              <w:start w:w="85" w:type="dxa"/>
              <w:bottom w:w="70" w:type="dxa"/>
              <w:end w:w="85" w:type="dxa"/>
            </w:tcMar>
            <w:tcW w:w="37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Note</w:t>
            </w:r>
          </w:p>
        </w:tc>
      </w:tr>
      <w:tr>
        <w:trPr>
          <w:cantSplit/>
        </w:trPr>
        <w:tc>
          <w:tcPr>
            <w:tcW w:type="dxa" w:w="3099"/>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Training corpus</w:t>
            </w:r>
          </w:p>
        </w:tc>
        <w:tc>
          <w:tcPr>
            <w:tcW w:type="dxa" w:w="3099"/>
            <w:vAlign w:val="center"/>
            <w:tcMar>
              <w:top w:w="70" w:type="dxa"/>
              <w:start w:w="85" w:type="dxa"/>
              <w:bottom w:w="70" w:type="dxa"/>
              <w:end w:w="85" w:type="dxa"/>
            </w:tcMar>
            <w:tcW w:w="3528" w:type="dxa"/>
            <w:shd w:fill="FFFFFF" w:val="clear"/>
          </w:tcPr>
          <w:p>
            <w:pPr>
              <w:spacing w:before="0" w:after="0" w:line="240" w:lineRule="auto"/>
              <w:ind w:firstLine="0"/>
              <w:jc w:val="center"/>
            </w:pPr>
            <w:r/>
            <w:r>
              <w:rPr>
                <w:rFonts w:ascii="Times New Roman" w:hAnsi="Times New Roman" w:eastAsia="Times New Roman"/>
                <w:b w:val="0"/>
                <w:color w:val="252B2F"/>
                <w:sz w:val="15"/>
              </w:rPr>
              <w:t>3,613,343 BPE tokens</w:t>
            </w:r>
          </w:p>
        </w:tc>
        <w:tc>
          <w:tcPr>
            <w:tcW w:type="dxa" w:w="3099"/>
            <w:vAlign w:val="center"/>
            <w:tcMar>
              <w:top w:w="70" w:type="dxa"/>
              <w:start w:w="85" w:type="dxa"/>
              <w:bottom w:w="70" w:type="dxa"/>
              <w:end w:w="85" w:type="dxa"/>
            </w:tcMar>
            <w:tcW w:w="3744" w:type="dxa"/>
            <w:shd w:fill="FFFFFF" w:val="clear"/>
          </w:tcPr>
          <w:p>
            <w:pPr>
              <w:spacing w:before="0" w:after="0" w:line="240" w:lineRule="auto"/>
              <w:ind w:firstLine="0"/>
              <w:jc w:val="center"/>
            </w:pPr>
            <w:r/>
            <w:r>
              <w:rPr>
                <w:rFonts w:ascii="Times New Roman" w:hAnsi="Times New Roman" w:eastAsia="Times New Roman"/>
                <w:b w:val="0"/>
                <w:color w:val="252B2F"/>
                <w:sz w:val="15"/>
              </w:rPr>
              <w:t>about 3.6M; the dominant data limit here</w:t>
            </w:r>
          </w:p>
        </w:tc>
      </w:tr>
      <w:tr>
        <w:trPr>
          <w:cantSplit/>
        </w:trPr>
        <w:tc>
          <w:tcPr>
            <w:tcW w:type="dxa" w:w="3099"/>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Screening budget</w:t>
            </w:r>
          </w:p>
        </w:tc>
        <w:tc>
          <w:tcPr>
            <w:tcW w:type="dxa" w:w="3099"/>
            <w:vAlign w:val="center"/>
            <w:tcMar>
              <w:top w:w="70" w:type="dxa"/>
              <w:start w:w="85" w:type="dxa"/>
              <w:bottom w:w="70" w:type="dxa"/>
              <w:end w:w="85" w:type="dxa"/>
            </w:tcMar>
            <w:tcW w:w="3528" w:type="dxa"/>
            <w:shd w:fill="F6F7F4" w:val="clear"/>
          </w:tcPr>
          <w:p>
            <w:pPr>
              <w:spacing w:before="0" w:after="0" w:line="240" w:lineRule="auto"/>
              <w:ind w:firstLine="0"/>
              <w:jc w:val="center"/>
            </w:pPr>
            <w:r/>
            <w:r>
              <w:rPr>
                <w:rFonts w:ascii="Times New Roman" w:hAnsi="Times New Roman" w:eastAsia="Times New Roman"/>
                <w:b w:val="0"/>
                <w:color w:val="252B2F"/>
                <w:sz w:val="15"/>
              </w:rPr>
              <w:t>9.83M to 28.9M processed targets</w:t>
            </w:r>
          </w:p>
        </w:tc>
        <w:tc>
          <w:tcPr>
            <w:tcW w:type="dxa" w:w="3099"/>
            <w:vAlign w:val="center"/>
            <w:tcMar>
              <w:top w:w="70" w:type="dxa"/>
              <w:start w:w="85" w:type="dxa"/>
              <w:bottom w:w="70" w:type="dxa"/>
              <w:end w:w="85" w:type="dxa"/>
            </w:tcMar>
            <w:tcW w:w="3744" w:type="dxa"/>
            <w:shd w:fill="F6F7F4" w:val="clear"/>
          </w:tcPr>
          <w:p>
            <w:pPr>
              <w:spacing w:before="0" w:after="0" w:line="240" w:lineRule="auto"/>
              <w:ind w:firstLine="0"/>
              <w:jc w:val="center"/>
            </w:pPr>
            <w:r/>
            <w:r>
              <w:rPr>
                <w:rFonts w:ascii="Times New Roman" w:hAnsi="Times New Roman" w:eastAsia="Times New Roman"/>
                <w:b w:val="0"/>
                <w:color w:val="252B2F"/>
                <w:sz w:val="15"/>
              </w:rPr>
              <w:t>about 2.7 to 8.0 epochs</w:t>
            </w:r>
          </w:p>
        </w:tc>
      </w:tr>
      <w:tr>
        <w:trPr>
          <w:cantSplit/>
        </w:trPr>
        <w:tc>
          <w:tcPr>
            <w:tcW w:type="dxa" w:w="3099"/>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Final recipe budget</w:t>
            </w:r>
          </w:p>
        </w:tc>
        <w:tc>
          <w:tcPr>
            <w:tcW w:type="dxa" w:w="3099"/>
            <w:vAlign w:val="center"/>
            <w:tcMar>
              <w:top w:w="70" w:type="dxa"/>
              <w:start w:w="85" w:type="dxa"/>
              <w:bottom w:w="70" w:type="dxa"/>
              <w:end w:w="85" w:type="dxa"/>
            </w:tcMar>
            <w:tcW w:w="3528" w:type="dxa"/>
            <w:shd w:fill="FFFFFF" w:val="clear"/>
          </w:tcPr>
          <w:p>
            <w:pPr>
              <w:spacing w:before="0" w:after="0" w:line="240" w:lineRule="auto"/>
              <w:ind w:firstLine="0"/>
              <w:jc w:val="center"/>
            </w:pPr>
            <w:r/>
            <w:r>
              <w:rPr>
                <w:rFonts w:ascii="Times New Roman" w:hAnsi="Times New Roman" w:eastAsia="Times New Roman"/>
                <w:b w:val="0"/>
                <w:color w:val="252B2F"/>
                <w:sz w:val="15"/>
              </w:rPr>
              <w:t>28,909,568 targets</w:t>
            </w:r>
          </w:p>
        </w:tc>
        <w:tc>
          <w:tcPr>
            <w:tcW w:type="dxa" w:w="3099"/>
            <w:vAlign w:val="center"/>
            <w:tcMar>
              <w:top w:w="70" w:type="dxa"/>
              <w:start w:w="85" w:type="dxa"/>
              <w:bottom w:w="70" w:type="dxa"/>
              <w:end w:w="85" w:type="dxa"/>
            </w:tcMar>
            <w:tcW w:w="3744" w:type="dxa"/>
            <w:shd w:fill="FFFFFF" w:val="clear"/>
          </w:tcPr>
          <w:p>
            <w:pPr>
              <w:spacing w:before="0" w:after="0" w:line="240" w:lineRule="auto"/>
              <w:ind w:firstLine="0"/>
              <w:jc w:val="center"/>
            </w:pPr>
            <w:r/>
            <w:r>
              <w:rPr>
                <w:rFonts w:ascii="Times New Roman" w:hAnsi="Times New Roman" w:eastAsia="Times New Roman"/>
                <w:b w:val="0"/>
                <w:color w:val="252B2F"/>
                <w:sz w:val="15"/>
              </w:rPr>
              <w:t>batch 4, 28,232 optimisation steps</w:t>
            </w:r>
          </w:p>
        </w:tc>
      </w:tr>
      <w:tr>
        <w:trPr>
          <w:cantSplit/>
        </w:trPr>
        <w:tc>
          <w:tcPr>
            <w:tcW w:type="dxa" w:w="3099"/>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Controlled runs</w:t>
            </w:r>
          </w:p>
        </w:tc>
        <w:tc>
          <w:tcPr>
            <w:tcW w:type="dxa" w:w="3099"/>
            <w:vAlign w:val="center"/>
            <w:tcMar>
              <w:top w:w="70" w:type="dxa"/>
              <w:start w:w="85" w:type="dxa"/>
              <w:bottom w:w="70" w:type="dxa"/>
              <w:end w:w="85" w:type="dxa"/>
            </w:tcMar>
            <w:tcW w:w="3528" w:type="dxa"/>
            <w:shd w:fill="F6F7F4" w:val="clear"/>
          </w:tcPr>
          <w:p>
            <w:pPr>
              <w:spacing w:before="0" w:after="0" w:line="240" w:lineRule="auto"/>
              <w:ind w:firstLine="0"/>
              <w:jc w:val="center"/>
            </w:pPr>
            <w:r/>
            <w:r>
              <w:rPr>
                <w:rFonts w:ascii="Times New Roman" w:hAnsi="Times New Roman" w:eastAsia="Times New Roman"/>
                <w:b w:val="0"/>
                <w:color w:val="252B2F"/>
                <w:sz w:val="15"/>
              </w:rPr>
              <w:t>32 runs this round</w:t>
            </w:r>
          </w:p>
        </w:tc>
        <w:tc>
          <w:tcPr>
            <w:tcW w:type="dxa" w:w="3099"/>
            <w:vAlign w:val="center"/>
            <w:tcMar>
              <w:top w:w="70" w:type="dxa"/>
              <w:start w:w="85" w:type="dxa"/>
              <w:bottom w:w="70" w:type="dxa"/>
              <w:end w:w="85" w:type="dxa"/>
            </w:tcMar>
            <w:tcW w:w="3744" w:type="dxa"/>
            <w:shd w:fill="F6F7F4" w:val="clear"/>
          </w:tcPr>
          <w:p>
            <w:pPr>
              <w:spacing w:before="0" w:after="0" w:line="240" w:lineRule="auto"/>
              <w:ind w:firstLine="0"/>
              <w:jc w:val="center"/>
            </w:pPr>
            <w:r/>
            <w:r>
              <w:rPr>
                <w:rFonts w:ascii="Times New Roman" w:hAnsi="Times New Roman" w:eastAsia="Times New Roman"/>
                <w:b w:val="0"/>
                <w:color w:val="252B2F"/>
                <w:sz w:val="15"/>
              </w:rPr>
              <w:t>plus 33 runs during v1 and v2</w:t>
            </w:r>
          </w:p>
        </w:tc>
      </w:tr>
      <w:tr>
        <w:trPr>
          <w:cantSplit/>
        </w:trPr>
        <w:tc>
          <w:tcPr>
            <w:tcW w:type="dxa" w:w="3099"/>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Search cost</w:t>
            </w:r>
          </w:p>
        </w:tc>
        <w:tc>
          <w:tcPr>
            <w:tcW w:type="dxa" w:w="3099"/>
            <w:vAlign w:val="center"/>
            <w:tcMar>
              <w:top w:w="70" w:type="dxa"/>
              <w:start w:w="85" w:type="dxa"/>
              <w:bottom w:w="70" w:type="dxa"/>
              <w:end w:w="85" w:type="dxa"/>
            </w:tcMar>
            <w:tcW w:w="3528" w:type="dxa"/>
            <w:shd w:fill="FFFFFF" w:val="clear"/>
          </w:tcPr>
          <w:p>
            <w:pPr>
              <w:spacing w:before="0" w:after="0" w:line="240" w:lineRule="auto"/>
              <w:ind w:firstLine="0"/>
              <w:jc w:val="center"/>
            </w:pPr>
            <w:r/>
            <w:r>
              <w:rPr>
                <w:rFonts w:ascii="Times New Roman" w:hAnsi="Times New Roman" w:eastAsia="Times New Roman"/>
                <w:b w:val="0"/>
                <w:color w:val="252B2F"/>
                <w:sz w:val="15"/>
              </w:rPr>
              <w:t>773,704,448 targets</w:t>
            </w:r>
          </w:p>
        </w:tc>
        <w:tc>
          <w:tcPr>
            <w:tcW w:type="dxa" w:w="3099"/>
            <w:vAlign w:val="center"/>
            <w:tcMar>
              <w:top w:w="70" w:type="dxa"/>
              <w:start w:w="85" w:type="dxa"/>
              <w:bottom w:w="70" w:type="dxa"/>
              <w:end w:w="85" w:type="dxa"/>
            </w:tcMar>
            <w:tcW w:w="3744" w:type="dxa"/>
            <w:shd w:fill="FFFFFF" w:val="clear"/>
          </w:tcPr>
          <w:p>
            <w:pPr>
              <w:spacing w:before="0" w:after="0" w:line="240" w:lineRule="auto"/>
              <w:ind w:firstLine="0"/>
              <w:jc w:val="center"/>
            </w:pPr>
            <w:r/>
            <w:r>
              <w:rPr>
                <w:rFonts w:ascii="Times New Roman" w:hAnsi="Times New Roman" w:eastAsia="Times New Roman"/>
                <w:b w:val="0"/>
                <w:color w:val="252B2F"/>
                <w:sz w:val="15"/>
              </w:rPr>
              <w:t>training size is unlimited, only disclosed</w:t>
            </w:r>
          </w:p>
        </w:tc>
      </w:tr>
      <w:tr>
        <w:trPr>
          <w:cantSplit/>
        </w:trPr>
        <w:tc>
          <w:tcPr>
            <w:tcW w:type="dxa" w:w="3099"/>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Final parameters</w:t>
            </w:r>
          </w:p>
        </w:tc>
        <w:tc>
          <w:tcPr>
            <w:tcW w:type="dxa" w:w="3099"/>
            <w:vAlign w:val="center"/>
            <w:tcMar>
              <w:top w:w="70" w:type="dxa"/>
              <w:start w:w="85" w:type="dxa"/>
              <w:bottom w:w="70" w:type="dxa"/>
              <w:end w:w="85" w:type="dxa"/>
            </w:tcMar>
            <w:tcW w:w="3528" w:type="dxa"/>
            <w:shd w:fill="F6F7F4" w:val="clear"/>
          </w:tcPr>
          <w:p>
            <w:pPr>
              <w:spacing w:before="0" w:after="0" w:line="240" w:lineRule="auto"/>
              <w:ind w:firstLine="0"/>
              <w:jc w:val="center"/>
            </w:pPr>
            <w:r/>
            <w:r>
              <w:rPr>
                <w:rFonts w:ascii="Times New Roman" w:hAnsi="Times New Roman" w:eastAsia="Times New Roman"/>
                <w:b w:val="0"/>
                <w:color w:val="252B2F"/>
                <w:sz w:val="15"/>
              </w:rPr>
              <w:t>10,488,640</w:t>
            </w:r>
          </w:p>
        </w:tc>
        <w:tc>
          <w:tcPr>
            <w:tcW w:type="dxa" w:w="3099"/>
            <w:vAlign w:val="center"/>
            <w:tcMar>
              <w:top w:w="70" w:type="dxa"/>
              <w:start w:w="85" w:type="dxa"/>
              <w:bottom w:w="70" w:type="dxa"/>
              <w:end w:w="85" w:type="dxa"/>
            </w:tcMar>
            <w:tcW w:w="3744" w:type="dxa"/>
            <w:shd w:fill="F6F7F4" w:val="clear"/>
          </w:tcPr>
          <w:p>
            <w:pPr>
              <w:spacing w:before="0" w:after="0" w:line="240" w:lineRule="auto"/>
              <w:ind w:firstLine="0"/>
              <w:jc w:val="center"/>
            </w:pPr>
            <w:r/>
            <w:r>
              <w:rPr>
                <w:rFonts w:ascii="Times New Roman" w:hAnsi="Times New Roman" w:eastAsia="Times New Roman"/>
                <w:b w:val="0"/>
                <w:color w:val="252B2F"/>
                <w:sz w:val="15"/>
              </w:rPr>
              <w:t>identical to v2</w:t>
            </w:r>
          </w:p>
        </w:tc>
      </w:tr>
    </w:tbl>
    <w:p>
      <w:pPr>
        <w:spacing w:after="40"/>
      </w:pPr>
    </w:p>
    <w:p>
      <w:pPr>
        <w:pStyle w:val="Heading1"/>
        <w:keepNext/>
        <w:keepLines/>
      </w:pPr>
      <w:r>
        <w:t>3 Models and Training Methods</w:t>
      </w:r>
    </w:p>
    <w:p>
      <w:pPr>
        <w:widowControl/>
        <w:spacing w:after="80"/>
        <w:ind w:firstLine="360"/>
        <w:jc w:val="both"/>
      </w:pPr>
      <w:r>
        <w:t>The model is a pre-norm decoder-only Transformer: width 320, depth 8, four attention heads (head dimension 80), RMSNorm, a SwiGLU feed-forward with hidden size 853 (FLOP-matched to a 4x GELU MLP), RoPE positional encoding, and tied input and output weights, for a total of 10,488,640 parameters.</w:t>
      </w:r>
    </w:p>
    <w:p>
      <w:pPr>
        <w:widowControl/>
        <w:spacing w:after="80"/>
        <w:ind w:firstLine="360"/>
        <w:jc w:val="both"/>
      </w:pPr>
      <w:r>
        <w:t>Training uses AdamW (weight decay 0.1, betas 0.9/0.95), gradient clipping at 1.0, a three percent warmup followed by cosine decay, and without-replacement window sampling over every legal window start. Relative to v2, v3 changes the seed, batch size, peak learning rate, decay floor and checkpoint location together, then divides the logits by a validation-fitted temperature of 1.075; only the before-and-after temperature comparison is assigned a separate causal interpretation, while the other changes are reported as a joint recipe difference.</w:t>
      </w:r>
    </w:p>
    <w:p>
      <w:pPr>
        <w:keepNext/>
        <w:spacing w:before="40" w:after="40"/>
        <w:ind w:firstLine="0"/>
        <w:jc w:val="center"/>
      </w:pPr>
      <w:r>
        <w:drawing>
          <wp:inline xmlns:a="http://schemas.openxmlformats.org/drawingml/2006/main" xmlns:pic="http://schemas.openxmlformats.org/drawingml/2006/picture">
            <wp:extent cx="3474720" cy="1955068"/>
            <wp:docPr id="1" name="Picture 1"/>
            <wp:cNvGraphicFramePr>
              <a:graphicFrameLocks noChangeAspect="1"/>
            </wp:cNvGraphicFramePr>
            <a:graphic>
              <a:graphicData uri="http://schemas.openxmlformats.org/drawingml/2006/picture">
                <pic:pic>
                  <pic:nvPicPr>
                    <pic:cNvPr id="0" name="v13_architecture.png"/>
                    <pic:cNvPicPr/>
                  </pic:nvPicPr>
                  <pic:blipFill>
                    <a:blip r:embed="rId9"/>
                    <a:stretch>
                      <a:fillRect/>
                    </a:stretch>
                  </pic:blipFill>
                  <pic:spPr>
                    <a:xfrm>
                      <a:off x="0" y="0"/>
                      <a:ext cx="3474720" cy="1955068"/>
                    </a:xfrm>
                    <a:prstGeom prst="rect"/>
                  </pic:spPr>
                </pic:pic>
              </a:graphicData>
            </a:graphic>
          </wp:inline>
        </w:drawing>
      </w:r>
    </w:p>
    <w:p>
      <w:pPr>
        <w:keepNext w:val="0"/>
        <w:keepLines/>
        <w:spacing w:before="80" w:after="100"/>
        <w:ind w:firstLine="0"/>
        <w:jc w:val="center"/>
      </w:pPr>
      <w:r>
        <w:rPr>
          <w:rFonts w:ascii="Times New Roman" w:hAnsi="Times New Roman" w:eastAsia="Times New Roman"/>
          <w:b/>
          <w:color w:val="333333"/>
          <w:sz w:val="18"/>
        </w:rPr>
        <w:t xml:space="preserve">Fig. 1. </w:t>
      </w:r>
      <w:r>
        <w:rPr>
          <w:rFonts w:ascii="Times New Roman" w:hAnsi="Times New Roman" w:eastAsia="Times New Roman"/>
          <w:color w:val="333333"/>
          <w:sz w:val="18"/>
        </w:rPr>
        <w:t>Model structure, training data flow and evaluation path of frozen v3. The annotated batch size, learning rate and decay floor are the v3 values.</w:t>
      </w:r>
    </w:p>
    <w:p>
      <w:pPr>
        <w:keepNext/>
        <w:keepLines/>
        <w:spacing w:before="80" w:after="100"/>
        <w:ind w:firstLine="0"/>
        <w:jc w:val="center"/>
      </w:pPr>
      <w:r>
        <w:rPr>
          <w:rFonts w:ascii="Times New Roman" w:hAnsi="Times New Roman" w:eastAsia="Times New Roman"/>
          <w:b/>
          <w:color w:val="333333"/>
          <w:sz w:val="18"/>
        </w:rPr>
        <w:t xml:space="preserve">Table 4. </w:t>
      </w:r>
      <w:r>
        <w:rPr>
          <w:rFonts w:ascii="Times New Roman" w:hAnsi="Times New Roman" w:eastAsia="Times New Roman"/>
          <w:color w:val="333333"/>
          <w:sz w:val="18"/>
        </w:rPr>
        <w:t>Model and training recipe: v2 against v3</w:t>
      </w:r>
    </w:p>
    <w:tbl>
      <w:tblPr>
        <w:tblW w:type="auto" w:w="0"/>
        <w:jc w:val="center"/>
        <w:tblLayout w:type="fixed"/>
        <w:tblLook w:firstColumn="1" w:firstRow="1" w:lastColumn="0" w:lastRow="0" w:noHBand="0" w:noVBand="1" w:val="04A0"/>
        <w:tblW w:w="10008"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2324"/>
        <w:gridCol w:w="2324"/>
        <w:gridCol w:w="2324"/>
        <w:gridCol w:w="2324"/>
      </w:tblGrid>
      <w:tr>
        <w:trPr>
          <w:tblHeader w:val="true"/>
        </w:trPr>
        <w:tc>
          <w:tcPr>
            <w:tcW w:type="dxa" w:w="2324"/>
            <w:vAlign w:val="center"/>
            <w:tcMar>
              <w:top w:w="70" w:type="dxa"/>
              <w:start w:w="85" w:type="dxa"/>
              <w:bottom w:w="70" w:type="dxa"/>
              <w:end w:w="85" w:type="dxa"/>
            </w:tcMar>
            <w:tcW w:w="2520"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Setting</w:t>
            </w:r>
          </w:p>
        </w:tc>
        <w:tc>
          <w:tcPr>
            <w:tcW w:type="dxa" w:w="2324"/>
            <w:vAlign w:val="center"/>
            <w:tcMar>
              <w:top w:w="70" w:type="dxa"/>
              <w:start w:w="85" w:type="dxa"/>
              <w:bottom w:w="70" w:type="dxa"/>
              <w:end w:w="85" w:type="dxa"/>
            </w:tcMar>
            <w:tcW w:w="259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v2</w:t>
            </w:r>
          </w:p>
        </w:tc>
        <w:tc>
          <w:tcPr>
            <w:tcW w:type="dxa" w:w="2324"/>
            <w:vAlign w:val="center"/>
            <w:tcMar>
              <w:top w:w="70" w:type="dxa"/>
              <w:start w:w="85" w:type="dxa"/>
              <w:bottom w:w="70" w:type="dxa"/>
              <w:end w:w="85" w:type="dxa"/>
            </w:tcMar>
            <w:tcW w:w="259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v3</w:t>
            </w:r>
          </w:p>
        </w:tc>
        <w:tc>
          <w:tcPr>
            <w:tcW w:type="dxa" w:w="2324"/>
            <w:vAlign w:val="center"/>
            <w:tcMar>
              <w:top w:w="70" w:type="dxa"/>
              <w:start w:w="85" w:type="dxa"/>
              <w:bottom w:w="70" w:type="dxa"/>
              <w:end w:w="85" w:type="dxa"/>
            </w:tcMar>
            <w:tcW w:w="230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Effect on inference</w:t>
            </w:r>
          </w:p>
        </w:tc>
      </w:tr>
      <w:tr>
        <w:trPr>
          <w:cantSplit/>
        </w:trPr>
        <w:tc>
          <w:tcPr>
            <w:tcW w:type="dxa" w:w="2324"/>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Width / depth / heads</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320 / 8 / 4</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320 / 8 / 4</w:t>
            </w:r>
          </w:p>
        </w:tc>
        <w:tc>
          <w:tcPr>
            <w:tcW w:type="dxa" w:w="2324"/>
            <w:vAlign w:val="center"/>
            <w:tcMar>
              <w:top w:w="70" w:type="dxa"/>
              <w:start w:w="85" w:type="dxa"/>
              <w:bottom w:w="70" w:type="dxa"/>
              <w:end w:w="85" w:type="dxa"/>
            </w:tcMar>
            <w:tcW w:w="2304" w:type="dxa"/>
            <w:shd w:fill="FFFFFF" w:val="clear"/>
          </w:tcPr>
          <w:p>
            <w:pPr>
              <w:spacing w:before="0" w:after="0" w:line="240" w:lineRule="auto"/>
              <w:ind w:firstLine="0"/>
              <w:jc w:val="center"/>
            </w:pPr>
            <w:r/>
            <w:r>
              <w:rPr>
                <w:rFonts w:ascii="Times New Roman" w:hAnsi="Times New Roman" w:eastAsia="Times New Roman"/>
                <w:b w:val="0"/>
                <w:color w:val="252B2F"/>
                <w:sz w:val="15"/>
              </w:rPr>
              <w:t>none</w:t>
            </w:r>
          </w:p>
        </w:tc>
      </w:tr>
      <w:tr>
        <w:trPr>
          <w:cantSplit/>
        </w:trPr>
        <w:tc>
          <w:tcPr>
            <w:tcW w:type="dxa" w:w="2324"/>
            <w:vAlign w:val="center"/>
            <w:tcMar>
              <w:top w:w="70" w:type="dxa"/>
              <w:start w:w="85" w:type="dxa"/>
              <w:bottom w:w="70" w:type="dxa"/>
              <w:end w:w="85" w:type="dxa"/>
            </w:tcMar>
            <w:tcW w:w="2520" w:type="dxa"/>
            <w:shd w:fill="F6F7F4" w:val="clear"/>
          </w:tcPr>
          <w:p>
            <w:pPr>
              <w:spacing w:before="0" w:after="0" w:line="240" w:lineRule="auto"/>
              <w:ind w:firstLine="0"/>
              <w:jc w:val="center"/>
            </w:pPr>
            <w:r/>
            <w:r>
              <w:rPr>
                <w:rFonts w:ascii="Times New Roman" w:hAnsi="Times New Roman" w:eastAsia="Times New Roman"/>
                <w:b w:val="0"/>
                <w:color w:val="252B2F"/>
                <w:sz w:val="15"/>
              </w:rPr>
              <w:t>Norm / FFN / positional</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RMSNorm / SwiGLU / RoPE</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RMSNorm / SwiGLU / RoPE</w:t>
            </w:r>
          </w:p>
        </w:tc>
        <w:tc>
          <w:tcPr>
            <w:tcW w:type="dxa" w:w="2324"/>
            <w:vAlign w:val="center"/>
            <w:tcMar>
              <w:top w:w="70" w:type="dxa"/>
              <w:start w:w="85" w:type="dxa"/>
              <w:bottom w:w="70" w:type="dxa"/>
              <w:end w:w="85" w:type="dxa"/>
            </w:tcMar>
            <w:tcW w:w="2304" w:type="dxa"/>
            <w:shd w:fill="F6F7F4" w:val="clear"/>
          </w:tcPr>
          <w:p>
            <w:pPr>
              <w:spacing w:before="0" w:after="0" w:line="240" w:lineRule="auto"/>
              <w:ind w:firstLine="0"/>
              <w:jc w:val="center"/>
            </w:pPr>
            <w:r/>
            <w:r>
              <w:rPr>
                <w:rFonts w:ascii="Times New Roman" w:hAnsi="Times New Roman" w:eastAsia="Times New Roman"/>
                <w:b w:val="0"/>
                <w:color w:val="252B2F"/>
                <w:sz w:val="15"/>
              </w:rPr>
              <w:t>none</w:t>
            </w:r>
          </w:p>
        </w:tc>
      </w:tr>
      <w:tr>
        <w:trPr>
          <w:cantSplit/>
        </w:trPr>
        <w:tc>
          <w:tcPr>
            <w:tcW w:type="dxa" w:w="2324"/>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Weight tying</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tied</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tied</w:t>
            </w:r>
          </w:p>
        </w:tc>
        <w:tc>
          <w:tcPr>
            <w:tcW w:type="dxa" w:w="2324"/>
            <w:vAlign w:val="center"/>
            <w:tcMar>
              <w:top w:w="70" w:type="dxa"/>
              <w:start w:w="85" w:type="dxa"/>
              <w:bottom w:w="70" w:type="dxa"/>
              <w:end w:w="85" w:type="dxa"/>
            </w:tcMar>
            <w:tcW w:w="2304" w:type="dxa"/>
            <w:shd w:fill="FFFFFF" w:val="clear"/>
          </w:tcPr>
          <w:p>
            <w:pPr>
              <w:spacing w:before="0" w:after="0" w:line="240" w:lineRule="auto"/>
              <w:ind w:firstLine="0"/>
              <w:jc w:val="center"/>
            </w:pPr>
            <w:r/>
            <w:r>
              <w:rPr>
                <w:rFonts w:ascii="Times New Roman" w:hAnsi="Times New Roman" w:eastAsia="Times New Roman"/>
                <w:b w:val="0"/>
                <w:color w:val="252B2F"/>
                <w:sz w:val="15"/>
              </w:rPr>
              <w:t>none</w:t>
            </w:r>
          </w:p>
        </w:tc>
      </w:tr>
      <w:tr>
        <w:trPr>
          <w:cantSplit/>
        </w:trPr>
        <w:tc>
          <w:tcPr>
            <w:tcW w:type="dxa" w:w="2324"/>
            <w:vAlign w:val="center"/>
            <w:tcMar>
              <w:top w:w="70" w:type="dxa"/>
              <w:start w:w="85" w:type="dxa"/>
              <w:bottom w:w="70" w:type="dxa"/>
              <w:end w:w="85" w:type="dxa"/>
            </w:tcMar>
            <w:tcW w:w="2520" w:type="dxa"/>
            <w:shd w:fill="F6F7F4" w:val="clear"/>
          </w:tcPr>
          <w:p>
            <w:pPr>
              <w:spacing w:before="0" w:after="0" w:line="240" w:lineRule="auto"/>
              <w:ind w:firstLine="0"/>
              <w:jc w:val="center"/>
            </w:pPr>
            <w:r/>
            <w:r>
              <w:rPr>
                <w:rFonts w:ascii="Times New Roman" w:hAnsi="Times New Roman" w:eastAsia="Times New Roman"/>
                <w:b w:val="0"/>
                <w:color w:val="252B2F"/>
                <w:sz w:val="15"/>
              </w:rPr>
              <w:t>Parameters</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10,488,640</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10,488,640</w:t>
            </w:r>
          </w:p>
        </w:tc>
        <w:tc>
          <w:tcPr>
            <w:tcW w:type="dxa" w:w="2324"/>
            <w:vAlign w:val="center"/>
            <w:tcMar>
              <w:top w:w="70" w:type="dxa"/>
              <w:start w:w="85" w:type="dxa"/>
              <w:bottom w:w="70" w:type="dxa"/>
              <w:end w:w="85" w:type="dxa"/>
            </w:tcMar>
            <w:tcW w:w="2304" w:type="dxa"/>
            <w:shd w:fill="F6F7F4" w:val="clear"/>
          </w:tcPr>
          <w:p>
            <w:pPr>
              <w:spacing w:before="0" w:after="0" w:line="240" w:lineRule="auto"/>
              <w:ind w:firstLine="0"/>
              <w:jc w:val="center"/>
            </w:pPr>
            <w:r/>
            <w:r>
              <w:rPr>
                <w:rFonts w:ascii="Times New Roman" w:hAnsi="Times New Roman" w:eastAsia="Times New Roman"/>
                <w:b w:val="0"/>
                <w:color w:val="252B2F"/>
                <w:sz w:val="15"/>
              </w:rPr>
              <w:t>none</w:t>
            </w:r>
          </w:p>
        </w:tc>
      </w:tr>
      <w:tr>
        <w:trPr>
          <w:cantSplit/>
        </w:trPr>
        <w:tc>
          <w:tcPr>
            <w:tcW w:type="dxa" w:w="2324"/>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Batch (windows)</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32</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4</w:t>
            </w:r>
          </w:p>
        </w:tc>
        <w:tc>
          <w:tcPr>
            <w:tcW w:type="dxa" w:w="2324"/>
            <w:vAlign w:val="center"/>
            <w:tcMar>
              <w:top w:w="70" w:type="dxa"/>
              <w:start w:w="85" w:type="dxa"/>
              <w:bottom w:w="70" w:type="dxa"/>
              <w:end w:w="85" w:type="dxa"/>
            </w:tcMar>
            <w:tcW w:w="2304" w:type="dxa"/>
            <w:shd w:fill="FFFFFF" w:val="clear"/>
          </w:tcPr>
          <w:p>
            <w:pPr>
              <w:spacing w:before="0" w:after="0" w:line="240" w:lineRule="auto"/>
              <w:ind w:firstLine="0"/>
              <w:jc w:val="center"/>
            </w:pPr>
            <w:r/>
            <w:r>
              <w:rPr>
                <w:rFonts w:ascii="Times New Roman" w:hAnsi="Times New Roman" w:eastAsia="Times New Roman"/>
                <w:b w:val="0"/>
                <w:color w:val="252B2F"/>
                <w:sz w:val="15"/>
              </w:rPr>
              <w:t>none, training only</w:t>
            </w:r>
          </w:p>
        </w:tc>
      </w:tr>
      <w:tr>
        <w:trPr>
          <w:cantSplit/>
        </w:trPr>
        <w:tc>
          <w:tcPr>
            <w:tcW w:type="dxa" w:w="2324"/>
            <w:vAlign w:val="center"/>
            <w:tcMar>
              <w:top w:w="70" w:type="dxa"/>
              <w:start w:w="85" w:type="dxa"/>
              <w:bottom w:w="70" w:type="dxa"/>
              <w:end w:w="85" w:type="dxa"/>
            </w:tcMar>
            <w:tcW w:w="2520" w:type="dxa"/>
            <w:shd w:fill="F6F7F4" w:val="clear"/>
          </w:tcPr>
          <w:p>
            <w:pPr>
              <w:spacing w:before="0" w:after="0" w:line="240" w:lineRule="auto"/>
              <w:ind w:firstLine="0"/>
              <w:jc w:val="center"/>
            </w:pPr>
            <w:r/>
            <w:r>
              <w:rPr>
                <w:rFonts w:ascii="Times New Roman" w:hAnsi="Times New Roman" w:eastAsia="Times New Roman"/>
                <w:b w:val="0"/>
                <w:color w:val="252B2F"/>
                <w:sz w:val="15"/>
              </w:rPr>
              <w:t>Peak learning rate</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1e-3</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1.5e-3</w:t>
            </w:r>
          </w:p>
        </w:tc>
        <w:tc>
          <w:tcPr>
            <w:tcW w:type="dxa" w:w="2324"/>
            <w:vAlign w:val="center"/>
            <w:tcMar>
              <w:top w:w="70" w:type="dxa"/>
              <w:start w:w="85" w:type="dxa"/>
              <w:bottom w:w="70" w:type="dxa"/>
              <w:end w:w="85" w:type="dxa"/>
            </w:tcMar>
            <w:tcW w:w="2304" w:type="dxa"/>
            <w:shd w:fill="F6F7F4" w:val="clear"/>
          </w:tcPr>
          <w:p>
            <w:pPr>
              <w:spacing w:before="0" w:after="0" w:line="240" w:lineRule="auto"/>
              <w:ind w:firstLine="0"/>
              <w:jc w:val="center"/>
            </w:pPr>
            <w:r/>
            <w:r>
              <w:rPr>
                <w:rFonts w:ascii="Times New Roman" w:hAnsi="Times New Roman" w:eastAsia="Times New Roman"/>
                <w:b w:val="0"/>
                <w:color w:val="252B2F"/>
                <w:sz w:val="15"/>
              </w:rPr>
              <w:t>none, training only</w:t>
            </w:r>
          </w:p>
        </w:tc>
      </w:tr>
      <w:tr>
        <w:trPr>
          <w:cantSplit/>
        </w:trPr>
        <w:tc>
          <w:tcPr>
            <w:tcW w:type="dxa" w:w="2324"/>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Decay floor</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0.1 x peak</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0</w:t>
            </w:r>
          </w:p>
        </w:tc>
        <w:tc>
          <w:tcPr>
            <w:tcW w:type="dxa" w:w="2324"/>
            <w:vAlign w:val="center"/>
            <w:tcMar>
              <w:top w:w="70" w:type="dxa"/>
              <w:start w:w="85" w:type="dxa"/>
              <w:bottom w:w="70" w:type="dxa"/>
              <w:end w:w="85" w:type="dxa"/>
            </w:tcMar>
            <w:tcW w:w="2304" w:type="dxa"/>
            <w:shd w:fill="FFFFFF" w:val="clear"/>
          </w:tcPr>
          <w:p>
            <w:pPr>
              <w:spacing w:before="0" w:after="0" w:line="240" w:lineRule="auto"/>
              <w:ind w:firstLine="0"/>
              <w:jc w:val="center"/>
            </w:pPr>
            <w:r/>
            <w:r>
              <w:rPr>
                <w:rFonts w:ascii="Times New Roman" w:hAnsi="Times New Roman" w:eastAsia="Times New Roman"/>
                <w:b w:val="0"/>
                <w:color w:val="252B2F"/>
                <w:sz w:val="15"/>
              </w:rPr>
              <w:t>none, training only</w:t>
            </w:r>
          </w:p>
        </w:tc>
      </w:tr>
      <w:tr>
        <w:trPr>
          <w:cantSplit/>
        </w:trPr>
        <w:tc>
          <w:tcPr>
            <w:tcW w:type="dxa" w:w="2324"/>
            <w:vAlign w:val="center"/>
            <w:tcMar>
              <w:top w:w="70" w:type="dxa"/>
              <w:start w:w="85" w:type="dxa"/>
              <w:bottom w:w="70" w:type="dxa"/>
              <w:end w:w="85" w:type="dxa"/>
            </w:tcMar>
            <w:tcW w:w="2520" w:type="dxa"/>
            <w:shd w:fill="F6F7F4" w:val="clear"/>
          </w:tcPr>
          <w:p>
            <w:pPr>
              <w:spacing w:before="0" w:after="0" w:line="240" w:lineRule="auto"/>
              <w:ind w:firstLine="0"/>
              <w:jc w:val="center"/>
            </w:pPr>
            <w:r/>
            <w:r>
              <w:rPr>
                <w:rFonts w:ascii="Times New Roman" w:hAnsi="Times New Roman" w:eastAsia="Times New Roman"/>
                <w:b w:val="0"/>
                <w:color w:val="252B2F"/>
                <w:sz w:val="15"/>
              </w:rPr>
              <w:t>Calibration temperature</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1.00</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1.075</w:t>
            </w:r>
          </w:p>
        </w:tc>
        <w:tc>
          <w:tcPr>
            <w:tcW w:type="dxa" w:w="2324"/>
            <w:vAlign w:val="center"/>
            <w:tcMar>
              <w:top w:w="70" w:type="dxa"/>
              <w:start w:w="85" w:type="dxa"/>
              <w:bottom w:w="70" w:type="dxa"/>
              <w:end w:w="85" w:type="dxa"/>
            </w:tcMar>
            <w:tcW w:w="2304" w:type="dxa"/>
            <w:shd w:fill="F6F7F4" w:val="clear"/>
          </w:tcPr>
          <w:p>
            <w:pPr>
              <w:spacing w:before="0" w:after="0" w:line="240" w:lineRule="auto"/>
              <w:ind w:firstLine="0"/>
              <w:jc w:val="center"/>
            </w:pPr>
            <w:r/>
            <w:r>
              <w:rPr>
                <w:rFonts w:ascii="Times New Roman" w:hAnsi="Times New Roman" w:eastAsia="Times New Roman"/>
                <w:b w:val="0"/>
                <w:color w:val="252B2F"/>
                <w:sz w:val="15"/>
              </w:rPr>
              <w:t>one elementwise scalar division</w:t>
            </w:r>
          </w:p>
        </w:tc>
      </w:tr>
      <w:tr>
        <w:trPr>
          <w:cantSplit/>
        </w:trPr>
        <w:tc>
          <w:tcPr>
            <w:tcW w:type="dxa" w:w="2324"/>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Inference assets</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40.033 MiB</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40.034 MiB</w:t>
            </w:r>
          </w:p>
        </w:tc>
        <w:tc>
          <w:tcPr>
            <w:tcW w:type="dxa" w:w="2324"/>
            <w:vAlign w:val="center"/>
            <w:tcMar>
              <w:top w:w="70" w:type="dxa"/>
              <w:start w:w="85" w:type="dxa"/>
              <w:bottom w:w="70" w:type="dxa"/>
              <w:end w:w="85" w:type="dxa"/>
            </w:tcMar>
            <w:tcW w:w="2304" w:type="dxa"/>
            <w:shd w:fill="FFFFFF" w:val="clear"/>
          </w:tcPr>
          <w:p>
            <w:pPr>
              <w:spacing w:before="0" w:after="0" w:line="240" w:lineRule="auto"/>
              <w:ind w:firstLine="0"/>
              <w:jc w:val="center"/>
            </w:pPr>
            <w:r/>
            <w:r>
              <w:rPr>
                <w:rFonts w:ascii="Times New Roman" w:hAnsi="Times New Roman" w:eastAsia="Times New Roman"/>
                <w:b w:val="0"/>
                <w:color w:val="252B2F"/>
                <w:sz w:val="15"/>
              </w:rPr>
              <w:t>+1 KB</w:t>
            </w:r>
          </w:p>
        </w:tc>
      </w:tr>
    </w:tbl>
    <w:p>
      <w:pPr>
        <w:spacing w:after="40"/>
      </w:pPr>
    </w:p>
    <w:p>
      <w:pPr>
        <w:widowControl/>
        <w:spacing w:after="80"/>
        <w:ind w:firstLine="360"/>
        <w:jc w:val="both"/>
      </w:pPr>
      <w:r>
        <w:t>Batch size, learning rate and the decay floor affect training only, while temperature scaling adds one elementwise division to the inference graph without adding trainable parameters; the asset increase is about 1 KB and the operation is negligible beside the Transformer forward pass.</w:t>
      </w:r>
    </w:p>
    <w:p>
      <w:pPr>
        <w:pStyle w:val="Heading1"/>
        <w:keepNext/>
        <w:keepLines/>
      </w:pPr>
      <w:r>
        <w:t>4 BPB Optimization Process and Judgment Methods</w:t>
      </w:r>
    </w:p>
    <w:p>
      <w:pPr>
        <w:widowControl/>
        <w:spacing w:after="80"/>
        <w:ind w:firstLine="360"/>
        <w:jc w:val="both"/>
      </w:pPr>
      <w:r>
        <w:t>v1 used learned positional embeddings and froze RMSNorm, SwiGLU, tied weights and the trainer changes together; v2 introduced RoPE and selected among predeclared validation checkpoints during longer training; v3 keeps a 28.9M-target budget, changes the optimisation and checkpoint recipe jointly, and calibrates the output confidence on validation.</w:t>
      </w:r>
    </w:p>
    <w:p>
      <w:pPr>
        <w:pStyle w:val="Heading2"/>
        <w:keepNext/>
        <w:keepLines/>
      </w:pPr>
      <w:r>
        <w:t>4.1 Numerical decomposition of the optimisation path</w:t>
      </w:r>
    </w:p>
    <w:p>
      <w:pPr>
        <w:widowControl/>
        <w:spacing w:after="80"/>
        <w:ind w:firstLine="360"/>
        <w:jc w:val="both"/>
      </w:pPr>
      <w:r>
        <w:t>v3 lowers test BPB by 0.039830 relative to v2. On validation, the frozen v2 setting and the uncalibrated v3 setting differ by 0.031205, but that contrast combines the seed, batch, learning rate, decay floor and checkpoint location and is therefore a joint recipe gap rather than a causal contribution; the paired temperature comparison on the same v3 checkpoint gives a separately attributable calibration gain of 0.007392. These validation differences cannot be added and equated with the test delta. Earlier, v2 improved on v1 by 0.034974 and v1 on the baseline by 0.455113.</w:t>
      </w:r>
    </w:p>
    <w:p>
      <w:pPr>
        <w:keepNext/>
        <w:keepLines/>
        <w:spacing w:before="80" w:after="100"/>
        <w:ind w:firstLine="0"/>
        <w:jc w:val="center"/>
      </w:pPr>
      <w:r>
        <w:rPr>
          <w:rFonts w:ascii="Times New Roman" w:hAnsi="Times New Roman" w:eastAsia="Times New Roman"/>
          <w:b/>
          <w:color w:val="333333"/>
          <w:sz w:val="18"/>
        </w:rPr>
        <w:t xml:space="preserve">Table 5. </w:t>
      </w:r>
      <w:r>
        <w:rPr>
          <w:rFonts w:ascii="Times New Roman" w:hAnsi="Times New Roman" w:eastAsia="Times New Roman"/>
          <w:color w:val="333333"/>
          <w:sz w:val="18"/>
        </w:rPr>
        <w:t>Stage-to-stage deltas and their interpretation limits</w:t>
      </w:r>
    </w:p>
    <w:tbl>
      <w:tblPr>
        <w:tblW w:type="auto" w:w="0"/>
        <w:jc w:val="center"/>
        <w:tblLayout w:type="fixed"/>
        <w:tblLook w:firstColumn="1" w:firstRow="1" w:lastColumn="0" w:lastRow="0" w:noHBand="0" w:noVBand="1" w:val="04A0"/>
        <w:tblW w:w="10224"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1860"/>
        <w:gridCol w:w="1860"/>
        <w:gridCol w:w="1860"/>
        <w:gridCol w:w="1860"/>
        <w:gridCol w:w="1860"/>
      </w:tblGrid>
      <w:tr>
        <w:trPr>
          <w:tblHeader w:val="true"/>
        </w:trPr>
        <w:tc>
          <w:tcPr>
            <w:tcW w:type="dxa" w:w="1860"/>
            <w:vAlign w:val="center"/>
            <w:tcMar>
              <w:top w:w="70" w:type="dxa"/>
              <w:start w:w="85" w:type="dxa"/>
              <w:bottom w:w="70" w:type="dxa"/>
              <w:end w:w="85" w:type="dxa"/>
            </w:tcMar>
            <w:tcW w:w="244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Stage</w:t>
            </w:r>
          </w:p>
        </w:tc>
        <w:tc>
          <w:tcPr>
            <w:tcW w:type="dxa" w:w="1860"/>
            <w:vAlign w:val="center"/>
            <w:tcMar>
              <w:top w:w="70" w:type="dxa"/>
              <w:start w:w="85" w:type="dxa"/>
              <w:bottom w:w="70" w:type="dxa"/>
              <w:end w:w="85" w:type="dxa"/>
            </w:tcMar>
            <w:tcW w:w="1800"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Validation BPB</w:t>
            </w:r>
          </w:p>
        </w:tc>
        <w:tc>
          <w:tcPr>
            <w:tcW w:type="dxa" w:w="1860"/>
            <w:vAlign w:val="center"/>
            <w:tcMar>
              <w:top w:w="70" w:type="dxa"/>
              <w:start w:w="85" w:type="dxa"/>
              <w:bottom w:w="70" w:type="dxa"/>
              <w:end w:w="85" w:type="dxa"/>
            </w:tcMar>
            <w:tcW w:w="172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Test BPB</w:t>
            </w:r>
          </w:p>
        </w:tc>
        <w:tc>
          <w:tcPr>
            <w:tcW w:type="dxa" w:w="1860"/>
            <w:vAlign w:val="center"/>
            <w:tcMar>
              <w:top w:w="70" w:type="dxa"/>
              <w:start w:w="85" w:type="dxa"/>
              <w:bottom w:w="70" w:type="dxa"/>
              <w:end w:w="85" w:type="dxa"/>
            </w:tcMar>
            <w:tcW w:w="1440"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Delta</w:t>
            </w:r>
          </w:p>
        </w:tc>
        <w:tc>
          <w:tcPr>
            <w:tcW w:type="dxa" w:w="1860"/>
            <w:vAlign w:val="center"/>
            <w:tcMar>
              <w:top w:w="70" w:type="dxa"/>
              <w:start w:w="85" w:type="dxa"/>
              <w:bottom w:w="70" w:type="dxa"/>
              <w:end w:w="85" w:type="dxa"/>
            </w:tcMar>
            <w:tcW w:w="280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Interpretation limit</w:t>
            </w:r>
          </w:p>
        </w:tc>
      </w:tr>
      <w:tr>
        <w:trPr>
          <w:cantSplit/>
        </w:trPr>
        <w:tc>
          <w:tcPr>
            <w:tcW w:type="dxa" w:w="1860"/>
            <w:vAlign w:val="center"/>
            <w:tcMar>
              <w:top w:w="70" w:type="dxa"/>
              <w:start w:w="85" w:type="dxa"/>
              <w:bottom w:w="70" w:type="dxa"/>
              <w:end w:w="85" w:type="dxa"/>
            </w:tcMar>
            <w:tcW w:w="2448" w:type="dxa"/>
            <w:shd w:fill="FFFFFF" w:val="clear"/>
          </w:tcPr>
          <w:p>
            <w:pPr>
              <w:spacing w:before="0" w:after="0" w:line="240" w:lineRule="auto"/>
              <w:ind w:firstLine="0"/>
              <w:jc w:val="center"/>
            </w:pPr>
            <w:r/>
            <w:r>
              <w:rPr>
                <w:rFonts w:ascii="Times New Roman" w:hAnsi="Times New Roman" w:eastAsia="Times New Roman"/>
                <w:b w:val="0"/>
                <w:color w:val="252B2F"/>
                <w:sz w:val="15"/>
              </w:rPr>
              <w:t>Course baseline</w:t>
            </w:r>
          </w:p>
        </w:tc>
        <w:tc>
          <w:tcPr>
            <w:tcW w:type="dxa" w:w="1860"/>
            <w:vAlign w:val="center"/>
            <w:tcMar>
              <w:top w:w="70" w:type="dxa"/>
              <w:start w:w="85" w:type="dxa"/>
              <w:bottom w:w="70" w:type="dxa"/>
              <w:end w:w="85" w:type="dxa"/>
            </w:tcMar>
            <w:tcW w:w="1800" w:type="dxa"/>
            <w:shd w:fill="FFFFFF" w:val="clear"/>
          </w:tcPr>
          <w:p>
            <w:pPr>
              <w:spacing w:before="0" w:after="0" w:line="240" w:lineRule="auto"/>
              <w:ind w:firstLine="0"/>
              <w:jc w:val="center"/>
            </w:pPr>
            <w:r/>
            <w:r>
              <w:rPr>
                <w:rFonts w:ascii="Times New Roman" w:hAnsi="Times New Roman" w:eastAsia="Times New Roman"/>
                <w:b w:val="0"/>
                <w:color w:val="252B2F"/>
                <w:sz w:val="15"/>
              </w:rPr>
              <w:t>2.071087</w:t>
            </w:r>
          </w:p>
        </w:tc>
        <w:tc>
          <w:tcPr>
            <w:tcW w:type="dxa" w:w="1860"/>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2.101265</w:t>
            </w:r>
          </w:p>
        </w:tc>
        <w:tc>
          <w:tcPr>
            <w:tcW w:type="dxa" w:w="1860"/>
            <w:vAlign w:val="center"/>
            <w:tcMar>
              <w:top w:w="70" w:type="dxa"/>
              <w:start w:w="85" w:type="dxa"/>
              <w:bottom w:w="70" w:type="dxa"/>
              <w:end w:w="85" w:type="dxa"/>
            </w:tcMar>
            <w:tcW w:w="1440" w:type="dxa"/>
            <w:shd w:fill="FFFFFF" w:val="clear"/>
          </w:tcPr>
          <w:p>
            <w:pPr>
              <w:spacing w:before="0" w:after="0" w:line="240" w:lineRule="auto"/>
              <w:ind w:firstLine="0"/>
              <w:jc w:val="center"/>
            </w:pPr>
            <w:r/>
            <w:r>
              <w:rPr>
                <w:rFonts w:ascii="Times New Roman" w:hAnsi="Times New Roman" w:eastAsia="Times New Roman"/>
                <w:b w:val="0"/>
                <w:color w:val="252B2F"/>
                <w:sz w:val="15"/>
              </w:rPr>
              <w:t>—</w:t>
            </w:r>
          </w:p>
        </w:tc>
        <w:tc>
          <w:tcPr>
            <w:tcW w:type="dxa" w:w="1860"/>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reference implementation</w:t>
            </w:r>
          </w:p>
        </w:tc>
      </w:tr>
      <w:tr>
        <w:trPr>
          <w:cantSplit/>
        </w:trPr>
        <w:tc>
          <w:tcPr>
            <w:tcW w:type="dxa" w:w="1860"/>
            <w:vAlign w:val="center"/>
            <w:tcMar>
              <w:top w:w="70" w:type="dxa"/>
              <w:start w:w="85" w:type="dxa"/>
              <w:bottom w:w="70" w:type="dxa"/>
              <w:end w:w="85" w:type="dxa"/>
            </w:tcMar>
            <w:tcW w:w="2448" w:type="dxa"/>
            <w:shd w:fill="F6F7F4" w:val="clear"/>
          </w:tcPr>
          <w:p>
            <w:pPr>
              <w:spacing w:before="0" w:after="0" w:line="240" w:lineRule="auto"/>
              <w:ind w:firstLine="0"/>
              <w:jc w:val="center"/>
            </w:pPr>
            <w:r/>
            <w:r>
              <w:rPr>
                <w:rFonts w:ascii="Times New Roman" w:hAnsi="Times New Roman" w:eastAsia="Times New Roman"/>
                <w:b w:val="0"/>
                <w:color w:val="252B2F"/>
                <w:sz w:val="15"/>
              </w:rPr>
              <w:t>v1 structure + trainer</w:t>
            </w:r>
          </w:p>
        </w:tc>
        <w:tc>
          <w:tcPr>
            <w:tcW w:type="dxa" w:w="1860"/>
            <w:vAlign w:val="center"/>
            <w:tcMar>
              <w:top w:w="70" w:type="dxa"/>
              <w:start w:w="85" w:type="dxa"/>
              <w:bottom w:w="70" w:type="dxa"/>
              <w:end w:w="85" w:type="dxa"/>
            </w:tcMar>
            <w:tcW w:w="1800" w:type="dxa"/>
            <w:shd w:fill="F6F7F4" w:val="clear"/>
          </w:tcPr>
          <w:p>
            <w:pPr>
              <w:spacing w:before="0" w:after="0" w:line="240" w:lineRule="auto"/>
              <w:ind w:firstLine="0"/>
              <w:jc w:val="center"/>
            </w:pPr>
            <w:r/>
            <w:r>
              <w:rPr>
                <w:rFonts w:ascii="Times New Roman" w:hAnsi="Times New Roman" w:eastAsia="Times New Roman"/>
                <w:b w:val="0"/>
                <w:color w:val="252B2F"/>
                <w:sz w:val="15"/>
              </w:rPr>
              <w:t>1.622441</w:t>
            </w:r>
          </w:p>
        </w:tc>
        <w:tc>
          <w:tcPr>
            <w:tcW w:type="dxa" w:w="1860"/>
            <w:vAlign w:val="center"/>
            <w:tcMar>
              <w:top w:w="70" w:type="dxa"/>
              <w:start w:w="85" w:type="dxa"/>
              <w:bottom w:w="70" w:type="dxa"/>
              <w:end w:w="85" w:type="dxa"/>
            </w:tcMar>
            <w:tcW w:w="1728" w:type="dxa"/>
            <w:shd w:fill="F6F7F4" w:val="clear"/>
          </w:tcPr>
          <w:p>
            <w:pPr>
              <w:spacing w:before="0" w:after="0" w:line="240" w:lineRule="auto"/>
              <w:ind w:firstLine="0"/>
              <w:jc w:val="center"/>
            </w:pPr>
            <w:r/>
            <w:r>
              <w:rPr>
                <w:rFonts w:ascii="Times New Roman" w:hAnsi="Times New Roman" w:eastAsia="Times New Roman"/>
                <w:b w:val="0"/>
                <w:color w:val="252B2F"/>
                <w:sz w:val="15"/>
              </w:rPr>
              <w:t>1.646152</w:t>
            </w:r>
          </w:p>
        </w:tc>
        <w:tc>
          <w:tcPr>
            <w:tcW w:type="dxa" w:w="1860"/>
            <w:vAlign w:val="center"/>
            <w:tcMar>
              <w:top w:w="70" w:type="dxa"/>
              <w:start w:w="85" w:type="dxa"/>
              <w:bottom w:w="70" w:type="dxa"/>
              <w:end w:w="85" w:type="dxa"/>
            </w:tcMar>
            <w:tcW w:w="1440" w:type="dxa"/>
            <w:shd w:fill="F6F7F4" w:val="clear"/>
          </w:tcPr>
          <w:p>
            <w:pPr>
              <w:spacing w:before="0" w:after="0" w:line="240" w:lineRule="auto"/>
              <w:ind w:firstLine="0"/>
              <w:jc w:val="center"/>
            </w:pPr>
            <w:r/>
            <w:r>
              <w:rPr>
                <w:rFonts w:ascii="Times New Roman" w:hAnsi="Times New Roman" w:eastAsia="Times New Roman"/>
                <w:b w:val="0"/>
                <w:color w:val="252B2F"/>
                <w:sz w:val="15"/>
              </w:rPr>
              <w:t>0.455113</w:t>
            </w:r>
          </w:p>
        </w:tc>
        <w:tc>
          <w:tcPr>
            <w:tcW w:type="dxa" w:w="1860"/>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structure, trainer and budget all change</w:t>
            </w:r>
          </w:p>
        </w:tc>
      </w:tr>
      <w:tr>
        <w:trPr>
          <w:cantSplit/>
        </w:trPr>
        <w:tc>
          <w:tcPr>
            <w:tcW w:type="dxa" w:w="1860"/>
            <w:vAlign w:val="center"/>
            <w:tcMar>
              <w:top w:w="70" w:type="dxa"/>
              <w:start w:w="85" w:type="dxa"/>
              <w:bottom w:w="70" w:type="dxa"/>
              <w:end w:w="85" w:type="dxa"/>
            </w:tcMar>
            <w:tcW w:w="2448" w:type="dxa"/>
            <w:shd w:fill="FFFFFF" w:val="clear"/>
          </w:tcPr>
          <w:p>
            <w:pPr>
              <w:spacing w:before="0" w:after="0" w:line="240" w:lineRule="auto"/>
              <w:ind w:firstLine="0"/>
              <w:jc w:val="center"/>
            </w:pPr>
            <w:r/>
            <w:r>
              <w:rPr>
                <w:rFonts w:ascii="Times New Roman" w:hAnsi="Times New Roman" w:eastAsia="Times New Roman"/>
                <w:b w:val="0"/>
                <w:color w:val="252B2F"/>
                <w:sz w:val="15"/>
              </w:rPr>
              <w:t>v2 long run + selection</w:t>
            </w:r>
          </w:p>
        </w:tc>
        <w:tc>
          <w:tcPr>
            <w:tcW w:type="dxa" w:w="1860"/>
            <w:vAlign w:val="center"/>
            <w:tcMar>
              <w:top w:w="70" w:type="dxa"/>
              <w:start w:w="85" w:type="dxa"/>
              <w:bottom w:w="70" w:type="dxa"/>
              <w:end w:w="85" w:type="dxa"/>
            </w:tcMar>
            <w:tcW w:w="1800" w:type="dxa"/>
            <w:shd w:fill="FFFFFF" w:val="clear"/>
          </w:tcPr>
          <w:p>
            <w:pPr>
              <w:spacing w:before="0" w:after="0" w:line="240" w:lineRule="auto"/>
              <w:ind w:firstLine="0"/>
              <w:jc w:val="center"/>
            </w:pPr>
            <w:r/>
            <w:r>
              <w:rPr>
                <w:rFonts w:ascii="Times New Roman" w:hAnsi="Times New Roman" w:eastAsia="Times New Roman"/>
                <w:b w:val="0"/>
                <w:color w:val="252B2F"/>
                <w:sz w:val="15"/>
              </w:rPr>
              <w:t>1.588095</w:t>
            </w:r>
          </w:p>
        </w:tc>
        <w:tc>
          <w:tcPr>
            <w:tcW w:type="dxa" w:w="1860"/>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1.611178</w:t>
            </w:r>
          </w:p>
        </w:tc>
        <w:tc>
          <w:tcPr>
            <w:tcW w:type="dxa" w:w="1860"/>
            <w:vAlign w:val="center"/>
            <w:tcMar>
              <w:top w:w="70" w:type="dxa"/>
              <w:start w:w="85" w:type="dxa"/>
              <w:bottom w:w="70" w:type="dxa"/>
              <w:end w:w="85" w:type="dxa"/>
            </w:tcMar>
            <w:tcW w:w="1440" w:type="dxa"/>
            <w:shd w:fill="FFFFFF" w:val="clear"/>
          </w:tcPr>
          <w:p>
            <w:pPr>
              <w:spacing w:before="0" w:after="0" w:line="240" w:lineRule="auto"/>
              <w:ind w:firstLine="0"/>
              <w:jc w:val="center"/>
            </w:pPr>
            <w:r/>
            <w:r>
              <w:rPr>
                <w:rFonts w:ascii="Times New Roman" w:hAnsi="Times New Roman" w:eastAsia="Times New Roman"/>
                <w:b w:val="0"/>
                <w:color w:val="252B2F"/>
                <w:sz w:val="15"/>
              </w:rPr>
              <w:t>0.034974</w:t>
            </w:r>
          </w:p>
        </w:tc>
        <w:tc>
          <w:tcPr>
            <w:tcW w:type="dxa" w:w="1860"/>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duration and checkpoint rule both change</w:t>
            </w:r>
          </w:p>
        </w:tc>
      </w:tr>
      <w:tr>
        <w:trPr>
          <w:cantSplit/>
        </w:trPr>
        <w:tc>
          <w:tcPr>
            <w:tcW w:type="dxa" w:w="1860"/>
            <w:vAlign w:val="center"/>
            <w:tcMar>
              <w:top w:w="70" w:type="dxa"/>
              <w:start w:w="85" w:type="dxa"/>
              <w:bottom w:w="70" w:type="dxa"/>
              <w:end w:w="85" w:type="dxa"/>
            </w:tcMar>
            <w:tcW w:w="2448" w:type="dxa"/>
            <w:shd w:fill="F6F7F4" w:val="clear"/>
          </w:tcPr>
          <w:p>
            <w:pPr>
              <w:spacing w:before="0" w:after="0" w:line="240" w:lineRule="auto"/>
              <w:ind w:firstLine="0"/>
              <w:jc w:val="center"/>
            </w:pPr>
            <w:r/>
            <w:r>
              <w:rPr>
                <w:rFonts w:ascii="Times New Roman" w:hAnsi="Times New Roman" w:eastAsia="Times New Roman"/>
                <w:b w:val="0"/>
                <w:color w:val="252B2F"/>
                <w:sz w:val="15"/>
              </w:rPr>
              <w:t>v3 joint recipe + calibration</w:t>
            </w:r>
          </w:p>
        </w:tc>
        <w:tc>
          <w:tcPr>
            <w:tcW w:type="dxa" w:w="1860"/>
            <w:vAlign w:val="center"/>
            <w:tcMar>
              <w:top w:w="70" w:type="dxa"/>
              <w:start w:w="85" w:type="dxa"/>
              <w:bottom w:w="70" w:type="dxa"/>
              <w:end w:w="85" w:type="dxa"/>
            </w:tcMar>
            <w:tcW w:w="1800" w:type="dxa"/>
            <w:shd w:fill="F6F7F4" w:val="clear"/>
          </w:tcPr>
          <w:p>
            <w:pPr>
              <w:spacing w:before="0" w:after="0" w:line="240" w:lineRule="auto"/>
              <w:ind w:firstLine="0"/>
              <w:jc w:val="center"/>
            </w:pPr>
            <w:r/>
            <w:r>
              <w:rPr>
                <w:rFonts w:ascii="Times New Roman" w:hAnsi="Times New Roman" w:eastAsia="Times New Roman"/>
                <w:b w:val="0"/>
                <w:color w:val="252B2F"/>
                <w:sz w:val="15"/>
              </w:rPr>
              <w:t>1.556890</w:t>
            </w:r>
          </w:p>
        </w:tc>
        <w:tc>
          <w:tcPr>
            <w:tcW w:type="dxa" w:w="1860"/>
            <w:vAlign w:val="center"/>
            <w:tcMar>
              <w:top w:w="70" w:type="dxa"/>
              <w:start w:w="85" w:type="dxa"/>
              <w:bottom w:w="70" w:type="dxa"/>
              <w:end w:w="85" w:type="dxa"/>
            </w:tcMar>
            <w:tcW w:w="1728" w:type="dxa"/>
            <w:shd w:fill="F6F7F4" w:val="clear"/>
          </w:tcPr>
          <w:p>
            <w:pPr>
              <w:spacing w:before="0" w:after="0" w:line="240" w:lineRule="auto"/>
              <w:ind w:firstLine="0"/>
              <w:jc w:val="center"/>
            </w:pPr>
            <w:r/>
            <w:r>
              <w:rPr>
                <w:rFonts w:ascii="Times New Roman" w:hAnsi="Times New Roman" w:eastAsia="Times New Roman"/>
                <w:b w:val="0"/>
                <w:color w:val="252B2F"/>
                <w:sz w:val="15"/>
              </w:rPr>
              <w:t>1.571349</w:t>
            </w:r>
          </w:p>
        </w:tc>
        <w:tc>
          <w:tcPr>
            <w:tcW w:type="dxa" w:w="1860"/>
            <w:vAlign w:val="center"/>
            <w:tcMar>
              <w:top w:w="70" w:type="dxa"/>
              <w:start w:w="85" w:type="dxa"/>
              <w:bottom w:w="70" w:type="dxa"/>
              <w:end w:w="85" w:type="dxa"/>
            </w:tcMar>
            <w:tcW w:w="1440" w:type="dxa"/>
            <w:shd w:fill="F6F7F4" w:val="clear"/>
          </w:tcPr>
          <w:p>
            <w:pPr>
              <w:spacing w:before="0" w:after="0" w:line="240" w:lineRule="auto"/>
              <w:ind w:firstLine="0"/>
              <w:jc w:val="center"/>
            </w:pPr>
            <w:r/>
            <w:r>
              <w:rPr>
                <w:rFonts w:ascii="Times New Roman" w:hAnsi="Times New Roman" w:eastAsia="Times New Roman"/>
                <w:b w:val="0"/>
                <w:color w:val="252B2F"/>
                <w:sz w:val="15"/>
              </w:rPr>
              <w:t>0.039830</w:t>
            </w:r>
          </w:p>
        </w:tc>
        <w:tc>
          <w:tcPr>
            <w:tcW w:type="dxa" w:w="1860"/>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seed, optimisation, selection and calibration change</w:t>
            </w:r>
          </w:p>
        </w:tc>
      </w:tr>
    </w:tbl>
    <w:p>
      <w:pPr>
        <w:spacing w:after="40"/>
      </w:pPr>
    </w:p>
    <w:p>
      <w:pPr>
        <w:widowControl/>
        <w:spacing w:after="80"/>
        <w:ind w:firstLine="360"/>
        <w:jc w:val="both"/>
      </w:pPr>
      <w:r>
        <w:t>The path to v2 narrowed the search space in recorded steps. A 9.83M-target 2 by 2 factorial gave a SwiGLU main effect of -0.055444 and an RMSNorm main effect of -0.005725; width 320, depth 8 and a 1e-3 peak rate then became the capacity reference, while dropout 0.05 and weight decay 0.2 produced no reproducible gain. After the v1 long run with learned positions, short RoPE controls improved both tested seeds, whereas untying, larger capacity, EMA and multi-token prediction were rejected by resource or noise evidence. The first long RoPE run regressed after 19.66M targets, so three seed runs declared checkpoints at 9.83M, 19.66M and 28.91M in advance and selected the lowest complete-validation score; seed 137 at 19.66M was frozen and produced the one-shot v2 test BPB of 1.611178.</w:t>
      </w:r>
    </w:p>
    <w:p>
      <w:pPr>
        <w:pStyle w:val="Heading1"/>
        <w:keepNext/>
        <w:keepLines/>
      </w:pPr>
      <w:r>
        <w:t>5 Basis for Decisions on Hyperparameters and Training Length</w:t>
      </w:r>
    </w:p>
    <w:p>
      <w:pPr>
        <w:widowControl/>
        <w:spacing w:after="80"/>
        <w:ind w:firstLine="360"/>
        <w:jc w:val="both"/>
      </w:pPr>
      <w:r>
        <w:t>This section answers three questions: where the training budget should stop, what batch size and learning rate should be used, and how large the noise is before any of these choices can be judged. All comparisons use seed 17 and one scorer.</w:t>
      </w:r>
    </w:p>
    <w:p>
      <w:pPr>
        <w:keepNext/>
        <w:keepLines/>
        <w:spacing w:before="80" w:after="100"/>
        <w:ind w:firstLine="0"/>
        <w:jc w:val="center"/>
      </w:pPr>
      <w:r>
        <w:rPr>
          <w:rFonts w:ascii="Times New Roman" w:hAnsi="Times New Roman" w:eastAsia="Times New Roman"/>
          <w:b/>
          <w:color w:val="333333"/>
          <w:sz w:val="18"/>
        </w:rPr>
        <w:t xml:space="preserve">Table 6. </w:t>
      </w:r>
      <w:r>
        <w:rPr>
          <w:rFonts w:ascii="Times New Roman" w:hAnsi="Times New Roman" w:eastAsia="Times New Roman"/>
          <w:color w:val="333333"/>
          <w:sz w:val="18"/>
        </w:rPr>
        <w:t>Training-budget sweep (seed 17, batch 32, full anneal)</w:t>
      </w:r>
    </w:p>
    <w:tbl>
      <w:tblPr>
        <w:tblW w:type="auto" w:w="0"/>
        <w:jc w:val="center"/>
        <w:tblLayout w:type="fixed"/>
        <w:tblLook w:firstColumn="1" w:firstRow="1" w:lastColumn="0" w:lastRow="0" w:noHBand="0" w:noVBand="1" w:val="04A0"/>
        <w:tblW w:w="8856"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2324"/>
        <w:gridCol w:w="2324"/>
        <w:gridCol w:w="2324"/>
        <w:gridCol w:w="2324"/>
      </w:tblGrid>
      <w:tr>
        <w:trPr>
          <w:tblHeader w:val="true"/>
        </w:trPr>
        <w:tc>
          <w:tcPr>
            <w:tcW w:type="dxa" w:w="2324"/>
            <w:vAlign w:val="center"/>
            <w:tcMar>
              <w:top w:w="70" w:type="dxa"/>
              <w:start w:w="85" w:type="dxa"/>
              <w:bottom w:w="70" w:type="dxa"/>
              <w:end w:w="85" w:type="dxa"/>
            </w:tcMar>
            <w:tcW w:w="259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Processed targets</w:t>
            </w:r>
          </w:p>
        </w:tc>
        <w:tc>
          <w:tcPr>
            <w:tcW w:type="dxa" w:w="2324"/>
            <w:vAlign w:val="center"/>
            <w:tcMar>
              <w:top w:w="70" w:type="dxa"/>
              <w:start w:w="85" w:type="dxa"/>
              <w:bottom w:w="70" w:type="dxa"/>
              <w:end w:w="85" w:type="dxa"/>
            </w:tcMar>
            <w:tcW w:w="223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Validation BPB</w:t>
            </w:r>
          </w:p>
        </w:tc>
        <w:tc>
          <w:tcPr>
            <w:tcW w:type="dxa" w:w="2324"/>
            <w:vAlign w:val="center"/>
            <w:tcMar>
              <w:top w:w="70" w:type="dxa"/>
              <w:start w:w="85" w:type="dxa"/>
              <w:bottom w:w="70" w:type="dxa"/>
              <w:end w:w="85" w:type="dxa"/>
            </w:tcMar>
            <w:tcW w:w="201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Relative to 20M</w:t>
            </w:r>
          </w:p>
        </w:tc>
        <w:tc>
          <w:tcPr>
            <w:tcW w:type="dxa" w:w="2324"/>
            <w:vAlign w:val="center"/>
            <w:tcMar>
              <w:top w:w="70" w:type="dxa"/>
              <w:start w:w="85" w:type="dxa"/>
              <w:bottom w:w="70" w:type="dxa"/>
              <w:end w:w="85" w:type="dxa"/>
            </w:tcMar>
            <w:tcW w:w="201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Verdict</w:t>
            </w:r>
          </w:p>
        </w:tc>
      </w:tr>
      <w:tr>
        <w:trPr>
          <w:cantSplit/>
        </w:trPr>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16.0M</w:t>
            </w:r>
          </w:p>
        </w:tc>
        <w:tc>
          <w:tcPr>
            <w:tcW w:type="dxa" w:w="2324"/>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1.640587</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+0.035453</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insufficient</w:t>
            </w:r>
          </w:p>
        </w:tc>
      </w:tr>
      <w:tr>
        <w:trPr>
          <w:cantSplit/>
        </w:trPr>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20.0M</w:t>
            </w:r>
          </w:p>
        </w:tc>
        <w:tc>
          <w:tcPr>
            <w:tcW w:type="dxa" w:w="2324"/>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1.605134</w:t>
            </w:r>
          </w:p>
        </w:tc>
        <w:tc>
          <w:tcPr>
            <w:tcW w:type="dxa" w:w="2324"/>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+0.000000</w:t>
            </w:r>
          </w:p>
        </w:tc>
        <w:tc>
          <w:tcPr>
            <w:tcW w:type="dxa" w:w="2324"/>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saturated</w:t>
            </w:r>
          </w:p>
        </w:tc>
      </w:tr>
      <w:tr>
        <w:trPr>
          <w:cantSplit/>
        </w:trPr>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24.0M</w:t>
            </w:r>
          </w:p>
        </w:tc>
        <w:tc>
          <w:tcPr>
            <w:tcW w:type="dxa" w:w="2324"/>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1.605983</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+0.000848</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saturated</w:t>
            </w:r>
          </w:p>
        </w:tc>
      </w:tr>
      <w:tr>
        <w:trPr>
          <w:cantSplit/>
        </w:trPr>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28.9M</w:t>
            </w:r>
          </w:p>
        </w:tc>
        <w:tc>
          <w:tcPr>
            <w:tcW w:type="dxa" w:w="2324"/>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1.603377</w:t>
            </w:r>
          </w:p>
        </w:tc>
        <w:tc>
          <w:tcPr>
            <w:tcW w:type="dxa" w:w="2324"/>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-0.001757</w:t>
            </w:r>
          </w:p>
        </w:tc>
        <w:tc>
          <w:tcPr>
            <w:tcW w:type="dxa" w:w="2324"/>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saturated</w:t>
            </w:r>
          </w:p>
        </w:tc>
      </w:tr>
    </w:tbl>
    <w:p>
      <w:pPr>
        <w:spacing w:after="40"/>
      </w:pPr>
    </w:p>
    <w:p>
      <w:pPr>
        <w:widowControl/>
        <w:spacing w:after="80"/>
        <w:ind w:firstLine="360"/>
        <w:jc w:val="both"/>
      </w:pPr>
      <w:r>
        <w:t>This closes the ordinary route of training longer. Under a full anneal, pushing the budget from 20M to 28.9M buys only a noise-level difference, so the remaining improvement had to come from spending the same token budget more effectively.</w:t>
      </w:r>
    </w:p>
    <w:p>
      <w:pPr>
        <w:pStyle w:val="Heading2"/>
        <w:keepNext/>
        <w:keepLines/>
      </w:pPr>
      <w:r>
        <w:t>5.1 Why training loss and validation must be read together</w:t>
      </w:r>
    </w:p>
    <w:p>
      <w:pPr>
        <w:widowControl/>
        <w:spacing w:after="80"/>
        <w:ind w:firstLine="360"/>
        <w:jc w:val="both"/>
      </w:pPr>
      <w:r>
        <w:t>Training turned out not to be reproducible. The MPS bf16 kernels used for multiplication and reduction are non-deterministic and two runs of an identical configuration diverge in training loss from step 500 onwards. We therefore replicated one configuration three times to obtain a usable noise floor, and graded every later comparison against it.</w:t>
      </w:r>
    </w:p>
    <w:p>
      <w:pPr>
        <w:keepNext/>
        <w:keepLines/>
        <w:spacing w:before="80" w:after="100"/>
        <w:ind w:firstLine="0"/>
        <w:jc w:val="center"/>
      </w:pPr>
      <w:r>
        <w:rPr>
          <w:rFonts w:ascii="Times New Roman" w:hAnsi="Times New Roman" w:eastAsia="Times New Roman"/>
          <w:b/>
          <w:color w:val="333333"/>
          <w:sz w:val="18"/>
        </w:rPr>
        <w:t xml:space="preserve">Table 7. </w:t>
      </w:r>
      <w:r>
        <w:rPr>
          <w:rFonts w:ascii="Times New Roman" w:hAnsi="Times New Roman" w:eastAsia="Times New Roman"/>
          <w:color w:val="333333"/>
          <w:sz w:val="18"/>
        </w:rPr>
        <w:t>Noise floor and what it implies</w:t>
      </w:r>
    </w:p>
    <w:tbl>
      <w:tblPr>
        <w:tblW w:type="auto" w:w="0"/>
        <w:jc w:val="center"/>
        <w:tblLayout w:type="fixed"/>
        <w:tblLook w:firstColumn="1" w:firstRow="1" w:lastColumn="0" w:lastRow="0" w:noHBand="0" w:noVBand="1" w:val="04A0"/>
        <w:tblW w:w="9576"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3099"/>
        <w:gridCol w:w="3099"/>
        <w:gridCol w:w="3099"/>
      </w:tblGrid>
      <w:tr>
        <w:trPr>
          <w:tblHeader w:val="true"/>
        </w:trPr>
        <w:tc>
          <w:tcPr>
            <w:tcW w:type="dxa" w:w="3099"/>
            <w:vAlign w:val="center"/>
            <w:tcMar>
              <w:top w:w="70" w:type="dxa"/>
              <w:start w:w="85" w:type="dxa"/>
              <w:bottom w:w="70" w:type="dxa"/>
              <w:end w:w="85" w:type="dxa"/>
            </w:tcMar>
            <w:tcW w:w="280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Quantity</w:t>
            </w:r>
          </w:p>
        </w:tc>
        <w:tc>
          <w:tcPr>
            <w:tcW w:type="dxa" w:w="3099"/>
            <w:vAlign w:val="center"/>
            <w:tcMar>
              <w:top w:w="70" w:type="dxa"/>
              <w:start w:w="85" w:type="dxa"/>
              <w:bottom w:w="70" w:type="dxa"/>
              <w:end w:w="85" w:type="dxa"/>
            </w:tcMar>
            <w:tcW w:w="266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Value</w:t>
            </w:r>
          </w:p>
        </w:tc>
        <w:tc>
          <w:tcPr>
            <w:tcW w:type="dxa" w:w="3099"/>
            <w:vAlign w:val="center"/>
            <w:tcMar>
              <w:top w:w="70" w:type="dxa"/>
              <w:start w:w="85" w:type="dxa"/>
              <w:bottom w:w="70" w:type="dxa"/>
              <w:end w:w="85" w:type="dxa"/>
            </w:tcMar>
            <w:tcW w:w="410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Consequence</w:t>
            </w:r>
          </w:p>
        </w:tc>
      </w:tr>
      <w:tr>
        <w:trPr>
          <w:cantSplit/>
        </w:trPr>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Mean of three runs</w:t>
            </w:r>
          </w:p>
        </w:tc>
        <w:tc>
          <w:tcPr>
            <w:tcW w:type="dxa" w:w="3099"/>
            <w:vAlign w:val="center"/>
            <w:tcMar>
              <w:top w:w="70" w:type="dxa"/>
              <w:start w:w="85" w:type="dxa"/>
              <w:bottom w:w="70" w:type="dxa"/>
              <w:end w:w="85" w:type="dxa"/>
            </w:tcMar>
            <w:tcW w:w="2664" w:type="dxa"/>
            <w:shd w:fill="FFFFFF" w:val="clear"/>
          </w:tcPr>
          <w:p>
            <w:pPr>
              <w:spacing w:before="0" w:after="0" w:line="240" w:lineRule="auto"/>
              <w:ind w:firstLine="0"/>
              <w:jc w:val="center"/>
            </w:pPr>
            <w:r/>
            <w:r>
              <w:rPr>
                <w:rFonts w:ascii="Times New Roman" w:hAnsi="Times New Roman" w:eastAsia="Times New Roman"/>
                <w:b w:val="0"/>
                <w:color w:val="252B2F"/>
                <w:sz w:val="15"/>
              </w:rPr>
              <w:t>1.613278</w:t>
            </w:r>
          </w:p>
        </w:tc>
        <w:tc>
          <w:tcPr>
            <w:tcW w:type="dxa" w:w="3099"/>
            <w:vAlign w:val="center"/>
            <w:tcMar>
              <w:top w:w="70" w:type="dxa"/>
              <w:start w:w="85" w:type="dxa"/>
              <w:bottom w:w="70" w:type="dxa"/>
              <w:end w:w="85" w:type="dxa"/>
            </w:tcMar>
            <w:tcW w:w="4104" w:type="dxa"/>
            <w:shd w:fill="FFFFFF" w:val="clear"/>
          </w:tcPr>
          <w:p>
            <w:pPr>
              <w:spacing w:before="0" w:after="0" w:line="240" w:lineRule="auto"/>
              <w:ind w:firstLine="0"/>
              <w:jc w:val="center"/>
            </w:pPr>
            <w:r/>
            <w:r>
              <w:rPr>
                <w:rFonts w:ascii="Times New Roman" w:hAnsi="Times New Roman" w:eastAsia="Times New Roman"/>
                <w:b w:val="0"/>
                <w:color w:val="252B2F"/>
                <w:sz w:val="15"/>
              </w:rPr>
              <w:t>the honest baseline for batch 32</w:t>
            </w:r>
          </w:p>
        </w:tc>
      </w:tr>
      <w:tr>
        <w:trPr>
          <w:cantSplit/>
        </w:trPr>
        <w:tc>
          <w:tcPr>
            <w:tcW w:type="dxa" w:w="3099"/>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Between-run standard deviation</w:t>
            </w:r>
          </w:p>
        </w:tc>
        <w:tc>
          <w:tcPr>
            <w:tcW w:type="dxa" w:w="3099"/>
            <w:vAlign w:val="center"/>
            <w:tcMar>
              <w:top w:w="70" w:type="dxa"/>
              <w:start w:w="85" w:type="dxa"/>
              <w:bottom w:w="70" w:type="dxa"/>
              <w:end w:w="85" w:type="dxa"/>
            </w:tcMar>
            <w:tcW w:w="2664" w:type="dxa"/>
            <w:shd w:fill="F6F7F4" w:val="clear"/>
          </w:tcPr>
          <w:p>
            <w:pPr>
              <w:spacing w:before="0" w:after="0" w:line="240" w:lineRule="auto"/>
              <w:ind w:firstLine="0"/>
              <w:jc w:val="center"/>
            </w:pPr>
            <w:r/>
            <w:r>
              <w:rPr>
                <w:rFonts w:ascii="Times New Roman" w:hAnsi="Times New Roman" w:eastAsia="Times New Roman"/>
                <w:b w:val="0"/>
                <w:color w:val="252B2F"/>
                <w:sz w:val="15"/>
              </w:rPr>
              <w:t>0.010223</w:t>
            </w:r>
          </w:p>
        </w:tc>
        <w:tc>
          <w:tcPr>
            <w:tcW w:type="dxa" w:w="3099"/>
            <w:vAlign w:val="center"/>
            <w:tcMar>
              <w:top w:w="70" w:type="dxa"/>
              <w:start w:w="85" w:type="dxa"/>
              <w:bottom w:w="70" w:type="dxa"/>
              <w:end w:w="85" w:type="dxa"/>
            </w:tcMar>
            <w:tcW w:w="4104" w:type="dxa"/>
            <w:shd w:fill="F6F7F4" w:val="clear"/>
          </w:tcPr>
          <w:p>
            <w:pPr>
              <w:spacing w:before="0" w:after="0" w:line="240" w:lineRule="auto"/>
              <w:ind w:firstLine="0"/>
              <w:jc w:val="center"/>
            </w:pPr>
            <w:r/>
            <w:r>
              <w:rPr>
                <w:rFonts w:ascii="Times New Roman" w:hAnsi="Times New Roman" w:eastAsia="Times New Roman"/>
                <w:b w:val="0"/>
                <w:color w:val="252B2F"/>
                <w:sz w:val="15"/>
              </w:rPr>
              <w:t>a single comparison must exceed about 2 sigma</w:t>
            </w:r>
          </w:p>
        </w:tc>
      </w:tr>
      <w:tr>
        <w:trPr>
          <w:cantSplit/>
        </w:trPr>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Range of three runs</w:t>
            </w:r>
          </w:p>
        </w:tc>
        <w:tc>
          <w:tcPr>
            <w:tcW w:type="dxa" w:w="3099"/>
            <w:vAlign w:val="center"/>
            <w:tcMar>
              <w:top w:w="70" w:type="dxa"/>
              <w:start w:w="85" w:type="dxa"/>
              <w:bottom w:w="70" w:type="dxa"/>
              <w:end w:w="85" w:type="dxa"/>
            </w:tcMar>
            <w:tcW w:w="2664" w:type="dxa"/>
            <w:shd w:fill="FFFFFF" w:val="clear"/>
          </w:tcPr>
          <w:p>
            <w:pPr>
              <w:spacing w:before="0" w:after="0" w:line="240" w:lineRule="auto"/>
              <w:ind w:firstLine="0"/>
              <w:jc w:val="center"/>
            </w:pPr>
            <w:r/>
            <w:r>
              <w:rPr>
                <w:rFonts w:ascii="Times New Roman" w:hAnsi="Times New Roman" w:eastAsia="Times New Roman"/>
                <w:b w:val="0"/>
                <w:color w:val="252B2F"/>
                <w:sz w:val="15"/>
              </w:rPr>
              <w:t>0.020418</w:t>
            </w:r>
          </w:p>
        </w:tc>
        <w:tc>
          <w:tcPr>
            <w:tcW w:type="dxa" w:w="3099"/>
            <w:vAlign w:val="center"/>
            <w:tcMar>
              <w:top w:w="70" w:type="dxa"/>
              <w:start w:w="85" w:type="dxa"/>
              <w:bottom w:w="70" w:type="dxa"/>
              <w:end w:w="85" w:type="dxa"/>
            </w:tcMar>
            <w:tcW w:w="4104" w:type="dxa"/>
            <w:shd w:fill="FFFFFF" w:val="clear"/>
          </w:tcPr>
          <w:p>
            <w:pPr>
              <w:spacing w:before="0" w:after="0" w:line="240" w:lineRule="auto"/>
              <w:ind w:firstLine="0"/>
              <w:jc w:val="center"/>
            </w:pPr>
            <w:r/>
            <w:r>
              <w:rPr>
                <w:rFonts w:ascii="Times New Roman" w:hAnsi="Times New Roman" w:eastAsia="Times New Roman"/>
                <w:b w:val="0"/>
                <w:color w:val="252B2F"/>
                <w:sz w:val="15"/>
              </w:rPr>
              <w:t>about 2 sigma, as expected</w:t>
            </w:r>
          </w:p>
        </w:tc>
      </w:tr>
      <w:tr>
        <w:trPr>
          <w:cantSplit/>
        </w:trPr>
        <w:tc>
          <w:tcPr>
            <w:tcW w:type="dxa" w:w="3099"/>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Adoption criterion</w:t>
            </w:r>
          </w:p>
        </w:tc>
        <w:tc>
          <w:tcPr>
            <w:tcW w:type="dxa" w:w="3099"/>
            <w:vAlign w:val="center"/>
            <w:tcMar>
              <w:top w:w="70" w:type="dxa"/>
              <w:start w:w="85" w:type="dxa"/>
              <w:bottom w:w="70" w:type="dxa"/>
              <w:end w:w="85" w:type="dxa"/>
            </w:tcMar>
            <w:tcW w:w="2664" w:type="dxa"/>
            <w:shd w:fill="F6F7F4" w:val="clear"/>
          </w:tcPr>
          <w:p>
            <w:pPr>
              <w:spacing w:before="0" w:after="0" w:line="240" w:lineRule="auto"/>
              <w:ind w:firstLine="0"/>
              <w:jc w:val="center"/>
            </w:pPr>
            <w:r/>
            <w:r>
              <w:rPr>
                <w:rFonts w:ascii="Times New Roman" w:hAnsi="Times New Roman" w:eastAsia="Times New Roman"/>
                <w:b w:val="0"/>
                <w:color w:val="252B2F"/>
                <w:sz w:val="15"/>
              </w:rPr>
              <w:t>monotone trend + paired replication</w:t>
            </w:r>
          </w:p>
        </w:tc>
        <w:tc>
          <w:tcPr>
            <w:tcW w:type="dxa" w:w="3099"/>
            <w:vAlign w:val="center"/>
            <w:tcMar>
              <w:top w:w="70" w:type="dxa"/>
              <w:start w:w="85" w:type="dxa"/>
              <w:bottom w:w="70" w:type="dxa"/>
              <w:end w:w="85" w:type="dxa"/>
            </w:tcMar>
            <w:tcW w:w="4104" w:type="dxa"/>
            <w:shd w:fill="F6F7F4" w:val="clear"/>
          </w:tcPr>
          <w:p>
            <w:pPr>
              <w:spacing w:before="0" w:after="0" w:line="240" w:lineRule="auto"/>
              <w:ind w:firstLine="0"/>
              <w:jc w:val="center"/>
            </w:pPr>
            <w:r/>
            <w:r>
              <w:rPr>
                <w:rFonts w:ascii="Times New Roman" w:hAnsi="Times New Roman" w:eastAsia="Times New Roman"/>
                <w:b w:val="0"/>
                <w:color w:val="252B2F"/>
                <w:sz w:val="15"/>
              </w:rPr>
              <w:t>no conclusions from single points</w:t>
            </w:r>
          </w:p>
        </w:tc>
      </w:tr>
    </w:tbl>
    <w:p>
      <w:pPr>
        <w:spacing w:after="40"/>
      </w:pPr>
    </w:p>
    <w:p>
      <w:pPr>
        <w:widowControl/>
        <w:spacing w:after="80"/>
        <w:ind w:firstLine="360"/>
        <w:jc w:val="both"/>
      </w:pPr>
      <w:r>
        <w:t>This floor changed two earlier conclusions. The claimed overfitting turning point at 19.66M rests on a +0.015 rebound that sits inside the noise; the correct statement is a plateau around 20M. The claim that "1e-3 is the best learning rate" holds only at batch 32, as section 5.3 shows. Every mechanism adopted below is therefore supported by a paired comparison or a monotone trend.</w:t>
      </w:r>
    </w:p>
    <w:p>
      <w:pPr>
        <w:pStyle w:val="Heading2"/>
        <w:keepNext/>
        <w:keepLines/>
      </w:pPr>
      <w:r>
        <w:t>5.2 Scope of application for regularisation results</w:t>
      </w:r>
    </w:p>
    <w:p>
      <w:pPr>
        <w:widowControl/>
        <w:spacing w:after="80"/>
        <w:ind w:firstLine="360"/>
        <w:jc w:val="both"/>
      </w:pPr>
      <w:r>
        <w:t>To confirm that the gain comes from the recipe rather than from regularisation strength, three training-time regularisers were tested against the fixed batch-32 baseline of 1.605134 at 20M targets. All were negative or unresolved. Droppath 0.1 degrades validation BPB by 0.045020, far beyond noise; whole-token dropout and embedding dropout gain only 0.003067 and 0.000981, less than a third of the noise floor.</w:t>
      </w:r>
    </w:p>
    <w:p>
      <w:pPr>
        <w:keepNext/>
        <w:keepLines/>
        <w:spacing w:before="80" w:after="100"/>
        <w:ind w:firstLine="0"/>
        <w:jc w:val="center"/>
      </w:pPr>
      <w:r>
        <w:rPr>
          <w:rFonts w:ascii="Times New Roman" w:hAnsi="Times New Roman" w:eastAsia="Times New Roman"/>
          <w:b/>
          <w:color w:val="333333"/>
          <w:sz w:val="18"/>
        </w:rPr>
        <w:t xml:space="preserve">Table 8. </w:t>
      </w:r>
      <w:r>
        <w:rPr>
          <w:rFonts w:ascii="Times New Roman" w:hAnsi="Times New Roman" w:eastAsia="Times New Roman"/>
          <w:color w:val="333333"/>
          <w:sz w:val="18"/>
        </w:rPr>
        <w:t>Regularisation ablation (seed 17, 20M targets, batch 32)</w:t>
      </w:r>
    </w:p>
    <w:tbl>
      <w:tblPr>
        <w:tblW w:type="auto" w:w="0"/>
        <w:jc w:val="center"/>
        <w:tblLayout w:type="fixed"/>
        <w:tblLook w:firstColumn="1" w:firstRow="1" w:lastColumn="0" w:lastRow="0" w:noHBand="0" w:noVBand="1" w:val="04A0"/>
        <w:tblW w:w="9288"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2324"/>
        <w:gridCol w:w="2324"/>
        <w:gridCol w:w="2324"/>
        <w:gridCol w:w="2324"/>
      </w:tblGrid>
      <w:tr>
        <w:trPr>
          <w:tblHeader w:val="true"/>
        </w:trPr>
        <w:tc>
          <w:tcPr>
            <w:tcW w:type="dxa" w:w="2324"/>
            <w:vAlign w:val="center"/>
            <w:tcMar>
              <w:top w:w="70" w:type="dxa"/>
              <w:start w:w="85" w:type="dxa"/>
              <w:bottom w:w="70" w:type="dxa"/>
              <w:end w:w="85" w:type="dxa"/>
            </w:tcMar>
            <w:tcW w:w="280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Direction</w:t>
            </w:r>
          </w:p>
        </w:tc>
        <w:tc>
          <w:tcPr>
            <w:tcW w:type="dxa" w:w="2324"/>
            <w:vAlign w:val="center"/>
            <w:tcMar>
              <w:top w:w="70" w:type="dxa"/>
              <w:start w:w="85" w:type="dxa"/>
              <w:bottom w:w="70" w:type="dxa"/>
              <w:end w:w="85" w:type="dxa"/>
            </w:tcMar>
            <w:tcW w:w="2160"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Validation BPB</w:t>
            </w:r>
          </w:p>
        </w:tc>
        <w:tc>
          <w:tcPr>
            <w:tcW w:type="dxa" w:w="2324"/>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Relative</w:t>
            </w:r>
          </w:p>
        </w:tc>
        <w:tc>
          <w:tcPr>
            <w:tcW w:type="dxa" w:w="2324"/>
            <w:vAlign w:val="center"/>
            <w:tcMar>
              <w:top w:w="70" w:type="dxa"/>
              <w:start w:w="85" w:type="dxa"/>
              <w:bottom w:w="70" w:type="dxa"/>
              <w:end w:w="85" w:type="dxa"/>
            </w:tcMar>
            <w:tcW w:w="237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Verdict</w:t>
            </w:r>
          </w:p>
        </w:tc>
      </w:tr>
      <w:tr>
        <w:trPr>
          <w:cantSplit/>
        </w:trPr>
        <w:tc>
          <w:tcPr>
            <w:tcW w:type="dxa" w:w="2324"/>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baseline, no regulariser</w:t>
            </w:r>
          </w:p>
        </w:tc>
        <w:tc>
          <w:tcPr>
            <w:tcW w:type="dxa" w:w="2324"/>
            <w:vAlign w:val="center"/>
            <w:tcMar>
              <w:top w:w="70" w:type="dxa"/>
              <w:start w:w="85" w:type="dxa"/>
              <w:bottom w:w="70" w:type="dxa"/>
              <w:end w:w="85" w:type="dxa"/>
            </w:tcMar>
            <w:tcW w:w="2160" w:type="dxa"/>
            <w:shd w:fill="FFFFFF" w:val="clear"/>
          </w:tcPr>
          <w:p>
            <w:pPr>
              <w:spacing w:before="0" w:after="0" w:line="240" w:lineRule="auto"/>
              <w:ind w:firstLine="0"/>
              <w:jc w:val="center"/>
            </w:pPr>
            <w:r/>
            <w:r>
              <w:rPr>
                <w:rFonts w:ascii="Times New Roman" w:hAnsi="Times New Roman" w:eastAsia="Times New Roman"/>
                <w:b w:val="0"/>
                <w:color w:val="252B2F"/>
                <w:sz w:val="15"/>
              </w:rPr>
              <w:t>1.605134</w:t>
            </w:r>
          </w:p>
        </w:tc>
        <w:tc>
          <w:tcPr>
            <w:tcW w:type="dxa" w:w="2324"/>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w:t>
            </w:r>
          </w:p>
        </w:tc>
        <w:tc>
          <w:tcPr>
            <w:tcW w:type="dxa" w:w="2324"/>
            <w:vAlign w:val="center"/>
            <w:tcMar>
              <w:top w:w="70" w:type="dxa"/>
              <w:start w:w="85" w:type="dxa"/>
              <w:bottom w:w="70" w:type="dxa"/>
              <w:end w:w="85" w:type="dxa"/>
            </w:tcMar>
            <w:tcW w:w="2376" w:type="dxa"/>
            <w:shd w:fill="FFFFFF" w:val="clear"/>
          </w:tcPr>
          <w:p>
            <w:pPr>
              <w:spacing w:before="0" w:after="0" w:line="240" w:lineRule="auto"/>
              <w:ind w:firstLine="0"/>
              <w:jc w:val="center"/>
            </w:pPr>
            <w:r/>
            <w:r>
              <w:rPr>
                <w:rFonts w:ascii="Times New Roman" w:hAnsi="Times New Roman" w:eastAsia="Times New Roman"/>
                <w:b w:val="0"/>
                <w:color w:val="252B2F"/>
                <w:sz w:val="15"/>
              </w:rPr>
              <w:t>reference</w:t>
            </w:r>
          </w:p>
        </w:tc>
      </w:tr>
      <w:tr>
        <w:trPr>
          <w:cantSplit/>
        </w:trPr>
        <w:tc>
          <w:tcPr>
            <w:tcW w:type="dxa" w:w="2324"/>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droppath 0.1</w:t>
            </w:r>
          </w:p>
        </w:tc>
        <w:tc>
          <w:tcPr>
            <w:tcW w:type="dxa" w:w="2324"/>
            <w:vAlign w:val="center"/>
            <w:tcMar>
              <w:top w:w="70" w:type="dxa"/>
              <w:start w:w="85" w:type="dxa"/>
              <w:bottom w:w="70" w:type="dxa"/>
              <w:end w:w="85" w:type="dxa"/>
            </w:tcMar>
            <w:tcW w:w="2160" w:type="dxa"/>
            <w:shd w:fill="F6F7F4" w:val="clear"/>
          </w:tcPr>
          <w:p>
            <w:pPr>
              <w:spacing w:before="0" w:after="0" w:line="240" w:lineRule="auto"/>
              <w:ind w:firstLine="0"/>
              <w:jc w:val="center"/>
            </w:pPr>
            <w:r/>
            <w:r>
              <w:rPr>
                <w:rFonts w:ascii="Times New Roman" w:hAnsi="Times New Roman" w:eastAsia="Times New Roman"/>
                <w:b w:val="0"/>
                <w:color w:val="252B2F"/>
                <w:sz w:val="15"/>
              </w:rPr>
              <w:t>1.650154</w:t>
            </w:r>
          </w:p>
        </w:tc>
        <w:tc>
          <w:tcPr>
            <w:tcW w:type="dxa" w:w="2324"/>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+0.045020</w:t>
            </w:r>
          </w:p>
        </w:tc>
        <w:tc>
          <w:tcPr>
            <w:tcW w:type="dxa" w:w="2324"/>
            <w:vAlign w:val="center"/>
            <w:tcMar>
              <w:top w:w="70" w:type="dxa"/>
              <w:start w:w="85" w:type="dxa"/>
              <w:bottom w:w="70" w:type="dxa"/>
              <w:end w:w="85" w:type="dxa"/>
            </w:tcMar>
            <w:tcW w:w="2376" w:type="dxa"/>
            <w:shd w:fill="F6F7F4" w:val="clear"/>
          </w:tcPr>
          <w:p>
            <w:pPr>
              <w:spacing w:before="0" w:after="0" w:line="240" w:lineRule="auto"/>
              <w:ind w:firstLine="0"/>
              <w:jc w:val="center"/>
            </w:pPr>
            <w:r/>
            <w:r>
              <w:rPr>
                <w:rFonts w:ascii="Times New Roman" w:hAnsi="Times New Roman" w:eastAsia="Times New Roman"/>
                <w:b w:val="0"/>
                <w:color w:val="252B2F"/>
                <w:sz w:val="15"/>
              </w:rPr>
              <w:t>harmful</w:t>
            </w:r>
          </w:p>
        </w:tc>
      </w:tr>
      <w:tr>
        <w:trPr>
          <w:cantSplit/>
        </w:trPr>
        <w:tc>
          <w:tcPr>
            <w:tcW w:type="dxa" w:w="2324"/>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token dropout 0.05</w:t>
            </w:r>
          </w:p>
        </w:tc>
        <w:tc>
          <w:tcPr>
            <w:tcW w:type="dxa" w:w="2324"/>
            <w:vAlign w:val="center"/>
            <w:tcMar>
              <w:top w:w="70" w:type="dxa"/>
              <w:start w:w="85" w:type="dxa"/>
              <w:bottom w:w="70" w:type="dxa"/>
              <w:end w:w="85" w:type="dxa"/>
            </w:tcMar>
            <w:tcW w:w="2160" w:type="dxa"/>
            <w:shd w:fill="FFFFFF" w:val="clear"/>
          </w:tcPr>
          <w:p>
            <w:pPr>
              <w:spacing w:before="0" w:after="0" w:line="240" w:lineRule="auto"/>
              <w:ind w:firstLine="0"/>
              <w:jc w:val="center"/>
            </w:pPr>
            <w:r/>
            <w:r>
              <w:rPr>
                <w:rFonts w:ascii="Times New Roman" w:hAnsi="Times New Roman" w:eastAsia="Times New Roman"/>
                <w:b w:val="0"/>
                <w:color w:val="252B2F"/>
                <w:sz w:val="15"/>
              </w:rPr>
              <w:t>1.602067</w:t>
            </w:r>
          </w:p>
        </w:tc>
        <w:tc>
          <w:tcPr>
            <w:tcW w:type="dxa" w:w="2324"/>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-0.003067</w:t>
            </w:r>
          </w:p>
        </w:tc>
        <w:tc>
          <w:tcPr>
            <w:tcW w:type="dxa" w:w="2324"/>
            <w:vAlign w:val="center"/>
            <w:tcMar>
              <w:top w:w="70" w:type="dxa"/>
              <w:start w:w="85" w:type="dxa"/>
              <w:bottom w:w="70" w:type="dxa"/>
              <w:end w:w="85" w:type="dxa"/>
            </w:tcMar>
            <w:tcW w:w="2376" w:type="dxa"/>
            <w:shd w:fill="FFFFFF" w:val="clear"/>
          </w:tcPr>
          <w:p>
            <w:pPr>
              <w:spacing w:before="0" w:after="0" w:line="240" w:lineRule="auto"/>
              <w:ind w:firstLine="0"/>
              <w:jc w:val="center"/>
            </w:pPr>
            <w:r/>
            <w:r>
              <w:rPr>
                <w:rFonts w:ascii="Times New Roman" w:hAnsi="Times New Roman" w:eastAsia="Times New Roman"/>
                <w:b w:val="0"/>
                <w:color w:val="252B2F"/>
                <w:sz w:val="15"/>
              </w:rPr>
              <w:t>unresolved</w:t>
            </w:r>
          </w:p>
        </w:tc>
      </w:tr>
      <w:tr>
        <w:trPr>
          <w:cantSplit/>
        </w:trPr>
        <w:tc>
          <w:tcPr>
            <w:tcW w:type="dxa" w:w="2324"/>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embedding dropout 0.1</w:t>
            </w:r>
          </w:p>
        </w:tc>
        <w:tc>
          <w:tcPr>
            <w:tcW w:type="dxa" w:w="2324"/>
            <w:vAlign w:val="center"/>
            <w:tcMar>
              <w:top w:w="70" w:type="dxa"/>
              <w:start w:w="85" w:type="dxa"/>
              <w:bottom w:w="70" w:type="dxa"/>
              <w:end w:w="85" w:type="dxa"/>
            </w:tcMar>
            <w:tcW w:w="2160" w:type="dxa"/>
            <w:shd w:fill="F6F7F4" w:val="clear"/>
          </w:tcPr>
          <w:p>
            <w:pPr>
              <w:spacing w:before="0" w:after="0" w:line="240" w:lineRule="auto"/>
              <w:ind w:firstLine="0"/>
              <w:jc w:val="center"/>
            </w:pPr>
            <w:r/>
            <w:r>
              <w:rPr>
                <w:rFonts w:ascii="Times New Roman" w:hAnsi="Times New Roman" w:eastAsia="Times New Roman"/>
                <w:b w:val="0"/>
                <w:color w:val="252B2F"/>
                <w:sz w:val="15"/>
              </w:rPr>
              <w:t>1.604153</w:t>
            </w:r>
          </w:p>
        </w:tc>
        <w:tc>
          <w:tcPr>
            <w:tcW w:type="dxa" w:w="2324"/>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-0.000981</w:t>
            </w:r>
          </w:p>
        </w:tc>
        <w:tc>
          <w:tcPr>
            <w:tcW w:type="dxa" w:w="2324"/>
            <w:vAlign w:val="center"/>
            <w:tcMar>
              <w:top w:w="70" w:type="dxa"/>
              <w:start w:w="85" w:type="dxa"/>
              <w:bottom w:w="70" w:type="dxa"/>
              <w:end w:w="85" w:type="dxa"/>
            </w:tcMar>
            <w:tcW w:w="2376" w:type="dxa"/>
            <w:shd w:fill="F6F7F4" w:val="clear"/>
          </w:tcPr>
          <w:p>
            <w:pPr>
              <w:spacing w:before="0" w:after="0" w:line="240" w:lineRule="auto"/>
              <w:ind w:firstLine="0"/>
              <w:jc w:val="center"/>
            </w:pPr>
            <w:r/>
            <w:r>
              <w:rPr>
                <w:rFonts w:ascii="Times New Roman" w:hAnsi="Times New Roman" w:eastAsia="Times New Roman"/>
                <w:b w:val="0"/>
                <w:color w:val="252B2F"/>
                <w:sz w:val="15"/>
              </w:rPr>
              <w:t>unresolved</w:t>
            </w:r>
          </w:p>
        </w:tc>
      </w:tr>
      <w:tr>
        <w:trPr>
          <w:cantSplit/>
        </w:trPr>
        <w:tc>
          <w:tcPr>
            <w:tcW w:type="dxa" w:w="2324"/>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EMA 0.999 weight averaging</w:t>
            </w:r>
          </w:p>
        </w:tc>
        <w:tc>
          <w:tcPr>
            <w:tcW w:type="dxa" w:w="2324"/>
            <w:vAlign w:val="center"/>
            <w:tcMar>
              <w:top w:w="70" w:type="dxa"/>
              <w:start w:w="85" w:type="dxa"/>
              <w:bottom w:w="70" w:type="dxa"/>
              <w:end w:w="85" w:type="dxa"/>
            </w:tcMar>
            <w:tcW w:w="2160" w:type="dxa"/>
            <w:shd w:fill="FFFFFF" w:val="clear"/>
          </w:tcPr>
          <w:p>
            <w:pPr>
              <w:spacing w:before="0" w:after="0" w:line="240" w:lineRule="auto"/>
              <w:ind w:firstLine="0"/>
              <w:jc w:val="center"/>
            </w:pPr>
            <w:r/>
            <w:r>
              <w:rPr>
                <w:rFonts w:ascii="Times New Roman" w:hAnsi="Times New Roman" w:eastAsia="Times New Roman"/>
                <w:b w:val="0"/>
                <w:color w:val="252B2F"/>
                <w:sz w:val="15"/>
              </w:rPr>
              <w:t>1.610504</w:t>
            </w:r>
          </w:p>
        </w:tc>
        <w:tc>
          <w:tcPr>
            <w:tcW w:type="dxa" w:w="2324"/>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+0.005370</w:t>
            </w:r>
          </w:p>
        </w:tc>
        <w:tc>
          <w:tcPr>
            <w:tcW w:type="dxa" w:w="2324"/>
            <w:vAlign w:val="center"/>
            <w:tcMar>
              <w:top w:w="70" w:type="dxa"/>
              <w:start w:w="85" w:type="dxa"/>
              <w:bottom w:w="70" w:type="dxa"/>
              <w:end w:w="85" w:type="dxa"/>
            </w:tcMar>
            <w:tcW w:w="2376" w:type="dxa"/>
            <w:shd w:fill="FFFFFF" w:val="clear"/>
          </w:tcPr>
          <w:p>
            <w:pPr>
              <w:spacing w:before="0" w:after="0" w:line="240" w:lineRule="auto"/>
              <w:ind w:firstLine="0"/>
              <w:jc w:val="center"/>
            </w:pPr>
            <w:r/>
            <w:r>
              <w:rPr>
                <w:rFonts w:ascii="Times New Roman" w:hAnsi="Times New Roman" w:eastAsia="Times New Roman"/>
                <w:b w:val="0"/>
                <w:color w:val="252B2F"/>
                <w:sz w:val="15"/>
              </w:rPr>
              <w:t>harmful</w:t>
            </w:r>
          </w:p>
        </w:tc>
      </w:tr>
    </w:tbl>
    <w:p>
      <w:pPr>
        <w:spacing w:after="40"/>
      </w:pPr>
    </w:p>
    <w:p>
      <w:pPr>
        <w:widowControl/>
        <w:spacing w:after="80"/>
        <w:ind w:firstLine="360"/>
        <w:jc w:val="both"/>
      </w:pPr>
      <w:r>
        <w:t>Read together with the capacity results in section 5.4, this gives the central judgement of the project: the model is neither under-regularised nor under-sized, but limited by the signal available in 3.6M training tokens. That is why adding regularisation and adding width both fail.</w:t>
      </w:r>
    </w:p>
    <w:p>
      <w:pPr>
        <w:pStyle w:val="Heading2"/>
        <w:keepNext/>
        <w:keepLines/>
      </w:pPr>
      <w:r>
        <w:t>5.3 Joint choice of learning rate and batch size</w:t>
      </w:r>
    </w:p>
    <w:p>
      <w:pPr>
        <w:widowControl/>
        <w:spacing w:after="80"/>
        <w:ind w:firstLine="360"/>
        <w:jc w:val="both"/>
      </w:pPr>
      <w:r>
        <w:t>This is the largest and most easily missed result of the round. At a fixed 20M targets, dropping the batch from 32 windows to 4 keeps the token budget and raises the number of optimisation steps from 2,442 to 19,532, moving validation BPB from 1.605134 to 1.568646. Continuing to 2 and 1 rebounds to 1.622860 and 1.660514, so the optimum is 4 rather than as small as possible.</w:t>
      </w:r>
    </w:p>
    <w:p>
      <w:pPr>
        <w:keepNext/>
        <w:spacing w:before="40" w:after="40"/>
        <w:ind w:firstLine="0"/>
        <w:jc w:val="center"/>
      </w:pPr>
      <w:r>
        <w:drawing>
          <wp:inline xmlns:a="http://schemas.openxmlformats.org/drawingml/2006/main" xmlns:pic="http://schemas.openxmlformats.org/drawingml/2006/picture">
            <wp:extent cx="3474720" cy="1955068"/>
            <wp:docPr id="2" name="Picture 2"/>
            <wp:cNvGraphicFramePr>
              <a:graphicFrameLocks noChangeAspect="1"/>
            </wp:cNvGraphicFramePr>
            <a:graphic>
              <a:graphicData uri="http://schemas.openxmlformats.org/drawingml/2006/picture">
                <pic:pic>
                  <pic:nvPicPr>
                    <pic:cNvPr id="0" name="v03_batch.png"/>
                    <pic:cNvPicPr/>
                  </pic:nvPicPr>
                  <pic:blipFill>
                    <a:blip r:embed="rId10"/>
                    <a:stretch>
                      <a:fillRect/>
                    </a:stretch>
                  </pic:blipFill>
                  <pic:spPr>
                    <a:xfrm>
                      <a:off x="0" y="0"/>
                      <a:ext cx="3474720" cy="1955068"/>
                    </a:xfrm>
                    <a:prstGeom prst="rect"/>
                  </pic:spPr>
                </pic:pic>
              </a:graphicData>
            </a:graphic>
          </wp:inline>
        </w:drawing>
      </w:r>
    </w:p>
    <w:p>
      <w:pPr>
        <w:keepNext w:val="0"/>
        <w:keepLines/>
        <w:spacing w:before="80" w:after="100"/>
        <w:ind w:firstLine="0"/>
        <w:jc w:val="center"/>
      </w:pPr>
      <w:r>
        <w:rPr>
          <w:rFonts w:ascii="Times New Roman" w:hAnsi="Times New Roman" w:eastAsia="Times New Roman"/>
          <w:b/>
          <w:color w:val="333333"/>
          <w:sz w:val="18"/>
        </w:rPr>
        <w:t xml:space="preserve">Fig. 2. </w:t>
      </w:r>
      <w:r>
        <w:rPr>
          <w:rFonts w:ascii="Times New Roman" w:hAnsi="Times New Roman" w:eastAsia="Times New Roman"/>
          <w:color w:val="333333"/>
          <w:sz w:val="18"/>
        </w:rPr>
        <w:t>Validation BPB against batch size. The curve bottoms out at four windows and degrades on both sides: smaller batches carry noisier gradients and going too far hurts the final quality.</w:t>
      </w:r>
    </w:p>
    <w:p>
      <w:pPr>
        <w:keepNext/>
        <w:keepLines/>
        <w:spacing w:before="80" w:after="100"/>
        <w:ind w:firstLine="0"/>
        <w:jc w:val="center"/>
      </w:pPr>
      <w:r>
        <w:rPr>
          <w:rFonts w:ascii="Times New Roman" w:hAnsi="Times New Roman" w:eastAsia="Times New Roman"/>
          <w:b/>
          <w:color w:val="333333"/>
          <w:sz w:val="18"/>
        </w:rPr>
        <w:t xml:space="preserve">Table 9. </w:t>
      </w:r>
      <w:r>
        <w:rPr>
          <w:rFonts w:ascii="Times New Roman" w:hAnsi="Times New Roman" w:eastAsia="Times New Roman"/>
          <w:color w:val="333333"/>
          <w:sz w:val="18"/>
        </w:rPr>
        <w:t>Batch size and optimisation steps (seed 17, 20M targets, full anneal)</w:t>
      </w:r>
    </w:p>
    <w:tbl>
      <w:tblPr>
        <w:tblW w:type="auto" w:w="0"/>
        <w:jc w:val="center"/>
        <w:tblLayout w:type="fixed"/>
        <w:tblLook w:firstColumn="1" w:firstRow="1" w:lastColumn="0" w:lastRow="0" w:noHBand="0" w:noVBand="1" w:val="04A0"/>
        <w:tblW w:w="9288"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2324"/>
        <w:gridCol w:w="2324"/>
        <w:gridCol w:w="2324"/>
        <w:gridCol w:w="2324"/>
      </w:tblGrid>
      <w:tr>
        <w:trPr>
          <w:tblHeader w:val="true"/>
        </w:trPr>
        <w:tc>
          <w:tcPr>
            <w:tcW w:type="dxa" w:w="2324"/>
            <w:vAlign w:val="center"/>
            <w:tcMar>
              <w:top w:w="70" w:type="dxa"/>
              <w:start w:w="85" w:type="dxa"/>
              <w:bottom w:w="70" w:type="dxa"/>
              <w:end w:w="85" w:type="dxa"/>
            </w:tcMar>
            <w:tcW w:w="172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Batch</w:t>
            </w:r>
          </w:p>
        </w:tc>
        <w:tc>
          <w:tcPr>
            <w:tcW w:type="dxa" w:w="2324"/>
            <w:vAlign w:val="center"/>
            <w:tcMar>
              <w:top w:w="70" w:type="dxa"/>
              <w:start w:w="85" w:type="dxa"/>
              <w:bottom w:w="70" w:type="dxa"/>
              <w:end w:w="85" w:type="dxa"/>
            </w:tcMar>
            <w:tcW w:w="237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Steps</w:t>
            </w:r>
          </w:p>
        </w:tc>
        <w:tc>
          <w:tcPr>
            <w:tcW w:type="dxa" w:w="2324"/>
            <w:vAlign w:val="center"/>
            <w:tcMar>
              <w:top w:w="70" w:type="dxa"/>
              <w:start w:w="85" w:type="dxa"/>
              <w:bottom w:w="70" w:type="dxa"/>
              <w:end w:w="85" w:type="dxa"/>
            </w:tcMar>
            <w:tcW w:w="259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Validation BPB</w:t>
            </w:r>
          </w:p>
        </w:tc>
        <w:tc>
          <w:tcPr>
            <w:tcW w:type="dxa" w:w="2324"/>
            <w:vAlign w:val="center"/>
            <w:tcMar>
              <w:top w:w="70" w:type="dxa"/>
              <w:start w:w="85" w:type="dxa"/>
              <w:bottom w:w="70" w:type="dxa"/>
              <w:end w:w="85" w:type="dxa"/>
            </w:tcMar>
            <w:tcW w:w="259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Relative to batch 32</w:t>
            </w:r>
          </w:p>
        </w:tc>
      </w:tr>
      <w:tr>
        <w:trPr>
          <w:cantSplit/>
        </w:trPr>
        <w:tc>
          <w:tcPr>
            <w:tcW w:type="dxa" w:w="2324"/>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32</w:t>
            </w:r>
          </w:p>
        </w:tc>
        <w:tc>
          <w:tcPr>
            <w:tcW w:type="dxa" w:w="2324"/>
            <w:vAlign w:val="center"/>
            <w:tcMar>
              <w:top w:w="70" w:type="dxa"/>
              <w:start w:w="85" w:type="dxa"/>
              <w:bottom w:w="70" w:type="dxa"/>
              <w:end w:w="85" w:type="dxa"/>
            </w:tcMar>
            <w:tcW w:w="2376" w:type="dxa"/>
            <w:shd w:fill="FFFFFF" w:val="clear"/>
          </w:tcPr>
          <w:p>
            <w:pPr>
              <w:spacing w:before="0" w:after="0" w:line="240" w:lineRule="auto"/>
              <w:ind w:firstLine="0"/>
              <w:jc w:val="center"/>
            </w:pPr>
            <w:r/>
            <w:r>
              <w:rPr>
                <w:rFonts w:ascii="Times New Roman" w:hAnsi="Times New Roman" w:eastAsia="Times New Roman"/>
                <w:b w:val="0"/>
                <w:color w:val="252B2F"/>
                <w:sz w:val="15"/>
              </w:rPr>
              <w:t>2,442</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1.605134</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+0.000000</w:t>
            </w:r>
          </w:p>
        </w:tc>
      </w:tr>
      <w:tr>
        <w:trPr>
          <w:cantSplit/>
        </w:trPr>
        <w:tc>
          <w:tcPr>
            <w:tcW w:type="dxa" w:w="2324"/>
            <w:vAlign w:val="center"/>
            <w:tcMar>
              <w:top w:w="70" w:type="dxa"/>
              <w:start w:w="85" w:type="dxa"/>
              <w:bottom w:w="70" w:type="dxa"/>
              <w:end w:w="85" w:type="dxa"/>
            </w:tcMar>
            <w:tcW w:w="1728" w:type="dxa"/>
            <w:shd w:fill="F6F7F4" w:val="clear"/>
          </w:tcPr>
          <w:p>
            <w:pPr>
              <w:spacing w:before="0" w:after="0" w:line="240" w:lineRule="auto"/>
              <w:ind w:firstLine="0"/>
              <w:jc w:val="center"/>
            </w:pPr>
            <w:r/>
            <w:r>
              <w:rPr>
                <w:rFonts w:ascii="Times New Roman" w:hAnsi="Times New Roman" w:eastAsia="Times New Roman"/>
                <w:b w:val="0"/>
                <w:color w:val="252B2F"/>
                <w:sz w:val="15"/>
              </w:rPr>
              <w:t>16</w:t>
            </w:r>
          </w:p>
        </w:tc>
        <w:tc>
          <w:tcPr>
            <w:tcW w:type="dxa" w:w="2324"/>
            <w:vAlign w:val="center"/>
            <w:tcMar>
              <w:top w:w="70" w:type="dxa"/>
              <w:start w:w="85" w:type="dxa"/>
              <w:bottom w:w="70" w:type="dxa"/>
              <w:end w:w="85" w:type="dxa"/>
            </w:tcMar>
            <w:tcW w:w="2376" w:type="dxa"/>
            <w:shd w:fill="F6F7F4" w:val="clear"/>
          </w:tcPr>
          <w:p>
            <w:pPr>
              <w:spacing w:before="0" w:after="0" w:line="240" w:lineRule="auto"/>
              <w:ind w:firstLine="0"/>
              <w:jc w:val="center"/>
            </w:pPr>
            <w:r/>
            <w:r>
              <w:rPr>
                <w:rFonts w:ascii="Times New Roman" w:hAnsi="Times New Roman" w:eastAsia="Times New Roman"/>
                <w:b w:val="0"/>
                <w:color w:val="252B2F"/>
                <w:sz w:val="15"/>
              </w:rPr>
              <w:t>4,883</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1.594155</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-0.010979</w:t>
            </w:r>
          </w:p>
        </w:tc>
      </w:tr>
      <w:tr>
        <w:trPr>
          <w:cantSplit/>
        </w:trPr>
        <w:tc>
          <w:tcPr>
            <w:tcW w:type="dxa" w:w="2324"/>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8</w:t>
            </w:r>
          </w:p>
        </w:tc>
        <w:tc>
          <w:tcPr>
            <w:tcW w:type="dxa" w:w="2324"/>
            <w:vAlign w:val="center"/>
            <w:tcMar>
              <w:top w:w="70" w:type="dxa"/>
              <w:start w:w="85" w:type="dxa"/>
              <w:bottom w:w="70" w:type="dxa"/>
              <w:end w:w="85" w:type="dxa"/>
            </w:tcMar>
            <w:tcW w:w="2376" w:type="dxa"/>
            <w:shd w:fill="FFFFFF" w:val="clear"/>
          </w:tcPr>
          <w:p>
            <w:pPr>
              <w:spacing w:before="0" w:after="0" w:line="240" w:lineRule="auto"/>
              <w:ind w:firstLine="0"/>
              <w:jc w:val="center"/>
            </w:pPr>
            <w:r/>
            <w:r>
              <w:rPr>
                <w:rFonts w:ascii="Times New Roman" w:hAnsi="Times New Roman" w:eastAsia="Times New Roman"/>
                <w:b w:val="0"/>
                <w:color w:val="252B2F"/>
                <w:sz w:val="15"/>
              </w:rPr>
              <w:t>9,766</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1.578192</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-0.026942</w:t>
            </w:r>
          </w:p>
        </w:tc>
      </w:tr>
      <w:tr>
        <w:trPr>
          <w:cantSplit/>
        </w:trPr>
        <w:tc>
          <w:tcPr>
            <w:tcW w:type="dxa" w:w="2324"/>
            <w:vAlign w:val="center"/>
            <w:tcMar>
              <w:top w:w="70" w:type="dxa"/>
              <w:start w:w="85" w:type="dxa"/>
              <w:bottom w:w="70" w:type="dxa"/>
              <w:end w:w="85" w:type="dxa"/>
            </w:tcMar>
            <w:tcW w:w="1728" w:type="dxa"/>
            <w:shd w:fill="F6F7F4" w:val="clear"/>
          </w:tcPr>
          <w:p>
            <w:pPr>
              <w:spacing w:before="0" w:after="0" w:line="240" w:lineRule="auto"/>
              <w:ind w:firstLine="0"/>
              <w:jc w:val="center"/>
            </w:pPr>
            <w:r/>
            <w:r>
              <w:rPr>
                <w:rFonts w:ascii="Times New Roman" w:hAnsi="Times New Roman" w:eastAsia="Times New Roman"/>
                <w:b w:val="0"/>
                <w:color w:val="252B2F"/>
                <w:sz w:val="15"/>
              </w:rPr>
              <w:t>4</w:t>
            </w:r>
          </w:p>
        </w:tc>
        <w:tc>
          <w:tcPr>
            <w:tcW w:type="dxa" w:w="2324"/>
            <w:vAlign w:val="center"/>
            <w:tcMar>
              <w:top w:w="70" w:type="dxa"/>
              <w:start w:w="85" w:type="dxa"/>
              <w:bottom w:w="70" w:type="dxa"/>
              <w:end w:w="85" w:type="dxa"/>
            </w:tcMar>
            <w:tcW w:w="2376" w:type="dxa"/>
            <w:shd w:fill="F6F7F4" w:val="clear"/>
          </w:tcPr>
          <w:p>
            <w:pPr>
              <w:spacing w:before="0" w:after="0" w:line="240" w:lineRule="auto"/>
              <w:ind w:firstLine="0"/>
              <w:jc w:val="center"/>
            </w:pPr>
            <w:r/>
            <w:r>
              <w:rPr>
                <w:rFonts w:ascii="Times New Roman" w:hAnsi="Times New Roman" w:eastAsia="Times New Roman"/>
                <w:b w:val="0"/>
                <w:color w:val="252B2F"/>
                <w:sz w:val="15"/>
              </w:rPr>
              <w:t>19,532</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1.568646</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-0.036488</w:t>
            </w:r>
          </w:p>
        </w:tc>
      </w:tr>
      <w:tr>
        <w:trPr>
          <w:cantSplit/>
        </w:trPr>
        <w:tc>
          <w:tcPr>
            <w:tcW w:type="dxa" w:w="2324"/>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2</w:t>
            </w:r>
          </w:p>
        </w:tc>
        <w:tc>
          <w:tcPr>
            <w:tcW w:type="dxa" w:w="2324"/>
            <w:vAlign w:val="center"/>
            <w:tcMar>
              <w:top w:w="70" w:type="dxa"/>
              <w:start w:w="85" w:type="dxa"/>
              <w:bottom w:w="70" w:type="dxa"/>
              <w:end w:w="85" w:type="dxa"/>
            </w:tcMar>
            <w:tcW w:w="2376" w:type="dxa"/>
            <w:shd w:fill="FFFFFF" w:val="clear"/>
          </w:tcPr>
          <w:p>
            <w:pPr>
              <w:spacing w:before="0" w:after="0" w:line="240" w:lineRule="auto"/>
              <w:ind w:firstLine="0"/>
              <w:jc w:val="center"/>
            </w:pPr>
            <w:r/>
            <w:r>
              <w:rPr>
                <w:rFonts w:ascii="Times New Roman" w:hAnsi="Times New Roman" w:eastAsia="Times New Roman"/>
                <w:b w:val="0"/>
                <w:color w:val="252B2F"/>
                <w:sz w:val="15"/>
              </w:rPr>
              <w:t>39,063</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1.622860</w:t>
            </w:r>
          </w:p>
        </w:tc>
        <w:tc>
          <w:tcPr>
            <w:tcW w:type="dxa" w:w="2324"/>
            <w:vAlign w:val="center"/>
            <w:tcMar>
              <w:top w:w="70" w:type="dxa"/>
              <w:start w:w="85" w:type="dxa"/>
              <w:bottom w:w="70" w:type="dxa"/>
              <w:end w:w="85" w:type="dxa"/>
            </w:tcMar>
            <w:tcW w:w="2592" w:type="dxa"/>
            <w:shd w:fill="FFFFFF" w:val="clear"/>
          </w:tcPr>
          <w:p>
            <w:pPr>
              <w:spacing w:before="0" w:after="0" w:line="240" w:lineRule="auto"/>
              <w:ind w:firstLine="0"/>
              <w:jc w:val="center"/>
            </w:pPr>
            <w:r/>
            <w:r>
              <w:rPr>
                <w:rFonts w:ascii="Times New Roman" w:hAnsi="Times New Roman" w:eastAsia="Times New Roman"/>
                <w:b w:val="0"/>
                <w:color w:val="252B2F"/>
                <w:sz w:val="15"/>
              </w:rPr>
              <w:t>+0.017726</w:t>
            </w:r>
          </w:p>
        </w:tc>
      </w:tr>
      <w:tr>
        <w:trPr>
          <w:cantSplit/>
        </w:trPr>
        <w:tc>
          <w:tcPr>
            <w:tcW w:type="dxa" w:w="2324"/>
            <w:vAlign w:val="center"/>
            <w:tcMar>
              <w:top w:w="70" w:type="dxa"/>
              <w:start w:w="85" w:type="dxa"/>
              <w:bottom w:w="70" w:type="dxa"/>
              <w:end w:w="85" w:type="dxa"/>
            </w:tcMar>
            <w:tcW w:w="1728" w:type="dxa"/>
            <w:shd w:fill="F6F7F4" w:val="clear"/>
          </w:tcPr>
          <w:p>
            <w:pPr>
              <w:spacing w:before="0" w:after="0" w:line="240" w:lineRule="auto"/>
              <w:ind w:firstLine="0"/>
              <w:jc w:val="center"/>
            </w:pPr>
            <w:r/>
            <w:r>
              <w:rPr>
                <w:rFonts w:ascii="Times New Roman" w:hAnsi="Times New Roman" w:eastAsia="Times New Roman"/>
                <w:b w:val="0"/>
                <w:color w:val="252B2F"/>
                <w:sz w:val="15"/>
              </w:rPr>
              <w:t>1</w:t>
            </w:r>
          </w:p>
        </w:tc>
        <w:tc>
          <w:tcPr>
            <w:tcW w:type="dxa" w:w="2324"/>
            <w:vAlign w:val="center"/>
            <w:tcMar>
              <w:top w:w="70" w:type="dxa"/>
              <w:start w:w="85" w:type="dxa"/>
              <w:bottom w:w="70" w:type="dxa"/>
              <w:end w:w="85" w:type="dxa"/>
            </w:tcMar>
            <w:tcW w:w="2376" w:type="dxa"/>
            <w:shd w:fill="F6F7F4" w:val="clear"/>
          </w:tcPr>
          <w:p>
            <w:pPr>
              <w:spacing w:before="0" w:after="0" w:line="240" w:lineRule="auto"/>
              <w:ind w:firstLine="0"/>
              <w:jc w:val="center"/>
            </w:pPr>
            <w:r/>
            <w:r>
              <w:rPr>
                <w:rFonts w:ascii="Times New Roman" w:hAnsi="Times New Roman" w:eastAsia="Times New Roman"/>
                <w:b w:val="0"/>
                <w:color w:val="252B2F"/>
                <w:sz w:val="15"/>
              </w:rPr>
              <w:t>78,125</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1.660514</w:t>
            </w:r>
          </w:p>
        </w:tc>
        <w:tc>
          <w:tcPr>
            <w:tcW w:type="dxa" w:w="2324"/>
            <w:vAlign w:val="center"/>
            <w:tcMar>
              <w:top w:w="70" w:type="dxa"/>
              <w:start w:w="85" w:type="dxa"/>
              <w:bottom w:w="70" w:type="dxa"/>
              <w:end w:w="85" w:type="dxa"/>
            </w:tcMar>
            <w:tcW w:w="2592" w:type="dxa"/>
            <w:shd w:fill="F6F7F4" w:val="clear"/>
          </w:tcPr>
          <w:p>
            <w:pPr>
              <w:spacing w:before="0" w:after="0" w:line="240" w:lineRule="auto"/>
              <w:ind w:firstLine="0"/>
              <w:jc w:val="center"/>
            </w:pPr>
            <w:r/>
            <w:r>
              <w:rPr>
                <w:rFonts w:ascii="Times New Roman" w:hAnsi="Times New Roman" w:eastAsia="Times New Roman"/>
                <w:b w:val="0"/>
                <w:color w:val="252B2F"/>
                <w:sz w:val="15"/>
              </w:rPr>
              <w:t>+0.055380</w:t>
            </w:r>
          </w:p>
        </w:tc>
      </w:tr>
    </w:tbl>
    <w:p>
      <w:pPr>
        <w:spacing w:after="40"/>
      </w:pPr>
    </w:p>
    <w:p>
      <w:pPr>
        <w:widowControl/>
        <w:spacing w:after="80"/>
        <w:ind w:firstLine="360"/>
        <w:jc w:val="both"/>
      </w:pPr>
      <w:r>
        <w:t>At the common 20M-target budget, seed 17 and full anneal, validation BPB moves monotonically from 1.605134 to 1.582448 and 1.568646 as batch size falls from 32 to 8 and 4. The three batch-32 replications were run at 28.91M targets and can estimate run-to-run variability, but they cannot form a valid significance test against the single 20M-target batch-4 result; the earlier p-value is therefore removed, and the batch result is reported as a trend that still requires matched-budget replication.</w:t>
      </w:r>
    </w:p>
    <w:p>
      <w:pPr>
        <w:widowControl/>
        <w:spacing w:after="80"/>
        <w:ind w:firstLine="360"/>
        <w:jc w:val="both"/>
      </w:pPr>
      <w:r>
        <w:t>Changing the batch invalidates the learning-rate sweep, and that is the most transferable lesson of the round. The rate of 1e-3 had been tuned at batch 32, where a step processes 8,192 tokens. At batch 4 a step processes 1,024 tokens, the gradient noise per step is far larger, and the optimum shifts upward.</w:t>
      </w:r>
    </w:p>
    <w:p>
      <w:pPr>
        <w:keepNext/>
        <w:spacing w:before="40" w:after="40"/>
        <w:ind w:firstLine="0"/>
        <w:jc w:val="center"/>
      </w:pPr>
      <w:r>
        <w:drawing>
          <wp:inline xmlns:a="http://schemas.openxmlformats.org/drawingml/2006/main" xmlns:pic="http://schemas.openxmlformats.org/drawingml/2006/picture">
            <wp:extent cx="3474720" cy="1955068"/>
            <wp:docPr id="3" name="Picture 3"/>
            <wp:cNvGraphicFramePr>
              <a:graphicFrameLocks noChangeAspect="1"/>
            </wp:cNvGraphicFramePr>
            <a:graphic>
              <a:graphicData uri="http://schemas.openxmlformats.org/drawingml/2006/picture">
                <pic:pic>
                  <pic:nvPicPr>
                    <pic:cNvPr id="0" name="v04_lr.png"/>
                    <pic:cNvPicPr/>
                  </pic:nvPicPr>
                  <pic:blipFill>
                    <a:blip r:embed="rId11"/>
                    <a:stretch>
                      <a:fillRect/>
                    </a:stretch>
                  </pic:blipFill>
                  <pic:spPr>
                    <a:xfrm>
                      <a:off x="0" y="0"/>
                      <a:ext cx="3474720" cy="1955068"/>
                    </a:xfrm>
                    <a:prstGeom prst="rect"/>
                  </pic:spPr>
                </pic:pic>
              </a:graphicData>
            </a:graphic>
          </wp:inline>
        </w:drawing>
      </w:r>
    </w:p>
    <w:p>
      <w:pPr>
        <w:keepNext w:val="0"/>
        <w:keepLines/>
        <w:spacing w:before="80" w:after="100"/>
        <w:ind w:firstLine="0"/>
        <w:jc w:val="center"/>
      </w:pPr>
      <w:r>
        <w:rPr>
          <w:rFonts w:ascii="Times New Roman" w:hAnsi="Times New Roman" w:eastAsia="Times New Roman"/>
          <w:b/>
          <w:color w:val="333333"/>
          <w:sz w:val="18"/>
        </w:rPr>
        <w:t xml:space="preserve">Fig. 3. </w:t>
      </w:r>
      <w:r>
        <w:rPr>
          <w:rFonts w:ascii="Times New Roman" w:hAnsi="Times New Roman" w:eastAsia="Times New Roman"/>
          <w:color w:val="333333"/>
          <w:sz w:val="18"/>
        </w:rPr>
        <w:t>Re-sweeping the peak learning rate after the batch was changed to 4; six points span 7.5e-4 to 3e-3. The single runs at 1.5e-3 and 2.5e-3 differ by 0.000259, while the intervening 2e-3 point and the 3e-3 point are about 0.0075 worse and lowering the rate is clearly harmful.</w:t>
      </w:r>
    </w:p>
    <w:p>
      <w:pPr>
        <w:keepNext/>
        <w:keepLines/>
        <w:spacing w:before="80" w:after="100"/>
        <w:ind w:firstLine="0"/>
        <w:jc w:val="center"/>
      </w:pPr>
      <w:r>
        <w:rPr>
          <w:rFonts w:ascii="Times New Roman" w:hAnsi="Times New Roman" w:eastAsia="Times New Roman"/>
          <w:b/>
          <w:color w:val="333333"/>
          <w:sz w:val="18"/>
        </w:rPr>
        <w:t xml:space="preserve">Table 10. </w:t>
      </w:r>
      <w:r>
        <w:rPr>
          <w:rFonts w:ascii="Times New Roman" w:hAnsi="Times New Roman" w:eastAsia="Times New Roman"/>
          <w:color w:val="333333"/>
          <w:sz w:val="18"/>
        </w:rPr>
        <w:t>Learning-rate re-sweep (seed 17, batch 4, 28.9M targets)</w:t>
      </w:r>
    </w:p>
    <w:tbl>
      <w:tblPr>
        <w:tblW w:type="auto" w:w="0"/>
        <w:jc w:val="center"/>
        <w:tblLayout w:type="fixed"/>
        <w:tblLook w:firstColumn="1" w:firstRow="1" w:lastColumn="0" w:lastRow="0" w:noHBand="0" w:noVBand="1" w:val="04A0"/>
        <w:tblW w:w="8496"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2324"/>
        <w:gridCol w:w="2324"/>
        <w:gridCol w:w="2324"/>
        <w:gridCol w:w="2324"/>
      </w:tblGrid>
      <w:tr>
        <w:trPr>
          <w:tblHeader w:val="true"/>
        </w:trPr>
        <w:tc>
          <w:tcPr>
            <w:tcW w:type="dxa" w:w="2324"/>
            <w:vAlign w:val="center"/>
            <w:tcMar>
              <w:top w:w="70" w:type="dxa"/>
              <w:start w:w="85" w:type="dxa"/>
              <w:bottom w:w="70" w:type="dxa"/>
              <w:end w:w="85" w:type="dxa"/>
            </w:tcMar>
            <w:tcW w:w="223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Peak learning rate</w:t>
            </w:r>
          </w:p>
        </w:tc>
        <w:tc>
          <w:tcPr>
            <w:tcW w:type="dxa" w:w="2324"/>
            <w:vAlign w:val="center"/>
            <w:tcMar>
              <w:top w:w="70" w:type="dxa"/>
              <w:start w:w="85" w:type="dxa"/>
              <w:bottom w:w="70" w:type="dxa"/>
              <w:end w:w="85" w:type="dxa"/>
            </w:tcMar>
            <w:tcW w:w="230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Validation BPB</w:t>
            </w:r>
          </w:p>
        </w:tc>
        <w:tc>
          <w:tcPr>
            <w:tcW w:type="dxa" w:w="2324"/>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Relative to 1e-3</w:t>
            </w:r>
          </w:p>
        </w:tc>
        <w:tc>
          <w:tcPr>
            <w:tcW w:type="dxa" w:w="2324"/>
            <w:vAlign w:val="center"/>
            <w:tcMar>
              <w:top w:w="70" w:type="dxa"/>
              <w:start w:w="85" w:type="dxa"/>
              <w:bottom w:w="70" w:type="dxa"/>
              <w:end w:w="85" w:type="dxa"/>
            </w:tcMar>
            <w:tcW w:w="201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Verdict</w:t>
            </w:r>
          </w:p>
        </w:tc>
      </w:tr>
      <w:tr>
        <w:trPr>
          <w:cantSplit/>
        </w:trPr>
        <w:tc>
          <w:tcPr>
            <w:tcW w:type="dxa" w:w="2324"/>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7.5e-4</w:t>
            </w:r>
          </w:p>
        </w:tc>
        <w:tc>
          <w:tcPr>
            <w:tcW w:type="dxa" w:w="2324"/>
            <w:vAlign w:val="center"/>
            <w:tcMar>
              <w:top w:w="70" w:type="dxa"/>
              <w:start w:w="85" w:type="dxa"/>
              <w:bottom w:w="70" w:type="dxa"/>
              <w:end w:w="85" w:type="dxa"/>
            </w:tcMar>
            <w:tcW w:w="2304" w:type="dxa"/>
            <w:shd w:fill="FFFFFF" w:val="clear"/>
          </w:tcPr>
          <w:p>
            <w:pPr>
              <w:spacing w:before="0" w:after="0" w:line="240" w:lineRule="auto"/>
              <w:ind w:firstLine="0"/>
              <w:jc w:val="center"/>
            </w:pPr>
            <w:r/>
            <w:r>
              <w:rPr>
                <w:rFonts w:ascii="Times New Roman" w:hAnsi="Times New Roman" w:eastAsia="Times New Roman"/>
                <w:b w:val="0"/>
                <w:color w:val="252B2F"/>
                <w:sz w:val="15"/>
              </w:rPr>
              <w:t>1.596950</w:t>
            </w:r>
          </w:p>
        </w:tc>
        <w:tc>
          <w:tcPr>
            <w:tcW w:type="dxa" w:w="2324"/>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+0.028882</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too small</w:t>
            </w:r>
          </w:p>
        </w:tc>
      </w:tr>
      <w:tr>
        <w:trPr>
          <w:cantSplit/>
        </w:trPr>
        <w:tc>
          <w:tcPr>
            <w:tcW w:type="dxa" w:w="2324"/>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1.0e-3</w:t>
            </w:r>
          </w:p>
        </w:tc>
        <w:tc>
          <w:tcPr>
            <w:tcW w:type="dxa" w:w="2324"/>
            <w:vAlign w:val="center"/>
            <w:tcMar>
              <w:top w:w="70" w:type="dxa"/>
              <w:start w:w="85" w:type="dxa"/>
              <w:bottom w:w="70" w:type="dxa"/>
              <w:end w:w="85" w:type="dxa"/>
            </w:tcMar>
            <w:tcW w:w="2304" w:type="dxa"/>
            <w:shd w:fill="F6F7F4" w:val="clear"/>
          </w:tcPr>
          <w:p>
            <w:pPr>
              <w:spacing w:before="0" w:after="0" w:line="240" w:lineRule="auto"/>
              <w:ind w:firstLine="0"/>
              <w:jc w:val="center"/>
            </w:pPr>
            <w:r/>
            <w:r>
              <w:rPr>
                <w:rFonts w:ascii="Times New Roman" w:hAnsi="Times New Roman" w:eastAsia="Times New Roman"/>
                <w:b w:val="0"/>
                <w:color w:val="252B2F"/>
                <w:sz w:val="15"/>
              </w:rPr>
              <w:t>1.568068</w:t>
            </w:r>
          </w:p>
        </w:tc>
        <w:tc>
          <w:tcPr>
            <w:tcW w:type="dxa" w:w="2324"/>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+0.000000</w:t>
            </w:r>
          </w:p>
        </w:tc>
        <w:tc>
          <w:tcPr>
            <w:tcW w:type="dxa" w:w="2324"/>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reference</w:t>
            </w:r>
          </w:p>
        </w:tc>
      </w:tr>
      <w:tr>
        <w:trPr>
          <w:cantSplit/>
        </w:trPr>
        <w:tc>
          <w:tcPr>
            <w:tcW w:type="dxa" w:w="2324"/>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1.5e-3</w:t>
            </w:r>
          </w:p>
        </w:tc>
        <w:tc>
          <w:tcPr>
            <w:tcW w:type="dxa" w:w="2324"/>
            <w:vAlign w:val="center"/>
            <w:tcMar>
              <w:top w:w="70" w:type="dxa"/>
              <w:start w:w="85" w:type="dxa"/>
              <w:bottom w:w="70" w:type="dxa"/>
              <w:end w:w="85" w:type="dxa"/>
            </w:tcMar>
            <w:tcW w:w="2304" w:type="dxa"/>
            <w:shd w:fill="FFFFFF" w:val="clear"/>
          </w:tcPr>
          <w:p>
            <w:pPr>
              <w:spacing w:before="0" w:after="0" w:line="240" w:lineRule="auto"/>
              <w:ind w:firstLine="0"/>
              <w:jc w:val="center"/>
            </w:pPr>
            <w:r/>
            <w:r>
              <w:rPr>
                <w:rFonts w:ascii="Times New Roman" w:hAnsi="Times New Roman" w:eastAsia="Times New Roman"/>
                <w:b w:val="0"/>
                <w:color w:val="252B2F"/>
                <w:sz w:val="15"/>
              </w:rPr>
              <w:t>1.556890</w:t>
            </w:r>
          </w:p>
        </w:tc>
        <w:tc>
          <w:tcPr>
            <w:tcW w:type="dxa" w:w="2324"/>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-0.011178</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strong candidate</w:t>
            </w:r>
          </w:p>
        </w:tc>
      </w:tr>
      <w:tr>
        <w:trPr>
          <w:cantSplit/>
        </w:trPr>
        <w:tc>
          <w:tcPr>
            <w:tcW w:type="dxa" w:w="2324"/>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2.0e-3</w:t>
            </w:r>
          </w:p>
        </w:tc>
        <w:tc>
          <w:tcPr>
            <w:tcW w:type="dxa" w:w="2324"/>
            <w:vAlign w:val="center"/>
            <w:tcMar>
              <w:top w:w="70" w:type="dxa"/>
              <w:start w:w="85" w:type="dxa"/>
              <w:bottom w:w="70" w:type="dxa"/>
              <w:end w:w="85" w:type="dxa"/>
            </w:tcMar>
            <w:tcW w:w="2304" w:type="dxa"/>
            <w:shd w:fill="F6F7F4" w:val="clear"/>
          </w:tcPr>
          <w:p>
            <w:pPr>
              <w:spacing w:before="0" w:after="0" w:line="240" w:lineRule="auto"/>
              <w:ind w:firstLine="0"/>
              <w:jc w:val="center"/>
            </w:pPr>
            <w:r/>
            <w:r>
              <w:rPr>
                <w:rFonts w:ascii="Times New Roman" w:hAnsi="Times New Roman" w:eastAsia="Times New Roman"/>
                <w:b w:val="0"/>
                <w:color w:val="252B2F"/>
                <w:sz w:val="15"/>
              </w:rPr>
              <w:t>1.564327</w:t>
            </w:r>
          </w:p>
        </w:tc>
        <w:tc>
          <w:tcPr>
            <w:tcW w:type="dxa" w:w="2324"/>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-0.003742</w:t>
            </w:r>
          </w:p>
        </w:tc>
        <w:tc>
          <w:tcPr>
            <w:tcW w:type="dxa" w:w="2324"/>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weaker single run</w:t>
            </w:r>
          </w:p>
        </w:tc>
      </w:tr>
      <w:tr>
        <w:trPr>
          <w:cantSplit/>
        </w:trPr>
        <w:tc>
          <w:tcPr>
            <w:tcW w:type="dxa" w:w="2324"/>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2.5e-3</w:t>
            </w:r>
          </w:p>
        </w:tc>
        <w:tc>
          <w:tcPr>
            <w:tcW w:type="dxa" w:w="2324"/>
            <w:vAlign w:val="center"/>
            <w:tcMar>
              <w:top w:w="70" w:type="dxa"/>
              <w:start w:w="85" w:type="dxa"/>
              <w:bottom w:w="70" w:type="dxa"/>
              <w:end w:w="85" w:type="dxa"/>
            </w:tcMar>
            <w:tcW w:w="2304" w:type="dxa"/>
            <w:shd w:fill="FFFFFF" w:val="clear"/>
          </w:tcPr>
          <w:p>
            <w:pPr>
              <w:spacing w:before="0" w:after="0" w:line="240" w:lineRule="auto"/>
              <w:ind w:firstLine="0"/>
              <w:jc w:val="center"/>
            </w:pPr>
            <w:r/>
            <w:r>
              <w:rPr>
                <w:rFonts w:ascii="Times New Roman" w:hAnsi="Times New Roman" w:eastAsia="Times New Roman"/>
                <w:b w:val="0"/>
                <w:color w:val="252B2F"/>
                <w:sz w:val="15"/>
              </w:rPr>
              <w:t>1.557149</w:t>
            </w:r>
          </w:p>
        </w:tc>
        <w:tc>
          <w:tcPr>
            <w:tcW w:type="dxa" w:w="2324"/>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-0.010919</w:t>
            </w:r>
          </w:p>
        </w:tc>
        <w:tc>
          <w:tcPr>
            <w:tcW w:type="dxa" w:w="2324"/>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strong candidate</w:t>
            </w:r>
          </w:p>
        </w:tc>
      </w:tr>
      <w:tr>
        <w:trPr>
          <w:cantSplit/>
        </w:trPr>
        <w:tc>
          <w:tcPr>
            <w:tcW w:type="dxa" w:w="2324"/>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3.0e-3</w:t>
            </w:r>
          </w:p>
        </w:tc>
        <w:tc>
          <w:tcPr>
            <w:tcW w:type="dxa" w:w="2324"/>
            <w:vAlign w:val="center"/>
            <w:tcMar>
              <w:top w:w="70" w:type="dxa"/>
              <w:start w:w="85" w:type="dxa"/>
              <w:bottom w:w="70" w:type="dxa"/>
              <w:end w:w="85" w:type="dxa"/>
            </w:tcMar>
            <w:tcW w:w="2304" w:type="dxa"/>
            <w:shd w:fill="F6F7F4" w:val="clear"/>
          </w:tcPr>
          <w:p>
            <w:pPr>
              <w:spacing w:before="0" w:after="0" w:line="240" w:lineRule="auto"/>
              <w:ind w:firstLine="0"/>
              <w:jc w:val="center"/>
            </w:pPr>
            <w:r/>
            <w:r>
              <w:rPr>
                <w:rFonts w:ascii="Times New Roman" w:hAnsi="Times New Roman" w:eastAsia="Times New Roman"/>
                <w:b w:val="0"/>
                <w:color w:val="252B2F"/>
                <w:sz w:val="15"/>
              </w:rPr>
              <w:t>1.564697</w:t>
            </w:r>
          </w:p>
        </w:tc>
        <w:tc>
          <w:tcPr>
            <w:tcW w:type="dxa" w:w="2324"/>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-0.003371</w:t>
            </w:r>
          </w:p>
        </w:tc>
        <w:tc>
          <w:tcPr>
            <w:tcW w:type="dxa" w:w="2324"/>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weaker single run</w:t>
            </w:r>
          </w:p>
        </w:tc>
      </w:tr>
    </w:tbl>
    <w:p>
      <w:pPr>
        <w:spacing w:after="40"/>
      </w:pPr>
    </w:p>
    <w:p>
      <w:pPr>
        <w:widowControl/>
        <w:spacing w:after="80"/>
        <w:ind w:firstLine="360"/>
        <w:jc w:val="both"/>
      </w:pPr>
      <w:r>
        <w:t>Three conclusions follow. The earlier sweep stating that 1e-3 is best and 2e-3 clearly worse holds only at batch 32 and does not extrapolate; changing the batch invalidates the sweep, which is the most transferable lesson of the round. Second, extending the sweep to 3e-3 locates the two separated candidates at 1.5e-3 and 2.5e-3 differ by only 0.000259, but the worse 2e-3 result between them rules out describing the interval as a continuous plateau. With a run-to-run standard deviation near 0.010, the evidence supports 1.5e-3 as a sound frozen choice while leaving the precise learning-rate optimum unresolved pending paired replications.</w:t>
      </w:r>
    </w:p>
    <w:p>
      <w:pPr>
        <w:widowControl/>
        <w:spacing w:after="80"/>
        <w:ind w:firstLine="360"/>
        <w:jc w:val="both"/>
      </w:pPr>
      <w:r>
        <w:t>A further cross-check exposes the coupling between batch size and learning rate. At lr 2e-3 and 28.9M targets, batches of 8, 4 and 2 give validation BPB of 1.572065, 1.564327 and 1.548231, still monotonically decreasing. In other words the "batch bottoms out at 4" result holds only at lr 1e-3; once the rate is raised, smaller batches keep improving, where batch 2 scored 1.622860 at lr 1e-3.</w:t>
      </w:r>
    </w:p>
    <w:p>
      <w:pPr>
        <w:widowControl/>
        <w:spacing w:after="80"/>
        <w:ind w:firstLine="360"/>
        <w:jc w:val="both"/>
      </w:pPr>
      <w:r>
        <w:t>Under a common calibration regime that advantage almost disappears. The optimal temperature for batch 2 with lr 2e-3 is only 1.025 with a calibration gain of 0.000065, because the model is already well calibrated, giving 1.548165; v3 gains 0.007392 from calibration and reaches 1.549498. The gap shrinks from 0.008659 to 0.001333, about 0.13 standard deviations.</w:t>
      </w:r>
    </w:p>
    <w:p>
      <w:pPr>
        <w:widowControl/>
        <w:spacing w:after="80"/>
        <w:ind w:firstLine="360"/>
        <w:jc w:val="both"/>
      </w:pPr>
      <w:r>
        <w:t>A paired replication of batch 2 with lr 2e-3, using an identical configuration, then returned 1.555356 against the original 1.548231, a spread of 0.007125 or about 0.7 standard deviations, for a two-sample mean of 1.551793. The original 0.008659 advantage was therefore mostly a single point fluctuation, and the two-sample mean is still worse than v3 under a common calibration regime (1.551793 against 1.549498). Pushing on to batch 1 degrades sharply to 1.660200, and batch 2 with a higher rate of 2.5e-3 is also worse at 1.560446, so the small-batch direction is closed.</w:t>
      </w:r>
    </w:p>
    <w:p>
      <w:pPr>
        <w:widowControl/>
        <w:spacing w:after="80"/>
        <w:ind w:firstLine="360"/>
        <w:jc w:val="both"/>
      </w:pPr>
      <w:r>
        <w:t>This report therefore does not issue a new version, and records two methodological rules instead. Two recipes must be compared after each has been given its own optimal temperature, otherwise changes of the "smaller batch and higher rate" kind are systematically overstated because calibration headroom moves the other way. And any single-point difference near the noise floor must be replicated before it is believed: here a single point appeared to win by 0.0087 and the advantage vanished on replication.</w:t>
      </w:r>
    </w:p>
    <w:p>
      <w:pPr>
        <w:pStyle w:val="Heading2"/>
        <w:keepNext/>
        <w:keepLines/>
      </w:pPr>
      <w:r>
        <w:t>5.4 Normalisation and feed-forward factorial</w:t>
      </w:r>
    </w:p>
    <w:p>
      <w:pPr>
        <w:widowControl/>
        <w:spacing w:after="80"/>
        <w:ind w:firstLine="360"/>
        <w:jc w:val="both"/>
      </w:pPr>
      <w:r>
        <w:t>The structure of the frozen model comes from an earlier set of controlled comparisons, all at 9,830,400 processed targets, batch 32 and peak learning rate 1e-3: a cell-by-cell normalisation by feed-forward factorial, a paired comparison of position representation and weight sharing, two training-only mechanisms that cost nothing at inference, and a ladder that applies every trainer change to the supplied baseline model. The deltas below are what those four groups established; the full edition carries the per-cell values in sections 5.4 to 5.6.</w:t>
      </w:r>
    </w:p>
    <w:p>
      <w:pPr>
        <w:keepNext/>
        <w:keepLines/>
        <w:spacing w:before="80" w:after="100"/>
        <w:ind w:firstLine="0"/>
        <w:jc w:val="center"/>
      </w:pPr>
      <w:r>
        <w:rPr>
          <w:rFonts w:ascii="Times New Roman" w:hAnsi="Times New Roman" w:eastAsia="Times New Roman"/>
          <w:b/>
          <w:color w:val="333333"/>
          <w:sz w:val="18"/>
        </w:rPr>
        <w:t xml:space="preserve">Table 11. </w:t>
      </w:r>
      <w:r>
        <w:rPr>
          <w:rFonts w:ascii="Times New Roman" w:hAnsi="Times New Roman" w:eastAsia="Times New Roman"/>
          <w:color w:val="333333"/>
          <w:sz w:val="18"/>
        </w:rPr>
        <w:t>Summary of the structural comparisons: 9.83M targets, batch 32, peak learning rate 1e-3.</w:t>
      </w:r>
    </w:p>
    <w:tbl>
      <w:tblPr>
        <w:tblW w:type="auto" w:w="0"/>
        <w:jc w:val="center"/>
        <w:tblLayout w:type="fixed"/>
        <w:tblLook w:firstColumn="1" w:firstRow="1" w:lastColumn="0" w:lastRow="0" w:noHBand="0" w:noVBand="1" w:val="04A0"/>
        <w:tblW w:w="9288"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3099"/>
        <w:gridCol w:w="3099"/>
        <w:gridCol w:w="3099"/>
      </w:tblGrid>
      <w:tr>
        <w:trPr>
          <w:tblHeader w:val="true"/>
        </w:trPr>
        <w:tc>
          <w:tcPr>
            <w:tcW w:type="dxa" w:w="3099"/>
            <w:vAlign w:val="center"/>
            <w:tcMar>
              <w:top w:w="70" w:type="dxa"/>
              <w:start w:w="85" w:type="dxa"/>
              <w:bottom w:w="70" w:type="dxa"/>
              <w:end w:w="85" w:type="dxa"/>
            </w:tcMar>
            <w:tcW w:w="475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Comparison</w:t>
            </w:r>
          </w:p>
        </w:tc>
        <w:tc>
          <w:tcPr>
            <w:tcW w:type="dxa" w:w="3099"/>
            <w:vAlign w:val="center"/>
            <w:tcMar>
              <w:top w:w="70" w:type="dxa"/>
              <w:start w:w="85" w:type="dxa"/>
              <w:bottom w:w="70" w:type="dxa"/>
              <w:end w:w="85" w:type="dxa"/>
            </w:tcMar>
            <w:tcW w:w="172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Delta</w:t>
            </w:r>
          </w:p>
        </w:tc>
        <w:tc>
          <w:tcPr>
            <w:tcW w:type="dxa" w:w="3099"/>
            <w:vAlign w:val="center"/>
            <w:tcMar>
              <w:top w:w="70" w:type="dxa"/>
              <w:start w:w="85" w:type="dxa"/>
              <w:bottom w:w="70" w:type="dxa"/>
              <w:end w:w="85" w:type="dxa"/>
            </w:tcMar>
            <w:tcW w:w="280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Verdict</w:t>
            </w:r>
          </w:p>
        </w:tc>
      </w:tr>
      <w:tr>
        <w:trPr>
          <w:cantSplit/>
        </w:trPr>
        <w:tc>
          <w:tcPr>
            <w:tcW w:type="dxa" w:w="3099"/>
            <w:vAlign w:val="center"/>
            <w:tcMar>
              <w:top w:w="70" w:type="dxa"/>
              <w:start w:w="85" w:type="dxa"/>
              <w:bottom w:w="70" w:type="dxa"/>
              <w:end w:w="85" w:type="dxa"/>
            </w:tcMar>
            <w:tcW w:w="4752" w:type="dxa"/>
            <w:shd w:fill="FFFFFF" w:val="clear"/>
          </w:tcPr>
          <w:p>
            <w:pPr>
              <w:spacing w:before="0" w:after="0" w:line="240" w:lineRule="auto"/>
              <w:ind w:firstLine="0"/>
              <w:jc w:val="center"/>
            </w:pPr>
            <w:r/>
            <w:r>
              <w:rPr>
                <w:rFonts w:ascii="Times New Roman" w:hAnsi="Times New Roman" w:eastAsia="Times New Roman"/>
                <w:b w:val="0"/>
                <w:color w:val="252B2F"/>
                <w:sz w:val="15"/>
              </w:rPr>
              <w:t>SwiGLU 2.667x replacing GELU 4x (factorial main effect)</w:t>
            </w:r>
          </w:p>
        </w:tc>
        <w:tc>
          <w:tcPr>
            <w:tcW w:type="dxa" w:w="3099"/>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-0.055444</w:t>
            </w:r>
          </w:p>
        </w:tc>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adopted</w:t>
            </w:r>
          </w:p>
        </w:tc>
      </w:tr>
      <w:tr>
        <w:trPr>
          <w:cantSplit/>
        </w:trPr>
        <w:tc>
          <w:tcPr>
            <w:tcW w:type="dxa" w:w="3099"/>
            <w:vAlign w:val="center"/>
            <w:tcMar>
              <w:top w:w="70" w:type="dxa"/>
              <w:start w:w="85" w:type="dxa"/>
              <w:bottom w:w="70" w:type="dxa"/>
              <w:end w:w="85" w:type="dxa"/>
            </w:tcMar>
            <w:tcW w:w="4752" w:type="dxa"/>
            <w:shd w:fill="F6F7F4" w:val="clear"/>
          </w:tcPr>
          <w:p>
            <w:pPr>
              <w:spacing w:before="0" w:after="0" w:line="240" w:lineRule="auto"/>
              <w:ind w:firstLine="0"/>
              <w:jc w:val="center"/>
            </w:pPr>
            <w:r/>
            <w:r>
              <w:rPr>
                <w:rFonts w:ascii="Times New Roman" w:hAnsi="Times New Roman" w:eastAsia="Times New Roman"/>
                <w:b w:val="0"/>
                <w:color w:val="252B2F"/>
                <w:sz w:val="15"/>
              </w:rPr>
              <w:t>RMSNorm replacing LayerNorm (main effect)</w:t>
            </w:r>
          </w:p>
        </w:tc>
        <w:tc>
          <w:tcPr>
            <w:tcW w:type="dxa" w:w="3099"/>
            <w:vAlign w:val="center"/>
            <w:tcMar>
              <w:top w:w="70" w:type="dxa"/>
              <w:start w:w="85" w:type="dxa"/>
              <w:bottom w:w="70" w:type="dxa"/>
              <w:end w:w="85" w:type="dxa"/>
            </w:tcMar>
            <w:tcW w:w="1728" w:type="dxa"/>
            <w:shd w:fill="F6F7F4" w:val="clear"/>
          </w:tcPr>
          <w:p>
            <w:pPr>
              <w:spacing w:before="0" w:after="0" w:line="240" w:lineRule="auto"/>
              <w:ind w:firstLine="0"/>
              <w:jc w:val="center"/>
            </w:pPr>
            <w:r/>
            <w:r>
              <w:rPr>
                <w:rFonts w:ascii="Times New Roman" w:hAnsi="Times New Roman" w:eastAsia="Times New Roman"/>
                <w:b w:val="0"/>
                <w:color w:val="252B2F"/>
                <w:sz w:val="15"/>
              </w:rPr>
              <w:t>-0.005725</w:t>
            </w:r>
          </w:p>
        </w:tc>
        <w:tc>
          <w:tcPr>
            <w:tcW w:type="dxa" w:w="3099"/>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adopted</w:t>
            </w:r>
          </w:p>
        </w:tc>
      </w:tr>
      <w:tr>
        <w:trPr>
          <w:cantSplit/>
        </w:trPr>
        <w:tc>
          <w:tcPr>
            <w:tcW w:type="dxa" w:w="3099"/>
            <w:vAlign w:val="center"/>
            <w:tcMar>
              <w:top w:w="70" w:type="dxa"/>
              <w:start w:w="85" w:type="dxa"/>
              <w:bottom w:w="70" w:type="dxa"/>
              <w:end w:w="85" w:type="dxa"/>
            </w:tcMar>
            <w:tcW w:w="4752" w:type="dxa"/>
            <w:shd w:fill="FFFFFF" w:val="clear"/>
          </w:tcPr>
          <w:p>
            <w:pPr>
              <w:spacing w:before="0" w:after="0" w:line="240" w:lineRule="auto"/>
              <w:ind w:firstLine="0"/>
              <w:jc w:val="center"/>
            </w:pPr>
            <w:r/>
            <w:r>
              <w:rPr>
                <w:rFonts w:ascii="Times New Roman" w:hAnsi="Times New Roman" w:eastAsia="Times New Roman"/>
                <w:b w:val="0"/>
                <w:color w:val="252B2F"/>
                <w:sz w:val="15"/>
              </w:rPr>
              <w:t>interaction between the two</w:t>
            </w:r>
          </w:p>
        </w:tc>
        <w:tc>
          <w:tcPr>
            <w:tcW w:type="dxa" w:w="3099"/>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-0.001373</w:t>
            </w:r>
          </w:p>
        </w:tc>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negligible</w:t>
            </w:r>
          </w:p>
        </w:tc>
      </w:tr>
      <w:tr>
        <w:trPr>
          <w:cantSplit/>
        </w:trPr>
        <w:tc>
          <w:tcPr>
            <w:tcW w:type="dxa" w:w="3099"/>
            <w:vAlign w:val="center"/>
            <w:tcMar>
              <w:top w:w="70" w:type="dxa"/>
              <w:start w:w="85" w:type="dxa"/>
              <w:bottom w:w="70" w:type="dxa"/>
              <w:end w:w="85" w:type="dxa"/>
            </w:tcMar>
            <w:tcW w:w="4752" w:type="dxa"/>
            <w:shd w:fill="F6F7F4" w:val="clear"/>
          </w:tcPr>
          <w:p>
            <w:pPr>
              <w:spacing w:before="0" w:after="0" w:line="240" w:lineRule="auto"/>
              <w:ind w:firstLine="0"/>
              <w:jc w:val="center"/>
            </w:pPr>
            <w:r/>
            <w:r>
              <w:rPr>
                <w:rFonts w:ascii="Times New Roman" w:hAnsi="Times New Roman" w:eastAsia="Times New Roman"/>
                <w:b w:val="0"/>
                <w:color w:val="252B2F"/>
                <w:sz w:val="15"/>
              </w:rPr>
              <w:t>RoPE replacing learned positions (tied, seed 17)</w:t>
            </w:r>
          </w:p>
        </w:tc>
        <w:tc>
          <w:tcPr>
            <w:tcW w:type="dxa" w:w="3099"/>
            <w:vAlign w:val="center"/>
            <w:tcMar>
              <w:top w:w="70" w:type="dxa"/>
              <w:start w:w="85" w:type="dxa"/>
              <w:bottom w:w="70" w:type="dxa"/>
              <w:end w:w="85" w:type="dxa"/>
            </w:tcMar>
            <w:tcW w:w="1728" w:type="dxa"/>
            <w:shd w:fill="F6F7F4" w:val="clear"/>
          </w:tcPr>
          <w:p>
            <w:pPr>
              <w:spacing w:before="0" w:after="0" w:line="240" w:lineRule="auto"/>
              <w:ind w:firstLine="0"/>
              <w:jc w:val="center"/>
            </w:pPr>
            <w:r/>
            <w:r>
              <w:rPr>
                <w:rFonts w:ascii="Times New Roman" w:hAnsi="Times New Roman" w:eastAsia="Times New Roman"/>
                <w:b w:val="0"/>
                <w:color w:val="252B2F"/>
                <w:sz w:val="15"/>
              </w:rPr>
              <w:t>-0.065574</w:t>
            </w:r>
          </w:p>
        </w:tc>
        <w:tc>
          <w:tcPr>
            <w:tcW w:type="dxa" w:w="3099"/>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adopted</w:t>
            </w:r>
          </w:p>
        </w:tc>
      </w:tr>
      <w:tr>
        <w:trPr>
          <w:cantSplit/>
        </w:trPr>
        <w:tc>
          <w:tcPr>
            <w:tcW w:type="dxa" w:w="3099"/>
            <w:vAlign w:val="center"/>
            <w:tcMar>
              <w:top w:w="70" w:type="dxa"/>
              <w:start w:w="85" w:type="dxa"/>
              <w:bottom w:w="70" w:type="dxa"/>
              <w:end w:w="85" w:type="dxa"/>
            </w:tcMar>
            <w:tcW w:w="4752" w:type="dxa"/>
            <w:shd w:fill="FFFFFF" w:val="clear"/>
          </w:tcPr>
          <w:p>
            <w:pPr>
              <w:spacing w:before="0" w:after="0" w:line="240" w:lineRule="auto"/>
              <w:ind w:firstLine="0"/>
              <w:jc w:val="center"/>
            </w:pPr>
            <w:r/>
            <w:r>
              <w:rPr>
                <w:rFonts w:ascii="Times New Roman" w:hAnsi="Times New Roman" w:eastAsia="Times New Roman"/>
                <w:b w:val="0"/>
                <w:color w:val="252B2F"/>
                <w:sz w:val="15"/>
              </w:rPr>
              <w:t>untied, under learned positions (seed 17)</w:t>
            </w:r>
          </w:p>
        </w:tc>
        <w:tc>
          <w:tcPr>
            <w:tcW w:type="dxa" w:w="3099"/>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-0.033754</w:t>
            </w:r>
          </w:p>
        </w:tc>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confounded with RoPE</w:t>
            </w:r>
          </w:p>
        </w:tc>
      </w:tr>
      <w:tr>
        <w:trPr>
          <w:cantSplit/>
        </w:trPr>
        <w:tc>
          <w:tcPr>
            <w:tcW w:type="dxa" w:w="3099"/>
            <w:vAlign w:val="center"/>
            <w:tcMar>
              <w:top w:w="70" w:type="dxa"/>
              <w:start w:w="85" w:type="dxa"/>
              <w:bottom w:w="70" w:type="dxa"/>
              <w:end w:w="85" w:type="dxa"/>
            </w:tcMar>
            <w:tcW w:w="4752" w:type="dxa"/>
            <w:shd w:fill="F6F7F4" w:val="clear"/>
          </w:tcPr>
          <w:p>
            <w:pPr>
              <w:spacing w:before="0" w:after="0" w:line="240" w:lineRule="auto"/>
              <w:ind w:firstLine="0"/>
              <w:jc w:val="center"/>
            </w:pPr>
            <w:r/>
            <w:r>
              <w:rPr>
                <w:rFonts w:ascii="Times New Roman" w:hAnsi="Times New Roman" w:eastAsia="Times New Roman"/>
                <w:b w:val="0"/>
                <w:color w:val="252B2F"/>
                <w:sz w:val="15"/>
              </w:rPr>
              <w:t>untied, under RoPE (mean of two seeds)</w:t>
            </w:r>
          </w:p>
        </w:tc>
        <w:tc>
          <w:tcPr>
            <w:tcW w:type="dxa" w:w="3099"/>
            <w:vAlign w:val="center"/>
            <w:tcMar>
              <w:top w:w="70" w:type="dxa"/>
              <w:start w:w="85" w:type="dxa"/>
              <w:bottom w:w="70" w:type="dxa"/>
              <w:end w:w="85" w:type="dxa"/>
            </w:tcMar>
            <w:tcW w:w="1728" w:type="dxa"/>
            <w:shd w:fill="F6F7F4" w:val="clear"/>
          </w:tcPr>
          <w:p>
            <w:pPr>
              <w:spacing w:before="0" w:after="0" w:line="240" w:lineRule="auto"/>
              <w:ind w:firstLine="0"/>
              <w:jc w:val="center"/>
            </w:pPr>
            <w:r/>
            <w:r>
              <w:rPr>
                <w:rFonts w:ascii="Times New Roman" w:hAnsi="Times New Roman" w:eastAsia="Times New Roman"/>
                <w:b w:val="0"/>
                <w:color w:val="252B2F"/>
                <w:sz w:val="15"/>
              </w:rPr>
              <w:t>-0.006750</w:t>
            </w:r>
          </w:p>
        </w:tc>
        <w:tc>
          <w:tcPr>
            <w:tcW w:type="dxa" w:w="3099"/>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below noise, rejected</w:t>
            </w:r>
          </w:p>
        </w:tc>
      </w:tr>
      <w:tr>
        <w:trPr>
          <w:cantSplit/>
        </w:trPr>
        <w:tc>
          <w:tcPr>
            <w:tcW w:type="dxa" w:w="3099"/>
            <w:vAlign w:val="center"/>
            <w:tcMar>
              <w:top w:w="70" w:type="dxa"/>
              <w:start w:w="85" w:type="dxa"/>
              <w:bottom w:w="70" w:type="dxa"/>
              <w:end w:w="85" w:type="dxa"/>
            </w:tcMar>
            <w:tcW w:w="4752" w:type="dxa"/>
            <w:shd w:fill="FFFFFF" w:val="clear"/>
          </w:tcPr>
          <w:p>
            <w:pPr>
              <w:spacing w:before="0" w:after="0" w:line="240" w:lineRule="auto"/>
              <w:ind w:firstLine="0"/>
              <w:jc w:val="center"/>
            </w:pPr>
            <w:r/>
            <w:r>
              <w:rPr>
                <w:rFonts w:ascii="Times New Roman" w:hAnsi="Times New Roman" w:eastAsia="Times New Roman"/>
                <w:b w:val="0"/>
                <w:color w:val="252B2F"/>
                <w:sz w:val="15"/>
              </w:rPr>
              <w:t>tail weight averaging, EMA 0.99 (single run)</w:t>
            </w:r>
          </w:p>
        </w:tc>
        <w:tc>
          <w:tcPr>
            <w:tcW w:type="dxa" w:w="3099"/>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-0.010896</w:t>
            </w:r>
          </w:p>
        </w:tc>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below noise, rejected</w:t>
            </w:r>
          </w:p>
        </w:tc>
      </w:tr>
      <w:tr>
        <w:trPr>
          <w:cantSplit/>
        </w:trPr>
        <w:tc>
          <w:tcPr>
            <w:tcW w:type="dxa" w:w="3099"/>
            <w:vAlign w:val="center"/>
            <w:tcMar>
              <w:top w:w="70" w:type="dxa"/>
              <w:start w:w="85" w:type="dxa"/>
              <w:bottom w:w="70" w:type="dxa"/>
              <w:end w:w="85" w:type="dxa"/>
            </w:tcMar>
            <w:tcW w:w="4752" w:type="dxa"/>
            <w:shd w:fill="F6F7F4" w:val="clear"/>
          </w:tcPr>
          <w:p>
            <w:pPr>
              <w:spacing w:before="0" w:after="0" w:line="240" w:lineRule="auto"/>
              <w:ind w:firstLine="0"/>
              <w:jc w:val="center"/>
            </w:pPr>
            <w:r/>
            <w:r>
              <w:rPr>
                <w:rFonts w:ascii="Times New Roman" w:hAnsi="Times New Roman" w:eastAsia="Times New Roman"/>
                <w:b w:val="0"/>
                <w:color w:val="252B2F"/>
                <w:sz w:val="15"/>
              </w:rPr>
              <w:t>multi-token prediction, MTP k=1 (single run)</w:t>
            </w:r>
          </w:p>
        </w:tc>
        <w:tc>
          <w:tcPr>
            <w:tcW w:type="dxa" w:w="3099"/>
            <w:vAlign w:val="center"/>
            <w:tcMar>
              <w:top w:w="70" w:type="dxa"/>
              <w:start w:w="85" w:type="dxa"/>
              <w:bottom w:w="70" w:type="dxa"/>
              <w:end w:w="85" w:type="dxa"/>
            </w:tcMar>
            <w:tcW w:w="1728" w:type="dxa"/>
            <w:shd w:fill="F6F7F4" w:val="clear"/>
          </w:tcPr>
          <w:p>
            <w:pPr>
              <w:spacing w:before="0" w:after="0" w:line="240" w:lineRule="auto"/>
              <w:ind w:firstLine="0"/>
              <w:jc w:val="center"/>
            </w:pPr>
            <w:r/>
            <w:r>
              <w:rPr>
                <w:rFonts w:ascii="Times New Roman" w:hAnsi="Times New Roman" w:eastAsia="Times New Roman"/>
                <w:b w:val="0"/>
                <w:color w:val="252B2F"/>
                <w:sz w:val="15"/>
              </w:rPr>
              <w:t>-0.005075</w:t>
            </w:r>
          </w:p>
        </w:tc>
        <w:tc>
          <w:tcPr>
            <w:tcW w:type="dxa" w:w="3099"/>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below noise, rejected</w:t>
            </w:r>
          </w:p>
        </w:tc>
      </w:tr>
      <w:tr>
        <w:trPr>
          <w:cantSplit/>
        </w:trPr>
        <w:tc>
          <w:tcPr>
            <w:tcW w:type="dxa" w:w="3099"/>
            <w:vAlign w:val="center"/>
            <w:tcMar>
              <w:top w:w="70" w:type="dxa"/>
              <w:start w:w="85" w:type="dxa"/>
              <w:bottom w:w="70" w:type="dxa"/>
              <w:end w:w="85" w:type="dxa"/>
            </w:tcMar>
            <w:tcW w:w="4752" w:type="dxa"/>
            <w:shd w:fill="FFFFFF" w:val="clear"/>
          </w:tcPr>
          <w:p>
            <w:pPr>
              <w:spacing w:before="0" w:after="0" w:line="240" w:lineRule="auto"/>
              <w:ind w:firstLine="0"/>
              <w:jc w:val="center"/>
            </w:pPr>
            <w:r/>
            <w:r>
              <w:rPr>
                <w:rFonts w:ascii="Times New Roman" w:hAnsi="Times New Roman" w:eastAsia="Times New Roman"/>
                <w:b w:val="0"/>
                <w:color w:val="252B2F"/>
                <w:sz w:val="15"/>
              </w:rPr>
              <w:t>net effect of applying every trainer change (baseline model)</w:t>
            </w:r>
          </w:p>
        </w:tc>
        <w:tc>
          <w:tcPr>
            <w:tcW w:type="dxa" w:w="3099"/>
            <w:vAlign w:val="center"/>
            <w:tcMar>
              <w:top w:w="70" w:type="dxa"/>
              <w:start w:w="85" w:type="dxa"/>
              <w:bottom w:w="70" w:type="dxa"/>
              <w:end w:w="85" w:type="dxa"/>
            </w:tcMar>
            <w:tcW w:w="1728" w:type="dxa"/>
            <w:shd w:fill="FFFFFF" w:val="clear"/>
          </w:tcPr>
          <w:p>
            <w:pPr>
              <w:spacing w:before="0" w:after="0" w:line="240" w:lineRule="auto"/>
              <w:ind w:firstLine="0"/>
              <w:jc w:val="center"/>
            </w:pPr>
            <w:r/>
            <w:r>
              <w:rPr>
                <w:rFonts w:ascii="Times New Roman" w:hAnsi="Times New Roman" w:eastAsia="Times New Roman"/>
                <w:b w:val="0"/>
                <w:color w:val="252B2F"/>
                <w:sz w:val="15"/>
              </w:rPr>
              <w:t>+0.026100</w:t>
            </w:r>
          </w:p>
        </w:tc>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trainer contributes no gain</w:t>
            </w:r>
          </w:p>
        </w:tc>
      </w:tr>
    </w:tbl>
    <w:p>
      <w:pPr>
        <w:spacing w:after="40"/>
      </w:pPr>
    </w:p>
    <w:p>
      <w:pPr>
        <w:pStyle w:val="Heading2"/>
        <w:keepNext/>
        <w:keepLines/>
      </w:pPr>
      <w:r>
        <w:t>5.7 Why capacity stops at width 320 / depth 8</w:t>
      </w:r>
    </w:p>
    <w:p>
      <w:pPr>
        <w:widowControl/>
        <w:spacing w:after="80"/>
        <w:ind w:firstLine="360"/>
        <w:jc w:val="both"/>
      </w:pPr>
      <w:r>
        <w:t>Changing width or depth at a fixed token budget shows widths of 256 and 288 to be worse than 320 by 0.022691 and 0.011753, while depth 9 is nominally better by 0.010936 but only half the noise floor and therefore unresolved. The intuition that a smaller model would overfit less does not hold here, and width 320 with depth 8 is the sweet spot for this budget.</w:t>
      </w:r>
    </w:p>
    <w:p>
      <w:pPr>
        <w:keepNext/>
        <w:keepLines/>
        <w:spacing w:before="80" w:after="100"/>
        <w:ind w:firstLine="0"/>
        <w:jc w:val="center"/>
      </w:pPr>
      <w:r>
        <w:rPr>
          <w:rFonts w:ascii="Times New Roman" w:hAnsi="Times New Roman" w:eastAsia="Times New Roman"/>
          <w:b/>
          <w:color w:val="333333"/>
          <w:sz w:val="18"/>
        </w:rPr>
        <w:t xml:space="preserve">Table 12. </w:t>
      </w:r>
      <w:r>
        <w:rPr>
          <w:rFonts w:ascii="Times New Roman" w:hAnsi="Times New Roman" w:eastAsia="Times New Roman"/>
          <w:color w:val="333333"/>
          <w:sz w:val="18"/>
        </w:rPr>
        <w:t>Capacity, quality and training cost (seed 17, 20M targets, batch 32)</w:t>
      </w:r>
    </w:p>
    <w:tbl>
      <w:tblPr>
        <w:tblW w:type="auto" w:w="0"/>
        <w:jc w:val="center"/>
        <w:tblLayout w:type="fixed"/>
        <w:tblLook w:firstColumn="1" w:firstRow="1" w:lastColumn="0" w:lastRow="0" w:noHBand="0" w:noVBand="1" w:val="04A0"/>
        <w:tblW w:w="9504"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1860"/>
        <w:gridCol w:w="1860"/>
        <w:gridCol w:w="1860"/>
        <w:gridCol w:w="1860"/>
        <w:gridCol w:w="1860"/>
      </w:tblGrid>
      <w:tr>
        <w:trPr>
          <w:tblHeader w:val="true"/>
        </w:trPr>
        <w:tc>
          <w:tcPr>
            <w:tcW w:type="dxa" w:w="1860"/>
            <w:vAlign w:val="center"/>
            <w:tcMar>
              <w:top w:w="70" w:type="dxa"/>
              <w:start w:w="85" w:type="dxa"/>
              <w:bottom w:w="70" w:type="dxa"/>
              <w:end w:w="85" w:type="dxa"/>
            </w:tcMar>
            <w:tcW w:w="273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Configuration</w:t>
            </w:r>
          </w:p>
        </w:tc>
        <w:tc>
          <w:tcPr>
            <w:tcW w:type="dxa" w:w="1860"/>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Validation BPB</w:t>
            </w:r>
          </w:p>
        </w:tc>
        <w:tc>
          <w:tcPr>
            <w:tcW w:type="dxa" w:w="1860"/>
            <w:vAlign w:val="center"/>
            <w:tcMar>
              <w:top w:w="70" w:type="dxa"/>
              <w:start w:w="85" w:type="dxa"/>
              <w:bottom w:w="70" w:type="dxa"/>
              <w:end w:w="85" w:type="dxa"/>
            </w:tcMar>
            <w:tcW w:w="165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Relative to w320</w:t>
            </w:r>
          </w:p>
        </w:tc>
        <w:tc>
          <w:tcPr>
            <w:tcW w:type="dxa" w:w="1860"/>
            <w:vAlign w:val="center"/>
            <w:tcMar>
              <w:top w:w="70" w:type="dxa"/>
              <w:start w:w="85" w:type="dxa"/>
              <w:bottom w:w="70" w:type="dxa"/>
              <w:end w:w="85" w:type="dxa"/>
            </w:tcMar>
            <w:tcW w:w="1800"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Parameters</w:t>
            </w:r>
          </w:p>
        </w:tc>
        <w:tc>
          <w:tcPr>
            <w:tcW w:type="dxa" w:w="1860"/>
            <w:vAlign w:val="center"/>
            <w:tcMar>
              <w:top w:w="70" w:type="dxa"/>
              <w:start w:w="85" w:type="dxa"/>
              <w:bottom w:w="70" w:type="dxa"/>
              <w:end w:w="85" w:type="dxa"/>
            </w:tcMar>
            <w:tcW w:w="136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Verdict</w:t>
            </w:r>
          </w:p>
        </w:tc>
      </w:tr>
      <w:tr>
        <w:trPr>
          <w:cantSplit/>
        </w:trPr>
        <w:tc>
          <w:tcPr>
            <w:tcW w:type="dxa" w:w="1860"/>
            <w:vAlign w:val="center"/>
            <w:tcMar>
              <w:top w:w="70" w:type="dxa"/>
              <w:start w:w="85" w:type="dxa"/>
              <w:bottom w:w="70" w:type="dxa"/>
              <w:end w:w="85" w:type="dxa"/>
            </w:tcMar>
            <w:tcW w:w="2736" w:type="dxa"/>
            <w:shd w:fill="FFFFFF" w:val="clear"/>
          </w:tcPr>
          <w:p>
            <w:pPr>
              <w:spacing w:before="0" w:after="0" w:line="240" w:lineRule="auto"/>
              <w:ind w:firstLine="0"/>
              <w:jc w:val="center"/>
            </w:pPr>
            <w:r/>
            <w:r>
              <w:rPr>
                <w:rFonts w:ascii="Times New Roman" w:hAnsi="Times New Roman" w:eastAsia="Times New Roman"/>
                <w:b w:val="0"/>
                <w:color w:val="252B2F"/>
                <w:sz w:val="15"/>
              </w:rPr>
              <w:t>width 256 / depth 8</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1.627825</w:t>
            </w:r>
          </w:p>
        </w:tc>
        <w:tc>
          <w:tcPr>
            <w:tcW w:type="dxa" w:w="1860"/>
            <w:vAlign w:val="center"/>
            <w:tcMar>
              <w:top w:w="70" w:type="dxa"/>
              <w:start w:w="85" w:type="dxa"/>
              <w:bottom w:w="70" w:type="dxa"/>
              <w:end w:w="85" w:type="dxa"/>
            </w:tcMar>
            <w:tcW w:w="1656" w:type="dxa"/>
            <w:shd w:fill="FFFFFF" w:val="clear"/>
          </w:tcPr>
          <w:p>
            <w:pPr>
              <w:spacing w:before="0" w:after="0" w:line="240" w:lineRule="auto"/>
              <w:ind w:firstLine="0"/>
              <w:jc w:val="center"/>
            </w:pPr>
            <w:r/>
            <w:r>
              <w:rPr>
                <w:rFonts w:ascii="Times New Roman" w:hAnsi="Times New Roman" w:eastAsia="Times New Roman"/>
                <w:b w:val="0"/>
                <w:color w:val="252B2F"/>
                <w:sz w:val="15"/>
              </w:rPr>
              <w:t>+0.022691</w:t>
            </w:r>
          </w:p>
        </w:tc>
        <w:tc>
          <w:tcPr>
            <w:tcW w:type="dxa" w:w="1860"/>
            <w:vAlign w:val="center"/>
            <w:tcMar>
              <w:top w:w="70" w:type="dxa"/>
              <w:start w:w="85" w:type="dxa"/>
              <w:bottom w:w="70" w:type="dxa"/>
              <w:end w:w="85" w:type="dxa"/>
            </w:tcMar>
            <w:tcW w:w="1800" w:type="dxa"/>
            <w:shd w:fill="FFFFFF" w:val="clear"/>
          </w:tcPr>
          <w:p>
            <w:pPr>
              <w:spacing w:before="0" w:after="0" w:line="240" w:lineRule="auto"/>
              <w:ind w:firstLine="0"/>
              <w:jc w:val="center"/>
            </w:pPr>
            <w:r/>
            <w:r>
              <w:rPr>
                <w:rFonts w:ascii="Times New Roman" w:hAnsi="Times New Roman" w:eastAsia="Times New Roman"/>
                <w:b w:val="0"/>
                <w:color w:val="252B2F"/>
                <w:sz w:val="15"/>
              </w:rPr>
              <w:t>6,816,000</w:t>
            </w:r>
          </w:p>
        </w:tc>
        <w:tc>
          <w:tcPr>
            <w:tcW w:type="dxa" w:w="1860"/>
            <w:vAlign w:val="center"/>
            <w:tcMar>
              <w:top w:w="70" w:type="dxa"/>
              <w:start w:w="85" w:type="dxa"/>
              <w:bottom w:w="70" w:type="dxa"/>
              <w:end w:w="85" w:type="dxa"/>
            </w:tcMar>
            <w:tcW w:w="1368" w:type="dxa"/>
            <w:shd w:fill="FFFFFF" w:val="clear"/>
          </w:tcPr>
          <w:p>
            <w:pPr>
              <w:spacing w:before="0" w:after="0" w:line="240" w:lineRule="auto"/>
              <w:ind w:firstLine="0"/>
              <w:jc w:val="center"/>
            </w:pPr>
            <w:r/>
            <w:r>
              <w:rPr>
                <w:rFonts w:ascii="Times New Roman" w:hAnsi="Times New Roman" w:eastAsia="Times New Roman"/>
                <w:b w:val="0"/>
                <w:color w:val="252B2F"/>
                <w:sz w:val="15"/>
              </w:rPr>
              <w:t>harmful</w:t>
            </w:r>
          </w:p>
        </w:tc>
      </w:tr>
      <w:tr>
        <w:trPr>
          <w:cantSplit/>
        </w:trPr>
        <w:tc>
          <w:tcPr>
            <w:tcW w:type="dxa" w:w="1860"/>
            <w:vAlign w:val="center"/>
            <w:tcMar>
              <w:top w:w="70" w:type="dxa"/>
              <w:start w:w="85" w:type="dxa"/>
              <w:bottom w:w="70" w:type="dxa"/>
              <w:end w:w="85" w:type="dxa"/>
            </w:tcMar>
            <w:tcW w:w="2736" w:type="dxa"/>
            <w:shd w:fill="F6F7F4" w:val="clear"/>
          </w:tcPr>
          <w:p>
            <w:pPr>
              <w:spacing w:before="0" w:after="0" w:line="240" w:lineRule="auto"/>
              <w:ind w:firstLine="0"/>
              <w:jc w:val="center"/>
            </w:pPr>
            <w:r/>
            <w:r>
              <w:rPr>
                <w:rFonts w:ascii="Times New Roman" w:hAnsi="Times New Roman" w:eastAsia="Times New Roman"/>
                <w:b w:val="0"/>
                <w:color w:val="252B2F"/>
                <w:sz w:val="15"/>
              </w:rPr>
              <w:t>width 288 / depth 8</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1.616887</w:t>
            </w:r>
          </w:p>
        </w:tc>
        <w:tc>
          <w:tcPr>
            <w:tcW w:type="dxa" w:w="1860"/>
            <w:vAlign w:val="center"/>
            <w:tcMar>
              <w:top w:w="70" w:type="dxa"/>
              <w:start w:w="85" w:type="dxa"/>
              <w:bottom w:w="70" w:type="dxa"/>
              <w:end w:w="85" w:type="dxa"/>
            </w:tcMar>
            <w:tcW w:w="1656" w:type="dxa"/>
            <w:shd w:fill="F6F7F4" w:val="clear"/>
          </w:tcPr>
          <w:p>
            <w:pPr>
              <w:spacing w:before="0" w:after="0" w:line="240" w:lineRule="auto"/>
              <w:ind w:firstLine="0"/>
              <w:jc w:val="center"/>
            </w:pPr>
            <w:r/>
            <w:r>
              <w:rPr>
                <w:rFonts w:ascii="Times New Roman" w:hAnsi="Times New Roman" w:eastAsia="Times New Roman"/>
                <w:b w:val="0"/>
                <w:color w:val="252B2F"/>
                <w:sz w:val="15"/>
              </w:rPr>
              <w:t>+0.011753</w:t>
            </w:r>
          </w:p>
        </w:tc>
        <w:tc>
          <w:tcPr>
            <w:tcW w:type="dxa" w:w="1860"/>
            <w:vAlign w:val="center"/>
            <w:tcMar>
              <w:top w:w="70" w:type="dxa"/>
              <w:start w:w="85" w:type="dxa"/>
              <w:bottom w:w="70" w:type="dxa"/>
              <w:end w:w="85" w:type="dxa"/>
            </w:tcMar>
            <w:tcW w:w="1800" w:type="dxa"/>
            <w:shd w:fill="F6F7F4" w:val="clear"/>
          </w:tcPr>
          <w:p>
            <w:pPr>
              <w:spacing w:before="0" w:after="0" w:line="240" w:lineRule="auto"/>
              <w:ind w:firstLine="0"/>
              <w:jc w:val="center"/>
            </w:pPr>
            <w:r/>
            <w:r>
              <w:rPr>
                <w:rFonts w:ascii="Times New Roman" w:hAnsi="Times New Roman" w:eastAsia="Times New Roman"/>
                <w:b w:val="0"/>
                <w:color w:val="252B2F"/>
                <w:sz w:val="15"/>
              </w:rPr>
              <w:t>8,557,344</w:t>
            </w:r>
          </w:p>
        </w:tc>
        <w:tc>
          <w:tcPr>
            <w:tcW w:type="dxa" w:w="1860"/>
            <w:vAlign w:val="center"/>
            <w:tcMar>
              <w:top w:w="70" w:type="dxa"/>
              <w:start w:w="85" w:type="dxa"/>
              <w:bottom w:w="70" w:type="dxa"/>
              <w:end w:w="85" w:type="dxa"/>
            </w:tcMar>
            <w:tcW w:w="1368" w:type="dxa"/>
            <w:shd w:fill="F6F7F4" w:val="clear"/>
          </w:tcPr>
          <w:p>
            <w:pPr>
              <w:spacing w:before="0" w:after="0" w:line="240" w:lineRule="auto"/>
              <w:ind w:firstLine="0"/>
              <w:jc w:val="center"/>
            </w:pPr>
            <w:r/>
            <w:r>
              <w:rPr>
                <w:rFonts w:ascii="Times New Roman" w:hAnsi="Times New Roman" w:eastAsia="Times New Roman"/>
                <w:b w:val="0"/>
                <w:color w:val="252B2F"/>
                <w:sz w:val="15"/>
              </w:rPr>
              <w:t>harmful</w:t>
            </w:r>
          </w:p>
        </w:tc>
      </w:tr>
      <w:tr>
        <w:trPr>
          <w:cantSplit/>
        </w:trPr>
        <w:tc>
          <w:tcPr>
            <w:tcW w:type="dxa" w:w="1860"/>
            <w:vAlign w:val="center"/>
            <w:tcMar>
              <w:top w:w="70" w:type="dxa"/>
              <w:start w:w="85" w:type="dxa"/>
              <w:bottom w:w="70" w:type="dxa"/>
              <w:end w:w="85" w:type="dxa"/>
            </w:tcMar>
            <w:tcW w:w="2736" w:type="dxa"/>
            <w:shd w:fill="FFFFFF" w:val="clear"/>
          </w:tcPr>
          <w:p>
            <w:pPr>
              <w:spacing w:before="0" w:after="0" w:line="240" w:lineRule="auto"/>
              <w:ind w:firstLine="0"/>
              <w:jc w:val="center"/>
            </w:pPr>
            <w:r/>
            <w:r>
              <w:rPr>
                <w:rFonts w:ascii="Times New Roman" w:hAnsi="Times New Roman" w:eastAsia="Times New Roman"/>
                <w:b w:val="0"/>
                <w:color w:val="252B2F"/>
                <w:sz w:val="15"/>
              </w:rPr>
              <w:t>width 320 / depth 8 (reference)</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1.605134</w:t>
            </w:r>
          </w:p>
        </w:tc>
        <w:tc>
          <w:tcPr>
            <w:tcW w:type="dxa" w:w="1860"/>
            <w:vAlign w:val="center"/>
            <w:tcMar>
              <w:top w:w="70" w:type="dxa"/>
              <w:start w:w="85" w:type="dxa"/>
              <w:bottom w:w="70" w:type="dxa"/>
              <w:end w:w="85" w:type="dxa"/>
            </w:tcMar>
            <w:tcW w:w="1656" w:type="dxa"/>
            <w:shd w:fill="FFFFFF" w:val="clear"/>
          </w:tcPr>
          <w:p>
            <w:pPr>
              <w:spacing w:before="0" w:after="0" w:line="240" w:lineRule="auto"/>
              <w:ind w:firstLine="0"/>
              <w:jc w:val="center"/>
            </w:pPr>
            <w:r/>
            <w:r>
              <w:rPr>
                <w:rFonts w:ascii="Times New Roman" w:hAnsi="Times New Roman" w:eastAsia="Times New Roman"/>
                <w:b w:val="0"/>
                <w:color w:val="252B2F"/>
                <w:sz w:val="15"/>
              </w:rPr>
              <w:t>—</w:t>
            </w:r>
          </w:p>
        </w:tc>
        <w:tc>
          <w:tcPr>
            <w:tcW w:type="dxa" w:w="1860"/>
            <w:vAlign w:val="center"/>
            <w:tcMar>
              <w:top w:w="70" w:type="dxa"/>
              <w:start w:w="85" w:type="dxa"/>
              <w:bottom w:w="70" w:type="dxa"/>
              <w:end w:w="85" w:type="dxa"/>
            </w:tcMar>
            <w:tcW w:w="1800" w:type="dxa"/>
            <w:shd w:fill="FFFFFF" w:val="clear"/>
          </w:tcPr>
          <w:p>
            <w:pPr>
              <w:spacing w:before="0" w:after="0" w:line="240" w:lineRule="auto"/>
              <w:ind w:firstLine="0"/>
              <w:jc w:val="center"/>
            </w:pPr>
            <w:r/>
            <w:r>
              <w:rPr>
                <w:rFonts w:ascii="Times New Roman" w:hAnsi="Times New Roman" w:eastAsia="Times New Roman"/>
                <w:b w:val="0"/>
                <w:color w:val="252B2F"/>
                <w:sz w:val="15"/>
              </w:rPr>
              <w:t>10,488,640</w:t>
            </w:r>
          </w:p>
        </w:tc>
        <w:tc>
          <w:tcPr>
            <w:tcW w:type="dxa" w:w="1860"/>
            <w:vAlign w:val="center"/>
            <w:tcMar>
              <w:top w:w="70" w:type="dxa"/>
              <w:start w:w="85" w:type="dxa"/>
              <w:bottom w:w="70" w:type="dxa"/>
              <w:end w:w="85" w:type="dxa"/>
            </w:tcMar>
            <w:tcW w:w="1368" w:type="dxa"/>
            <w:shd w:fill="FFFFFF" w:val="clear"/>
          </w:tcPr>
          <w:p>
            <w:pPr>
              <w:spacing w:before="0" w:after="0" w:line="240" w:lineRule="auto"/>
              <w:ind w:firstLine="0"/>
              <w:jc w:val="center"/>
            </w:pPr>
            <w:r/>
            <w:r>
              <w:rPr>
                <w:rFonts w:ascii="Times New Roman" w:hAnsi="Times New Roman" w:eastAsia="Times New Roman"/>
                <w:b w:val="0"/>
                <w:color w:val="252B2F"/>
                <w:sz w:val="15"/>
              </w:rPr>
              <w:t>reference</w:t>
            </w:r>
          </w:p>
        </w:tc>
      </w:tr>
      <w:tr>
        <w:trPr>
          <w:cantSplit/>
        </w:trPr>
        <w:tc>
          <w:tcPr>
            <w:tcW w:type="dxa" w:w="1860"/>
            <w:vAlign w:val="center"/>
            <w:tcMar>
              <w:top w:w="70" w:type="dxa"/>
              <w:start w:w="85" w:type="dxa"/>
              <w:bottom w:w="70" w:type="dxa"/>
              <w:end w:w="85" w:type="dxa"/>
            </w:tcMar>
            <w:tcW w:w="2736" w:type="dxa"/>
            <w:shd w:fill="F6F7F4" w:val="clear"/>
          </w:tcPr>
          <w:p>
            <w:pPr>
              <w:spacing w:before="0" w:after="0" w:line="240" w:lineRule="auto"/>
              <w:ind w:firstLine="0"/>
              <w:jc w:val="center"/>
            </w:pPr>
            <w:r/>
            <w:r>
              <w:rPr>
                <w:rFonts w:ascii="Times New Roman" w:hAnsi="Times New Roman" w:eastAsia="Times New Roman"/>
                <w:b w:val="0"/>
                <w:color w:val="252B2F"/>
                <w:sz w:val="15"/>
              </w:rPr>
              <w:t>width 320 / depth 9</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1.594198</w:t>
            </w:r>
          </w:p>
        </w:tc>
        <w:tc>
          <w:tcPr>
            <w:tcW w:type="dxa" w:w="1860"/>
            <w:vAlign w:val="center"/>
            <w:tcMar>
              <w:top w:w="70" w:type="dxa"/>
              <w:start w:w="85" w:type="dxa"/>
              <w:bottom w:w="70" w:type="dxa"/>
              <w:end w:w="85" w:type="dxa"/>
            </w:tcMar>
            <w:tcW w:w="1656" w:type="dxa"/>
            <w:shd w:fill="F6F7F4" w:val="clear"/>
          </w:tcPr>
          <w:p>
            <w:pPr>
              <w:spacing w:before="0" w:after="0" w:line="240" w:lineRule="auto"/>
              <w:ind w:firstLine="0"/>
              <w:jc w:val="center"/>
            </w:pPr>
            <w:r/>
            <w:r>
              <w:rPr>
                <w:rFonts w:ascii="Times New Roman" w:hAnsi="Times New Roman" w:eastAsia="Times New Roman"/>
                <w:b w:val="0"/>
                <w:color w:val="252B2F"/>
                <w:sz w:val="15"/>
              </w:rPr>
              <w:t>-0.010937</w:t>
            </w:r>
          </w:p>
        </w:tc>
        <w:tc>
          <w:tcPr>
            <w:tcW w:type="dxa" w:w="1860"/>
            <w:vAlign w:val="center"/>
            <w:tcMar>
              <w:top w:w="70" w:type="dxa"/>
              <w:start w:w="85" w:type="dxa"/>
              <w:bottom w:w="70" w:type="dxa"/>
              <w:end w:w="85" w:type="dxa"/>
            </w:tcMar>
            <w:tcW w:w="1800" w:type="dxa"/>
            <w:shd w:fill="F6F7F4" w:val="clear"/>
          </w:tcPr>
          <w:p>
            <w:pPr>
              <w:spacing w:before="0" w:after="0" w:line="240" w:lineRule="auto"/>
              <w:ind w:firstLine="0"/>
              <w:jc w:val="center"/>
            </w:pPr>
            <w:r/>
            <w:r>
              <w:rPr>
                <w:rFonts w:ascii="Times New Roman" w:hAnsi="Times New Roman" w:eastAsia="Times New Roman"/>
                <w:b w:val="0"/>
                <w:color w:val="252B2F"/>
                <w:sz w:val="15"/>
              </w:rPr>
              <w:t>11,717,760</w:t>
            </w:r>
          </w:p>
        </w:tc>
        <w:tc>
          <w:tcPr>
            <w:tcW w:type="dxa" w:w="1860"/>
            <w:vAlign w:val="center"/>
            <w:tcMar>
              <w:top w:w="70" w:type="dxa"/>
              <w:start w:w="85" w:type="dxa"/>
              <w:bottom w:w="70" w:type="dxa"/>
              <w:end w:w="85" w:type="dxa"/>
            </w:tcMar>
            <w:tcW w:w="1368" w:type="dxa"/>
            <w:shd w:fill="F6F7F4" w:val="clear"/>
          </w:tcPr>
          <w:p>
            <w:pPr>
              <w:spacing w:before="0" w:after="0" w:line="240" w:lineRule="auto"/>
              <w:ind w:firstLine="0"/>
              <w:jc w:val="center"/>
            </w:pPr>
            <w:r/>
            <w:r>
              <w:rPr>
                <w:rFonts w:ascii="Times New Roman" w:hAnsi="Times New Roman" w:eastAsia="Times New Roman"/>
                <w:b w:val="0"/>
                <w:color w:val="252B2F"/>
                <w:sz w:val="15"/>
              </w:rPr>
              <w:t>unresolved</w:t>
            </w:r>
          </w:p>
        </w:tc>
      </w:tr>
    </w:tbl>
    <w:p>
      <w:pPr>
        <w:spacing w:after="40"/>
      </w:pPr>
    </w:p>
    <w:p>
      <w:pPr>
        <w:widowControl/>
        <w:spacing w:after="80"/>
        <w:ind w:firstLine="360"/>
        <w:jc w:val="both"/>
      </w:pPr>
      <w:r>
        <w:t>Two further capacity directions were excluded by the resource limits rather than by experiment. Width 384 would push the CPU time ratio to between 4.5 and 5.0x, too close to the hard limit to leave any re-measurement margin, and an earlier short-budget comparison found both width 384 and depth 10 clearly worse. Within this evaluation budget, capacity exploration is effectively closed.</w:t>
      </w:r>
    </w:p>
    <w:p>
      <w:pPr>
        <w:pStyle w:val="Heading1"/>
        <w:keepNext/>
        <w:keepLines/>
      </w:pPr>
      <w:r>
        <w:t>6 Final Results and Resources After Freezing</w:t>
      </w:r>
    </w:p>
    <w:p>
      <w:pPr>
        <w:widowControl/>
        <w:spacing w:after="80"/>
        <w:ind w:firstLine="360"/>
        <w:jc w:val="both"/>
      </w:pPr>
      <w:r>
        <w:t>The v3 freeze manifest was written before the test run with its test-result field empty; the same checkpoint was then scored once. Every hash was checked against the manifest.</w:t>
      </w:r>
    </w:p>
    <w:p>
      <w:pPr>
        <w:keepNext/>
        <w:keepLines/>
        <w:spacing w:before="80" w:after="100"/>
        <w:ind w:firstLine="0"/>
        <w:jc w:val="center"/>
      </w:pPr>
      <w:r>
        <w:rPr>
          <w:rFonts w:ascii="Times New Roman" w:hAnsi="Times New Roman" w:eastAsia="Times New Roman"/>
          <w:b/>
          <w:color w:val="333333"/>
          <w:sz w:val="18"/>
        </w:rPr>
        <w:t xml:space="preserve">Table 13. </w:t>
      </w:r>
      <w:r>
        <w:rPr>
          <w:rFonts w:ascii="Times New Roman" w:hAnsi="Times New Roman" w:eastAsia="Times New Roman"/>
          <w:color w:val="333333"/>
          <w:sz w:val="18"/>
        </w:rPr>
        <w:t>Final results on the complete test split</w:t>
      </w:r>
    </w:p>
    <w:tbl>
      <w:tblPr>
        <w:tblW w:type="auto" w:w="0"/>
        <w:jc w:val="center"/>
        <w:tblLayout w:type="fixed"/>
        <w:tblLook w:firstColumn="1" w:firstRow="1" w:lastColumn="0" w:lastRow="0" w:noHBand="0" w:noVBand="1" w:val="04A0"/>
        <w:tblW w:w="9648"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1860"/>
        <w:gridCol w:w="1860"/>
        <w:gridCol w:w="1860"/>
        <w:gridCol w:w="1860"/>
        <w:gridCol w:w="1860"/>
      </w:tblGrid>
      <w:tr>
        <w:trPr>
          <w:tblHeader w:val="true"/>
        </w:trPr>
        <w:tc>
          <w:tcPr>
            <w:tcW w:type="dxa" w:w="1860"/>
            <w:vAlign w:val="center"/>
            <w:tcMar>
              <w:top w:w="70" w:type="dxa"/>
              <w:start w:w="85" w:type="dxa"/>
              <w:bottom w:w="70" w:type="dxa"/>
              <w:end w:w="85" w:type="dxa"/>
            </w:tcMar>
            <w:tcW w:w="223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Version</w:t>
            </w:r>
          </w:p>
        </w:tc>
        <w:tc>
          <w:tcPr>
            <w:tcW w:type="dxa" w:w="1860"/>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Validation BPB</w:t>
            </w:r>
          </w:p>
        </w:tc>
        <w:tc>
          <w:tcPr>
            <w:tcW w:type="dxa" w:w="1860"/>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Complete test BPB</w:t>
            </w:r>
          </w:p>
        </w:tc>
        <w:tc>
          <w:tcPr>
            <w:tcW w:type="dxa" w:w="1860"/>
            <w:vAlign w:val="center"/>
            <w:tcMar>
              <w:top w:w="70" w:type="dxa"/>
              <w:start w:w="85" w:type="dxa"/>
              <w:bottom w:w="70" w:type="dxa"/>
              <w:end w:w="85" w:type="dxa"/>
            </w:tcMar>
            <w:tcW w:w="151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Token PPL</w:t>
            </w:r>
          </w:p>
        </w:tc>
        <w:tc>
          <w:tcPr>
            <w:tcW w:type="dxa" w:w="1860"/>
            <w:vAlign w:val="center"/>
            <w:tcMar>
              <w:top w:w="70" w:type="dxa"/>
              <w:start w:w="85" w:type="dxa"/>
              <w:bottom w:w="70" w:type="dxa"/>
              <w:end w:w="85" w:type="dxa"/>
            </w:tcMar>
            <w:tcW w:w="201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Relative to baseline</w:t>
            </w:r>
          </w:p>
        </w:tc>
      </w:tr>
      <w:tr>
        <w:trPr>
          <w:cantSplit/>
        </w:trPr>
        <w:tc>
          <w:tcPr>
            <w:tcW w:type="dxa" w:w="1860"/>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Course baseline</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2.071087</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2.101265</w:t>
            </w:r>
          </w:p>
        </w:tc>
        <w:tc>
          <w:tcPr>
            <w:tcW w:type="dxa" w:w="1860"/>
            <w:vAlign w:val="center"/>
            <w:tcMar>
              <w:top w:w="70" w:type="dxa"/>
              <w:start w:w="85" w:type="dxa"/>
              <w:bottom w:w="70" w:type="dxa"/>
              <w:end w:w="85" w:type="dxa"/>
            </w:tcMar>
            <w:tcW w:w="1512" w:type="dxa"/>
            <w:shd w:fill="FFFFFF" w:val="clear"/>
          </w:tcPr>
          <w:p>
            <w:pPr>
              <w:spacing w:before="0" w:after="0" w:line="240" w:lineRule="auto"/>
              <w:ind w:firstLine="0"/>
              <w:jc w:val="center"/>
            </w:pPr>
            <w:r/>
            <w:r>
              <w:rPr>
                <w:rFonts w:ascii="Times New Roman" w:hAnsi="Times New Roman" w:eastAsia="Times New Roman"/>
                <w:b w:val="0"/>
                <w:color w:val="252B2F"/>
                <w:sz w:val="15"/>
              </w:rPr>
              <w:t>80.848</w:t>
            </w:r>
          </w:p>
        </w:tc>
        <w:tc>
          <w:tcPr>
            <w:tcW w:type="dxa" w:w="1860"/>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w:t>
            </w:r>
          </w:p>
        </w:tc>
      </w:tr>
      <w:tr>
        <w:trPr>
          <w:cantSplit/>
        </w:trPr>
        <w:tc>
          <w:tcPr>
            <w:tcW w:type="dxa" w:w="1860"/>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Frozen v1</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1.622441</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1.646152</w:t>
            </w:r>
          </w:p>
        </w:tc>
        <w:tc>
          <w:tcPr>
            <w:tcW w:type="dxa" w:w="1860"/>
            <w:vAlign w:val="center"/>
            <w:tcMar>
              <w:top w:w="70" w:type="dxa"/>
              <w:start w:w="85" w:type="dxa"/>
              <w:bottom w:w="70" w:type="dxa"/>
              <w:end w:w="85" w:type="dxa"/>
            </w:tcMar>
            <w:tcW w:w="1512" w:type="dxa"/>
            <w:shd w:fill="F6F7F4" w:val="clear"/>
          </w:tcPr>
          <w:p>
            <w:pPr>
              <w:spacing w:before="0" w:after="0" w:line="240" w:lineRule="auto"/>
              <w:ind w:firstLine="0"/>
              <w:jc w:val="center"/>
            </w:pPr>
            <w:r/>
            <w:r>
              <w:rPr>
                <w:rFonts w:ascii="Times New Roman" w:hAnsi="Times New Roman" w:eastAsia="Times New Roman"/>
                <w:b w:val="0"/>
                <w:color w:val="252B2F"/>
                <w:sz w:val="15"/>
              </w:rPr>
              <w:t>31.83</w:t>
            </w:r>
          </w:p>
        </w:tc>
        <w:tc>
          <w:tcPr>
            <w:tcW w:type="dxa" w:w="1860"/>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-21.66%</w:t>
            </w:r>
          </w:p>
        </w:tc>
      </w:tr>
      <w:tr>
        <w:trPr>
          <w:cantSplit/>
        </w:trPr>
        <w:tc>
          <w:tcPr>
            <w:tcW w:type="dxa" w:w="1860"/>
            <w:vAlign w:val="center"/>
            <w:tcMar>
              <w:top w:w="70" w:type="dxa"/>
              <w:start w:w="85" w:type="dxa"/>
              <w:bottom w:w="70" w:type="dxa"/>
              <w:end w:w="85" w:type="dxa"/>
            </w:tcMar>
            <w:tcW w:w="2232" w:type="dxa"/>
            <w:shd w:fill="FFFFFF" w:val="clear"/>
          </w:tcPr>
          <w:p>
            <w:pPr>
              <w:spacing w:before="0" w:after="0" w:line="240" w:lineRule="auto"/>
              <w:ind w:firstLine="0"/>
              <w:jc w:val="center"/>
            </w:pPr>
            <w:r/>
            <w:r>
              <w:rPr>
                <w:rFonts w:ascii="Times New Roman" w:hAnsi="Times New Roman" w:eastAsia="Times New Roman"/>
                <w:b w:val="0"/>
                <w:color w:val="252B2F"/>
                <w:sz w:val="15"/>
              </w:rPr>
              <w:t>Frozen v2</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1.588095</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1.611178</w:t>
            </w:r>
          </w:p>
        </w:tc>
        <w:tc>
          <w:tcPr>
            <w:tcW w:type="dxa" w:w="1860"/>
            <w:vAlign w:val="center"/>
            <w:tcMar>
              <w:top w:w="70" w:type="dxa"/>
              <w:start w:w="85" w:type="dxa"/>
              <w:bottom w:w="70" w:type="dxa"/>
              <w:end w:w="85" w:type="dxa"/>
            </w:tcMar>
            <w:tcW w:w="1512" w:type="dxa"/>
            <w:shd w:fill="FFFFFF" w:val="clear"/>
          </w:tcPr>
          <w:p>
            <w:pPr>
              <w:spacing w:before="0" w:after="0" w:line="240" w:lineRule="auto"/>
              <w:ind w:firstLine="0"/>
              <w:jc w:val="center"/>
            </w:pPr>
            <w:r/>
            <w:r>
              <w:rPr>
                <w:rFonts w:ascii="Times New Roman" w:hAnsi="Times New Roman" w:eastAsia="Times New Roman"/>
                <w:b w:val="0"/>
                <w:color w:val="252B2F"/>
                <w:sz w:val="15"/>
              </w:rPr>
              <w:t>29.023</w:t>
            </w:r>
          </w:p>
        </w:tc>
        <w:tc>
          <w:tcPr>
            <w:tcW w:type="dxa" w:w="1860"/>
            <w:vAlign w:val="center"/>
            <w:tcMar>
              <w:top w:w="70" w:type="dxa"/>
              <w:start w:w="85" w:type="dxa"/>
              <w:bottom w:w="70" w:type="dxa"/>
              <w:end w:w="85" w:type="dxa"/>
            </w:tcMar>
            <w:tcW w:w="2016" w:type="dxa"/>
            <w:shd w:fill="FFFFFF" w:val="clear"/>
          </w:tcPr>
          <w:p>
            <w:pPr>
              <w:spacing w:before="0" w:after="0" w:line="240" w:lineRule="auto"/>
              <w:ind w:firstLine="0"/>
              <w:jc w:val="center"/>
            </w:pPr>
            <w:r/>
            <w:r>
              <w:rPr>
                <w:rFonts w:ascii="Times New Roman" w:hAnsi="Times New Roman" w:eastAsia="Times New Roman"/>
                <w:b w:val="0"/>
                <w:color w:val="252B2F"/>
                <w:sz w:val="15"/>
              </w:rPr>
              <w:t>-23.32%</w:t>
            </w:r>
          </w:p>
        </w:tc>
      </w:tr>
      <w:tr>
        <w:trPr>
          <w:cantSplit/>
        </w:trPr>
        <w:tc>
          <w:tcPr>
            <w:tcW w:type="dxa" w:w="1860"/>
            <w:vAlign w:val="center"/>
            <w:tcMar>
              <w:top w:w="70" w:type="dxa"/>
              <w:start w:w="85" w:type="dxa"/>
              <w:bottom w:w="70" w:type="dxa"/>
              <w:end w:w="85" w:type="dxa"/>
            </w:tcMar>
            <w:tcW w:w="2232" w:type="dxa"/>
            <w:shd w:fill="F6F7F4" w:val="clear"/>
          </w:tcPr>
          <w:p>
            <w:pPr>
              <w:spacing w:before="0" w:after="0" w:line="240" w:lineRule="auto"/>
              <w:ind w:firstLine="0"/>
              <w:jc w:val="center"/>
            </w:pPr>
            <w:r/>
            <w:r>
              <w:rPr>
                <w:rFonts w:ascii="Times New Roman" w:hAnsi="Times New Roman" w:eastAsia="Times New Roman"/>
                <w:b w:val="0"/>
                <w:color w:val="252B2F"/>
                <w:sz w:val="15"/>
              </w:rPr>
              <w:t>Frozen v3 (this round)</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1.556890</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1.571349</w:t>
            </w:r>
          </w:p>
        </w:tc>
        <w:tc>
          <w:tcPr>
            <w:tcW w:type="dxa" w:w="1860"/>
            <w:vAlign w:val="center"/>
            <w:tcMar>
              <w:top w:w="70" w:type="dxa"/>
              <w:start w:w="85" w:type="dxa"/>
              <w:bottom w:w="70" w:type="dxa"/>
              <w:end w:w="85" w:type="dxa"/>
            </w:tcMar>
            <w:tcW w:w="1512" w:type="dxa"/>
            <w:shd w:fill="F6F7F4" w:val="clear"/>
          </w:tcPr>
          <w:p>
            <w:pPr>
              <w:spacing w:before="0" w:after="0" w:line="240" w:lineRule="auto"/>
              <w:ind w:firstLine="0"/>
              <w:jc w:val="center"/>
            </w:pPr>
            <w:r/>
            <w:r>
              <w:rPr>
                <w:rFonts w:ascii="Times New Roman" w:hAnsi="Times New Roman" w:eastAsia="Times New Roman"/>
                <w:b w:val="0"/>
                <w:color w:val="252B2F"/>
                <w:sz w:val="15"/>
              </w:rPr>
              <w:t>26.704</w:t>
            </w:r>
          </w:p>
        </w:tc>
        <w:tc>
          <w:tcPr>
            <w:tcW w:type="dxa" w:w="1860"/>
            <w:vAlign w:val="center"/>
            <w:tcMar>
              <w:top w:w="70" w:type="dxa"/>
              <w:start w:w="85" w:type="dxa"/>
              <w:bottom w:w="70" w:type="dxa"/>
              <w:end w:w="85" w:type="dxa"/>
            </w:tcMar>
            <w:tcW w:w="2016" w:type="dxa"/>
            <w:shd w:fill="F6F7F4" w:val="clear"/>
          </w:tcPr>
          <w:p>
            <w:pPr>
              <w:spacing w:before="0" w:after="0" w:line="240" w:lineRule="auto"/>
              <w:ind w:firstLine="0"/>
              <w:jc w:val="center"/>
            </w:pPr>
            <w:r/>
            <w:r>
              <w:rPr>
                <w:rFonts w:ascii="Times New Roman" w:hAnsi="Times New Roman" w:eastAsia="Times New Roman"/>
                <w:b w:val="0"/>
                <w:color w:val="252B2F"/>
                <w:sz w:val="15"/>
              </w:rPr>
              <w:t>-25.22%</w:t>
            </w:r>
          </w:p>
        </w:tc>
      </w:tr>
    </w:tbl>
    <w:p>
      <w:pPr>
        <w:spacing w:after="40"/>
      </w:pPr>
    </w:p>
    <w:p>
      <w:pPr>
        <w:pStyle w:val="Heading2"/>
        <w:keepNext/>
        <w:keepLines/>
      </w:pPr>
      <w:r>
        <w:t>6.1 Training and search costs</w:t>
      </w:r>
    </w:p>
    <w:p>
      <w:pPr>
        <w:widowControl/>
        <w:spacing w:after="80"/>
        <w:ind w:firstLine="360"/>
        <w:jc w:val="both"/>
      </w:pPr>
      <w:r>
        <w:t>The disclosed search totals 32 controlled runs and 773,704,448 processed targets this round. The freeze manifest records the snapshot as it stood at freeze time (24 runs and 542,427,904 targets); the later learning-rate runs are counted here as well. On top of that, 33 runs and 429,047,808 targets went into v1 and v2 development. A single 20M-target run takes about 16 to 20 minutes on MPS bf16, and the final recipe (28.9M targets at batch 4) about 27 minutes. Training duration and search size are unlimited under the course rules and only need disclosure.</w:t>
      </w:r>
    </w:p>
    <w:p>
      <w:pPr>
        <w:widowControl/>
        <w:spacing w:after="80"/>
        <w:ind w:firstLine="360"/>
        <w:jc w:val="both"/>
      </w:pPr>
      <w:r>
        <w:t>This round raises the optimisation-step count by about eightfold while leaving the parameter count unchanged; inference adds only one temperature division over the logits, whose compute and storage costs are negligible beside the Transformer forward pass.</w:t>
      </w:r>
    </w:p>
    <w:p>
      <w:pPr>
        <w:pStyle w:val="Heading2"/>
        <w:keepNext/>
        <w:keepLines/>
      </w:pPr>
      <w:r>
        <w:t>6.2 What the test improvement corresponds to</w:t>
      </w:r>
    </w:p>
    <w:p>
      <w:pPr>
        <w:widowControl/>
        <w:spacing w:after="80"/>
        <w:ind w:firstLine="360"/>
        <w:jc w:val="both"/>
      </w:pPr>
      <w:r>
        <w:t>v3 test BPB is 0.039830 below v2, but the result is not an additive causal decomposition: the 0.031205 uncalibrated validation gap combines changes in seed, batch, learning rate, decay floor and checkpoint location, whereas only the 0.007392 temperature gain is a paired comparison on the same v3 checkpoint. The architecture and parameter count are unchanged, and the inference graph explicitly adds the temperature division.</w:t>
      </w:r>
    </w:p>
    <w:p>
      <w:pPr>
        <w:keepNext/>
        <w:spacing w:before="40" w:after="40"/>
        <w:ind w:firstLine="0"/>
        <w:jc w:val="center"/>
      </w:pPr>
      <w:r>
        <w:drawing>
          <wp:inline xmlns:a="http://schemas.openxmlformats.org/drawingml/2006/main" xmlns:pic="http://schemas.openxmlformats.org/drawingml/2006/picture">
            <wp:extent cx="3474720" cy="1955068"/>
            <wp:docPr id="4" name="Picture 4"/>
            <wp:cNvGraphicFramePr>
              <a:graphicFrameLocks noChangeAspect="1"/>
            </wp:cNvGraphicFramePr>
            <a:graphic>
              <a:graphicData uri="http://schemas.openxmlformats.org/drawingml/2006/picture">
                <pic:pic>
                  <pic:nvPicPr>
                    <pic:cNvPr id="0" name="v06_temperature.png"/>
                    <pic:cNvPicPr/>
                  </pic:nvPicPr>
                  <pic:blipFill>
                    <a:blip r:embed="rId12"/>
                    <a:stretch>
                      <a:fillRect/>
                    </a:stretch>
                  </pic:blipFill>
                  <pic:spPr>
                    <a:xfrm>
                      <a:off x="0" y="0"/>
                      <a:ext cx="3474720" cy="1955068"/>
                    </a:xfrm>
                    <a:prstGeom prst="rect"/>
                  </pic:spPr>
                </pic:pic>
              </a:graphicData>
            </a:graphic>
          </wp:inline>
        </w:drawing>
      </w:r>
    </w:p>
    <w:p>
      <w:pPr>
        <w:keepNext w:val="0"/>
        <w:keepLines/>
        <w:spacing w:before="80" w:after="100"/>
        <w:ind w:firstLine="0"/>
        <w:jc w:val="center"/>
      </w:pPr>
      <w:r>
        <w:rPr>
          <w:rFonts w:ascii="Times New Roman" w:hAnsi="Times New Roman" w:eastAsia="Times New Roman"/>
          <w:b/>
          <w:color w:val="333333"/>
          <w:sz w:val="18"/>
        </w:rPr>
        <w:t xml:space="preserve">Fig. 4. </w:t>
      </w:r>
      <w:r>
        <w:rPr>
          <w:rFonts w:ascii="Times New Roman" w:hAnsi="Times New Roman" w:eastAsia="Times New Roman"/>
          <w:color w:val="333333"/>
          <w:sz w:val="18"/>
        </w:rPr>
        <w:t>Validation BPB before and after temperature scaling. The v2 value T = 1.10 is a post-freeze diagnostic and official v2 remains at T = 1.00; v3 selected T = 1.075 before its freeze.</w:t>
      </w:r>
    </w:p>
    <w:p>
      <w:pPr>
        <w:keepNext/>
        <w:keepLines/>
        <w:spacing w:before="80" w:after="100"/>
        <w:ind w:firstLine="0"/>
        <w:jc w:val="center"/>
      </w:pPr>
      <w:r>
        <w:rPr>
          <w:rFonts w:ascii="Times New Roman" w:hAnsi="Times New Roman" w:eastAsia="Times New Roman"/>
          <w:b/>
          <w:color w:val="333333"/>
          <w:sz w:val="18"/>
        </w:rPr>
        <w:t xml:space="preserve">Table 14. </w:t>
      </w:r>
      <w:r>
        <w:rPr>
          <w:rFonts w:ascii="Times New Roman" w:hAnsi="Times New Roman" w:eastAsia="Times New Roman"/>
          <w:color w:val="333333"/>
          <w:sz w:val="18"/>
        </w:rPr>
        <w:t>Calibration and the half-split generalisation check</w:t>
      </w:r>
    </w:p>
    <w:tbl>
      <w:tblPr>
        <w:tblW w:type="auto" w:w="0"/>
        <w:jc w:val="center"/>
        <w:tblLayout w:type="fixed"/>
        <w:tblLook w:firstColumn="1" w:firstRow="1" w:lastColumn="0" w:lastRow="0" w:noHBand="0" w:noVBand="1" w:val="04A0"/>
        <w:tblW w:w="9288"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3099"/>
        <w:gridCol w:w="3099"/>
        <w:gridCol w:w="3099"/>
      </w:tblGrid>
      <w:tr>
        <w:trPr>
          <w:tblHeader w:val="true"/>
        </w:trPr>
        <w:tc>
          <w:tcPr>
            <w:tcW w:type="dxa" w:w="3099"/>
            <w:vAlign w:val="center"/>
            <w:tcMar>
              <w:top w:w="70" w:type="dxa"/>
              <w:start w:w="85" w:type="dxa"/>
              <w:bottom w:w="70" w:type="dxa"/>
              <w:end w:w="85" w:type="dxa"/>
            </w:tcMar>
            <w:tcW w:w="280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Item</w:t>
            </w:r>
          </w:p>
        </w:tc>
        <w:tc>
          <w:tcPr>
            <w:tcW w:type="dxa" w:w="3099"/>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Value</w:t>
            </w:r>
          </w:p>
        </w:tc>
        <w:tc>
          <w:tcPr>
            <w:tcW w:type="dxa" w:w="3099"/>
            <w:vAlign w:val="center"/>
            <w:tcMar>
              <w:top w:w="70" w:type="dxa"/>
              <w:start w:w="85" w:type="dxa"/>
              <w:bottom w:w="70" w:type="dxa"/>
              <w:end w:w="85" w:type="dxa"/>
            </w:tcMar>
            <w:tcW w:w="453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Note</w:t>
            </w:r>
          </w:p>
        </w:tc>
      </w:tr>
      <w:tr>
        <w:trPr>
          <w:cantSplit/>
        </w:trPr>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Diagnostic optimum T for v2</w:t>
            </w:r>
          </w:p>
        </w:tc>
        <w:tc>
          <w:tcPr>
            <w:tcW w:type="dxa" w:w="3099"/>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1.100</w:t>
            </w:r>
          </w:p>
        </w:tc>
        <w:tc>
          <w:tcPr>
            <w:tcW w:type="dxa" w:w="3099"/>
            <w:vAlign w:val="center"/>
            <w:tcMar>
              <w:top w:w="70" w:type="dxa"/>
              <w:start w:w="85" w:type="dxa"/>
              <w:bottom w:w="70" w:type="dxa"/>
              <w:end w:w="85" w:type="dxa"/>
            </w:tcMar>
            <w:tcW w:w="4536" w:type="dxa"/>
            <w:shd w:fill="FFFFFF" w:val="clear"/>
          </w:tcPr>
          <w:p>
            <w:pPr>
              <w:spacing w:before="0" w:after="0" w:line="240" w:lineRule="auto"/>
              <w:ind w:firstLine="0"/>
              <w:jc w:val="center"/>
            </w:pPr>
            <w:r/>
            <w:r>
              <w:rPr>
                <w:rFonts w:ascii="Times New Roman" w:hAnsi="Times New Roman" w:eastAsia="Times New Roman"/>
                <w:b w:val="0"/>
                <w:color w:val="252B2F"/>
                <w:sz w:val="15"/>
              </w:rPr>
              <w:t>post-freeze only; official v2 uses T = 1.00</w:t>
            </w:r>
          </w:p>
        </w:tc>
      </w:tr>
      <w:tr>
        <w:trPr>
          <w:cantSplit/>
        </w:trPr>
        <w:tc>
          <w:tcPr>
            <w:tcW w:type="dxa" w:w="3099"/>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Optimal T for v3</w:t>
            </w:r>
          </w:p>
        </w:tc>
        <w:tc>
          <w:tcPr>
            <w:tcW w:type="dxa" w:w="3099"/>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1.075</w:t>
            </w:r>
          </w:p>
        </w:tc>
        <w:tc>
          <w:tcPr>
            <w:tcW w:type="dxa" w:w="3099"/>
            <w:vAlign w:val="center"/>
            <w:tcMar>
              <w:top w:w="70" w:type="dxa"/>
              <w:start w:w="85" w:type="dxa"/>
              <w:bottom w:w="70" w:type="dxa"/>
              <w:end w:w="85" w:type="dxa"/>
            </w:tcMar>
            <w:tcW w:w="4536" w:type="dxa"/>
            <w:shd w:fill="F6F7F4" w:val="clear"/>
          </w:tcPr>
          <w:p>
            <w:pPr>
              <w:spacing w:before="0" w:after="0" w:line="240" w:lineRule="auto"/>
              <w:ind w:firstLine="0"/>
              <w:jc w:val="center"/>
            </w:pPr>
            <w:r/>
            <w:r>
              <w:rPr>
                <w:rFonts w:ascii="Times New Roman" w:hAnsi="Times New Roman" w:eastAsia="Times New Roman"/>
                <w:b w:val="0"/>
                <w:color w:val="252B2F"/>
                <w:sz w:val="15"/>
              </w:rPr>
              <w:t>validation BPB 1.556890 to 1.549498</w:t>
            </w:r>
          </w:p>
        </w:tc>
      </w:tr>
      <w:tr>
        <w:trPr>
          <w:cantSplit/>
        </w:trPr>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Gain on the fitting half</w:t>
            </w:r>
          </w:p>
        </w:tc>
        <w:tc>
          <w:tcPr>
            <w:tcW w:type="dxa" w:w="3099"/>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0.012501</w:t>
            </w:r>
          </w:p>
        </w:tc>
        <w:tc>
          <w:tcPr>
            <w:tcW w:type="dxa" w:w="3099"/>
            <w:vAlign w:val="center"/>
            <w:tcMar>
              <w:top w:w="70" w:type="dxa"/>
              <w:start w:w="85" w:type="dxa"/>
              <w:bottom w:w="70" w:type="dxa"/>
              <w:end w:w="85" w:type="dxa"/>
            </w:tcMar>
            <w:tcW w:w="4536" w:type="dxa"/>
            <w:shd w:fill="FFFFFF" w:val="clear"/>
          </w:tcPr>
          <w:p>
            <w:pPr>
              <w:spacing w:before="0" w:after="0" w:line="240" w:lineRule="auto"/>
              <w:ind w:firstLine="0"/>
              <w:jc w:val="center"/>
            </w:pPr>
            <w:r/>
            <w:r>
              <w:rPr>
                <w:rFonts w:ascii="Times New Roman" w:hAnsi="Times New Roman" w:eastAsia="Times New Roman"/>
                <w:b w:val="0"/>
                <w:color w:val="252B2F"/>
                <w:sz w:val="15"/>
              </w:rPr>
              <w:t>T fitted on the even half only</w:t>
            </w:r>
          </w:p>
        </w:tc>
      </w:tr>
      <w:tr>
        <w:trPr>
          <w:cantSplit/>
        </w:trPr>
        <w:tc>
          <w:tcPr>
            <w:tcW w:type="dxa" w:w="3099"/>
            <w:vAlign w:val="center"/>
            <w:tcMar>
              <w:top w:w="70" w:type="dxa"/>
              <w:start w:w="85" w:type="dxa"/>
              <w:bottom w:w="70" w:type="dxa"/>
              <w:end w:w="85" w:type="dxa"/>
            </w:tcMar>
            <w:tcW w:w="2808" w:type="dxa"/>
            <w:shd w:fill="F6F7F4" w:val="clear"/>
          </w:tcPr>
          <w:p>
            <w:pPr>
              <w:spacing w:before="0" w:after="0" w:line="240" w:lineRule="auto"/>
              <w:ind w:firstLine="0"/>
              <w:jc w:val="center"/>
            </w:pPr>
            <w:r/>
            <w:r>
              <w:rPr>
                <w:rFonts w:ascii="Times New Roman" w:hAnsi="Times New Roman" w:eastAsia="Times New Roman"/>
                <w:b w:val="0"/>
                <w:color w:val="252B2F"/>
                <w:sz w:val="15"/>
              </w:rPr>
              <w:t>Gain on the held-out half</w:t>
            </w:r>
          </w:p>
        </w:tc>
        <w:tc>
          <w:tcPr>
            <w:tcW w:type="dxa" w:w="3099"/>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0.013546</w:t>
            </w:r>
          </w:p>
        </w:tc>
        <w:tc>
          <w:tcPr>
            <w:tcW w:type="dxa" w:w="3099"/>
            <w:vAlign w:val="center"/>
            <w:tcMar>
              <w:top w:w="70" w:type="dxa"/>
              <w:start w:w="85" w:type="dxa"/>
              <w:bottom w:w="70" w:type="dxa"/>
              <w:end w:w="85" w:type="dxa"/>
            </w:tcMar>
            <w:tcW w:w="4536" w:type="dxa"/>
            <w:shd w:fill="F6F7F4" w:val="clear"/>
          </w:tcPr>
          <w:p>
            <w:pPr>
              <w:spacing w:before="0" w:after="0" w:line="240" w:lineRule="auto"/>
              <w:ind w:firstLine="0"/>
              <w:jc w:val="center"/>
            </w:pPr>
            <w:r/>
            <w:r>
              <w:rPr>
                <w:rFonts w:ascii="Times New Roman" w:hAnsi="Times New Roman" w:eastAsia="Times New Roman"/>
                <w:b w:val="0"/>
                <w:color w:val="252B2F"/>
                <w:sz w:val="15"/>
              </w:rPr>
              <w:t>scored on the odd half; no smaller than the fitting half</w:t>
            </w:r>
          </w:p>
        </w:tc>
      </w:tr>
      <w:tr>
        <w:trPr>
          <w:cantSplit/>
        </w:trPr>
        <w:tc>
          <w:tcPr>
            <w:tcW w:type="dxa" w:w="3099"/>
            <w:vAlign w:val="center"/>
            <w:tcMar>
              <w:top w:w="70" w:type="dxa"/>
              <w:start w:w="85" w:type="dxa"/>
              <w:bottom w:w="70" w:type="dxa"/>
              <w:end w:w="85" w:type="dxa"/>
            </w:tcMar>
            <w:tcW w:w="2808" w:type="dxa"/>
            <w:shd w:fill="FFFFFF" w:val="clear"/>
          </w:tcPr>
          <w:p>
            <w:pPr>
              <w:spacing w:before="0" w:after="0" w:line="240" w:lineRule="auto"/>
              <w:ind w:firstLine="0"/>
              <w:jc w:val="center"/>
            </w:pPr>
            <w:r/>
            <w:r>
              <w:rPr>
                <w:rFonts w:ascii="Times New Roman" w:hAnsi="Times New Roman" w:eastAsia="Times New Roman"/>
                <w:b w:val="0"/>
                <w:color w:val="252B2F"/>
                <w:sz w:val="15"/>
              </w:rPr>
              <w:t>Inference cost</w:t>
            </w:r>
          </w:p>
        </w:tc>
        <w:tc>
          <w:tcPr>
            <w:tcW w:type="dxa" w:w="3099"/>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negligible</w:t>
            </w:r>
          </w:p>
        </w:tc>
        <w:tc>
          <w:tcPr>
            <w:tcW w:type="dxa" w:w="3099"/>
            <w:vAlign w:val="center"/>
            <w:tcMar>
              <w:top w:w="70" w:type="dxa"/>
              <w:start w:w="85" w:type="dxa"/>
              <w:bottom w:w="70" w:type="dxa"/>
              <w:end w:w="85" w:type="dxa"/>
            </w:tcMar>
            <w:tcW w:w="4536" w:type="dxa"/>
            <w:shd w:fill="FFFFFF" w:val="clear"/>
          </w:tcPr>
          <w:p>
            <w:pPr>
              <w:spacing w:before="0" w:after="0" w:line="240" w:lineRule="auto"/>
              <w:ind w:firstLine="0"/>
              <w:jc w:val="center"/>
            </w:pPr>
            <w:r/>
            <w:r>
              <w:rPr>
                <w:rFonts w:ascii="Times New Roman" w:hAnsi="Times New Roman" w:eastAsia="Times New Roman"/>
                <w:b w:val="0"/>
                <w:color w:val="252B2F"/>
                <w:sz w:val="15"/>
              </w:rPr>
              <w:t>no extra parameters; one scalar division, assets +1 KB</w:t>
            </w:r>
          </w:p>
        </w:tc>
      </w:tr>
    </w:tbl>
    <w:p>
      <w:pPr>
        <w:spacing w:after="40"/>
      </w:pPr>
    </w:p>
    <w:p>
      <w:pPr>
        <w:widowControl/>
        <w:spacing w:after="80"/>
        <w:ind w:firstLine="360"/>
        <w:jc w:val="both"/>
      </w:pPr>
      <w:r>
        <w:t>One interaction is easy to miss: smaller batches carry more training noise and leave less calibration headroom (0.013023 for v2 against 0.007392 for v3). The batch-4 gain and the calibration gain therefore cannot be added and compared against batch 32; both must be compared under the same calibration regime, which is how this report treats them.</w:t>
      </w:r>
    </w:p>
    <w:p>
      <w:pPr>
        <w:pStyle w:val="Heading2"/>
        <w:keepNext/>
        <w:keepLines/>
      </w:pPr>
      <w:r>
        <w:t>6.3 Resource thresholds and measurement protocols</w:t>
      </w:r>
    </w:p>
    <w:p>
      <w:pPr>
        <w:widowControl/>
        <w:spacing w:after="80"/>
        <w:ind w:firstLine="360"/>
        <w:jc w:val="both"/>
      </w:pPr>
      <w:r>
        <w:t>Resource measurement uses a median of five repetitions. Each repetition loads one checkpoint in a fresh process and scores the complete test split in CPU FP32, with the baseline measured in the same invocation so the ratio never depends on a stale hard-coded number.</w:t>
      </w:r>
    </w:p>
    <w:p>
      <w:pPr>
        <w:keepNext/>
        <w:spacing w:before="40" w:after="40"/>
        <w:ind w:firstLine="0"/>
        <w:jc w:val="center"/>
      </w:pPr>
      <w:r>
        <w:drawing>
          <wp:inline xmlns:a="http://schemas.openxmlformats.org/drawingml/2006/main" xmlns:pic="http://schemas.openxmlformats.org/drawingml/2006/picture">
            <wp:extent cx="3474720" cy="1955068"/>
            <wp:docPr id="5" name="Picture 5"/>
            <wp:cNvGraphicFramePr>
              <a:graphicFrameLocks noChangeAspect="1"/>
            </wp:cNvGraphicFramePr>
            <a:graphic>
              <a:graphicData uri="http://schemas.openxmlformats.org/drawingml/2006/picture">
                <pic:pic>
                  <pic:nvPicPr>
                    <pic:cNvPr id="0" name="v12_resources.png"/>
                    <pic:cNvPicPr/>
                  </pic:nvPicPr>
                  <pic:blipFill>
                    <a:blip r:embed="rId13"/>
                    <a:stretch>
                      <a:fillRect/>
                    </a:stretch>
                  </pic:blipFill>
                  <pic:spPr>
                    <a:xfrm>
                      <a:off x="0" y="0"/>
                      <a:ext cx="3474720" cy="1955068"/>
                    </a:xfrm>
                    <a:prstGeom prst="rect"/>
                  </pic:spPr>
                </pic:pic>
              </a:graphicData>
            </a:graphic>
          </wp:inline>
        </w:drawing>
      </w:r>
    </w:p>
    <w:p>
      <w:pPr>
        <w:keepNext w:val="0"/>
        <w:keepLines/>
        <w:spacing w:before="80" w:after="100"/>
        <w:ind w:firstLine="0"/>
        <w:jc w:val="center"/>
      </w:pPr>
      <w:r>
        <w:rPr>
          <w:rFonts w:ascii="Times New Roman" w:hAnsi="Times New Roman" w:eastAsia="Times New Roman"/>
          <w:b/>
          <w:color w:val="333333"/>
          <w:sz w:val="18"/>
        </w:rPr>
        <w:t xml:space="preserve">Fig. 5. </w:t>
      </w:r>
      <w:r>
        <w:rPr>
          <w:rFonts w:ascii="Times New Roman" w:hAnsi="Times New Roman" w:eastAsia="Times New Roman"/>
          <w:color w:val="333333"/>
          <w:sz w:val="18"/>
        </w:rPr>
        <w:t>Resource use of v2 and v3 on the test split, as a fraction of each limit. Both predictors remain below all three bounds, with nearly identical asset use.</w:t>
      </w:r>
    </w:p>
    <w:p>
      <w:pPr>
        <w:keepNext/>
        <w:keepLines/>
        <w:spacing w:before="80" w:after="100"/>
        <w:ind w:firstLine="0"/>
        <w:jc w:val="center"/>
      </w:pPr>
      <w:r>
        <w:rPr>
          <w:rFonts w:ascii="Times New Roman" w:hAnsi="Times New Roman" w:eastAsia="Times New Roman"/>
          <w:b/>
          <w:color w:val="333333"/>
          <w:sz w:val="18"/>
        </w:rPr>
        <w:t xml:space="preserve">Table 15. </w:t>
      </w:r>
      <w:r>
        <w:rPr>
          <w:rFonts w:ascii="Times New Roman" w:hAnsi="Times New Roman" w:eastAsia="Times New Roman"/>
          <w:color w:val="333333"/>
          <w:sz w:val="18"/>
        </w:rPr>
        <w:t>Test resource measurement (median of five, FP32, four threads)</w:t>
      </w:r>
    </w:p>
    <w:tbl>
      <w:tblPr>
        <w:tblW w:type="auto" w:w="0"/>
        <w:jc w:val="center"/>
        <w:tblLayout w:type="fixed"/>
        <w:tblLook w:firstColumn="1" w:firstRow="1" w:lastColumn="0" w:lastRow="0" w:noHBand="0" w:noVBand="1" w:val="04A0"/>
        <w:tblW w:w="8856"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1860"/>
        <w:gridCol w:w="1860"/>
        <w:gridCol w:w="1860"/>
        <w:gridCol w:w="1860"/>
        <w:gridCol w:w="1860"/>
      </w:tblGrid>
      <w:tr>
        <w:trPr>
          <w:tblHeader w:val="true"/>
        </w:trPr>
        <w:tc>
          <w:tcPr>
            <w:tcW w:type="dxa" w:w="1860"/>
            <w:vAlign w:val="center"/>
            <w:tcMar>
              <w:top w:w="70" w:type="dxa"/>
              <w:start w:w="85" w:type="dxa"/>
              <w:bottom w:w="70" w:type="dxa"/>
              <w:end w:w="85" w:type="dxa"/>
            </w:tcMar>
            <w:tcW w:w="208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Metric</w:t>
            </w:r>
          </w:p>
        </w:tc>
        <w:tc>
          <w:tcPr>
            <w:tcW w:type="dxa" w:w="1860"/>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v2 measured</w:t>
            </w:r>
          </w:p>
        </w:tc>
        <w:tc>
          <w:tcPr>
            <w:tcW w:type="dxa" w:w="1860"/>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v3 measured</w:t>
            </w:r>
          </w:p>
        </w:tc>
        <w:tc>
          <w:tcPr>
            <w:tcW w:type="dxa" w:w="1860"/>
            <w:vAlign w:val="center"/>
            <w:tcMar>
              <w:top w:w="70" w:type="dxa"/>
              <w:start w:w="85" w:type="dxa"/>
              <w:bottom w:w="70" w:type="dxa"/>
              <w:end w:w="85" w:type="dxa"/>
            </w:tcMar>
            <w:tcW w:w="151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Limit</w:t>
            </w:r>
          </w:p>
        </w:tc>
        <w:tc>
          <w:tcPr>
            <w:tcW w:type="dxa" w:w="1860"/>
            <w:vAlign w:val="center"/>
            <w:tcMar>
              <w:top w:w="70" w:type="dxa"/>
              <w:start w:w="85" w:type="dxa"/>
              <w:bottom w:w="70" w:type="dxa"/>
              <w:end w:w="85" w:type="dxa"/>
            </w:tcMar>
            <w:tcW w:w="136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Verdict</w:t>
            </w:r>
          </w:p>
        </w:tc>
      </w:tr>
      <w:tr>
        <w:trPr>
          <w:cantSplit/>
        </w:trPr>
        <w:tc>
          <w:tcPr>
            <w:tcW w:type="dxa" w:w="1860"/>
            <w:vAlign w:val="center"/>
            <w:tcMar>
              <w:top w:w="70" w:type="dxa"/>
              <w:start w:w="85" w:type="dxa"/>
              <w:bottom w:w="70" w:type="dxa"/>
              <w:end w:w="85" w:type="dxa"/>
            </w:tcMar>
            <w:tcW w:w="2088" w:type="dxa"/>
            <w:shd w:fill="FFFFFF" w:val="clear"/>
          </w:tcPr>
          <w:p>
            <w:pPr>
              <w:spacing w:before="0" w:after="0" w:line="240" w:lineRule="auto"/>
              <w:ind w:firstLine="0"/>
              <w:jc w:val="center"/>
            </w:pPr>
            <w:r/>
            <w:r>
              <w:rPr>
                <w:rFonts w:ascii="Times New Roman" w:hAnsi="Times New Roman" w:eastAsia="Times New Roman"/>
                <w:b w:val="0"/>
                <w:color w:val="252B2F"/>
                <w:sz w:val="15"/>
              </w:rPr>
              <w:t>CPU time ratio</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3.713x</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3.187x</w:t>
            </w:r>
          </w:p>
        </w:tc>
        <w:tc>
          <w:tcPr>
            <w:tcW w:type="dxa" w:w="1860"/>
            <w:vAlign w:val="center"/>
            <w:tcMar>
              <w:top w:w="70" w:type="dxa"/>
              <w:start w:w="85" w:type="dxa"/>
              <w:bottom w:w="70" w:type="dxa"/>
              <w:end w:w="85" w:type="dxa"/>
            </w:tcMar>
            <w:tcW w:w="1512" w:type="dxa"/>
            <w:shd w:fill="FFFFFF" w:val="clear"/>
          </w:tcPr>
          <w:p>
            <w:pPr>
              <w:spacing w:before="0" w:after="0" w:line="240" w:lineRule="auto"/>
              <w:ind w:firstLine="0"/>
              <w:jc w:val="center"/>
            </w:pPr>
            <w:r/>
            <w:r>
              <w:rPr>
                <w:rFonts w:ascii="Times New Roman" w:hAnsi="Times New Roman" w:eastAsia="Times New Roman"/>
                <w:b w:val="0"/>
                <w:color w:val="252B2F"/>
                <w:sz w:val="15"/>
              </w:rPr>
              <w:t>5x</w:t>
            </w:r>
          </w:p>
        </w:tc>
        <w:tc>
          <w:tcPr>
            <w:tcW w:type="dxa" w:w="1860"/>
            <w:vAlign w:val="center"/>
            <w:tcMar>
              <w:top w:w="70" w:type="dxa"/>
              <w:start w:w="85" w:type="dxa"/>
              <w:bottom w:w="70" w:type="dxa"/>
              <w:end w:w="85" w:type="dxa"/>
            </w:tcMar>
            <w:tcW w:w="1368" w:type="dxa"/>
            <w:shd w:fill="FFFFFF" w:val="clear"/>
          </w:tcPr>
          <w:p>
            <w:pPr>
              <w:spacing w:before="0" w:after="0" w:line="240" w:lineRule="auto"/>
              <w:ind w:firstLine="0"/>
              <w:jc w:val="center"/>
            </w:pPr>
            <w:r/>
            <w:r>
              <w:rPr>
                <w:rFonts w:ascii="Times New Roman" w:hAnsi="Times New Roman" w:eastAsia="Times New Roman"/>
                <w:b w:val="0"/>
                <w:color w:val="252B2F"/>
                <w:sz w:val="15"/>
              </w:rPr>
              <w:t>pass</w:t>
            </w:r>
          </w:p>
        </w:tc>
      </w:tr>
      <w:tr>
        <w:trPr>
          <w:cantSplit/>
        </w:trPr>
        <w:tc>
          <w:tcPr>
            <w:tcW w:type="dxa" w:w="1860"/>
            <w:vAlign w:val="center"/>
            <w:tcMar>
              <w:top w:w="70" w:type="dxa"/>
              <w:start w:w="85" w:type="dxa"/>
              <w:bottom w:w="70" w:type="dxa"/>
              <w:end w:w="85" w:type="dxa"/>
            </w:tcMar>
            <w:tcW w:w="2088" w:type="dxa"/>
            <w:shd w:fill="F6F7F4" w:val="clear"/>
          </w:tcPr>
          <w:p>
            <w:pPr>
              <w:spacing w:before="0" w:after="0" w:line="240" w:lineRule="auto"/>
              <w:ind w:firstLine="0"/>
              <w:jc w:val="center"/>
            </w:pPr>
            <w:r/>
            <w:r>
              <w:rPr>
                <w:rFonts w:ascii="Times New Roman" w:hAnsi="Times New Roman" w:eastAsia="Times New Roman"/>
                <w:b w:val="0"/>
                <w:color w:val="252B2F"/>
                <w:sz w:val="15"/>
              </w:rPr>
              <w:t>Peak RSS</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1.940 GiB</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1.941 GiB</w:t>
            </w:r>
          </w:p>
        </w:tc>
        <w:tc>
          <w:tcPr>
            <w:tcW w:type="dxa" w:w="1860"/>
            <w:vAlign w:val="center"/>
            <w:tcMar>
              <w:top w:w="70" w:type="dxa"/>
              <w:start w:w="85" w:type="dxa"/>
              <w:bottom w:w="70" w:type="dxa"/>
              <w:end w:w="85" w:type="dxa"/>
            </w:tcMar>
            <w:tcW w:w="1512" w:type="dxa"/>
            <w:shd w:fill="F6F7F4" w:val="clear"/>
          </w:tcPr>
          <w:p>
            <w:pPr>
              <w:spacing w:before="0" w:after="0" w:line="240" w:lineRule="auto"/>
              <w:ind w:firstLine="0"/>
              <w:jc w:val="center"/>
            </w:pPr>
            <w:r/>
            <w:r>
              <w:rPr>
                <w:rFonts w:ascii="Times New Roman" w:hAnsi="Times New Roman" w:eastAsia="Times New Roman"/>
                <w:b w:val="0"/>
                <w:color w:val="252B2F"/>
                <w:sz w:val="15"/>
              </w:rPr>
              <w:t>4 GiB</w:t>
            </w:r>
          </w:p>
        </w:tc>
        <w:tc>
          <w:tcPr>
            <w:tcW w:type="dxa" w:w="1860"/>
            <w:vAlign w:val="center"/>
            <w:tcMar>
              <w:top w:w="70" w:type="dxa"/>
              <w:start w:w="85" w:type="dxa"/>
              <w:bottom w:w="70" w:type="dxa"/>
              <w:end w:w="85" w:type="dxa"/>
            </w:tcMar>
            <w:tcW w:w="1368" w:type="dxa"/>
            <w:shd w:fill="F6F7F4" w:val="clear"/>
          </w:tcPr>
          <w:p>
            <w:pPr>
              <w:spacing w:before="0" w:after="0" w:line="240" w:lineRule="auto"/>
              <w:ind w:firstLine="0"/>
              <w:jc w:val="center"/>
            </w:pPr>
            <w:r/>
            <w:r>
              <w:rPr>
                <w:rFonts w:ascii="Times New Roman" w:hAnsi="Times New Roman" w:eastAsia="Times New Roman"/>
                <w:b w:val="0"/>
                <w:color w:val="252B2F"/>
                <w:sz w:val="15"/>
              </w:rPr>
              <w:t>pass</w:t>
            </w:r>
          </w:p>
        </w:tc>
      </w:tr>
      <w:tr>
        <w:trPr>
          <w:cantSplit/>
        </w:trPr>
        <w:tc>
          <w:tcPr>
            <w:tcW w:type="dxa" w:w="1860"/>
            <w:vAlign w:val="center"/>
            <w:tcMar>
              <w:top w:w="70" w:type="dxa"/>
              <w:start w:w="85" w:type="dxa"/>
              <w:bottom w:w="70" w:type="dxa"/>
              <w:end w:w="85" w:type="dxa"/>
            </w:tcMar>
            <w:tcW w:w="2088" w:type="dxa"/>
            <w:shd w:fill="FFFFFF" w:val="clear"/>
          </w:tcPr>
          <w:p>
            <w:pPr>
              <w:spacing w:before="0" w:after="0" w:line="240" w:lineRule="auto"/>
              <w:ind w:firstLine="0"/>
              <w:jc w:val="center"/>
            </w:pPr>
            <w:r/>
            <w:r>
              <w:rPr>
                <w:rFonts w:ascii="Times New Roman" w:hAnsi="Times New Roman" w:eastAsia="Times New Roman"/>
                <w:b w:val="0"/>
                <w:color w:val="252B2F"/>
                <w:sz w:val="15"/>
              </w:rPr>
              <w:t>Inference assets</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40.033 MiB</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40.034 MiB</w:t>
            </w:r>
          </w:p>
        </w:tc>
        <w:tc>
          <w:tcPr>
            <w:tcW w:type="dxa" w:w="1860"/>
            <w:vAlign w:val="center"/>
            <w:tcMar>
              <w:top w:w="70" w:type="dxa"/>
              <w:start w:w="85" w:type="dxa"/>
              <w:bottom w:w="70" w:type="dxa"/>
              <w:end w:w="85" w:type="dxa"/>
            </w:tcMar>
            <w:tcW w:w="1512" w:type="dxa"/>
            <w:shd w:fill="FFFFFF" w:val="clear"/>
          </w:tcPr>
          <w:p>
            <w:pPr>
              <w:spacing w:before="0" w:after="0" w:line="240" w:lineRule="auto"/>
              <w:ind w:firstLine="0"/>
              <w:jc w:val="center"/>
            </w:pPr>
            <w:r/>
            <w:r>
              <w:rPr>
                <w:rFonts w:ascii="Times New Roman" w:hAnsi="Times New Roman" w:eastAsia="Times New Roman"/>
                <w:b w:val="0"/>
                <w:color w:val="252B2F"/>
                <w:sz w:val="15"/>
              </w:rPr>
              <w:t>64 MiB</w:t>
            </w:r>
          </w:p>
        </w:tc>
        <w:tc>
          <w:tcPr>
            <w:tcW w:type="dxa" w:w="1860"/>
            <w:vAlign w:val="center"/>
            <w:tcMar>
              <w:top w:w="70" w:type="dxa"/>
              <w:start w:w="85" w:type="dxa"/>
              <w:bottom w:w="70" w:type="dxa"/>
              <w:end w:w="85" w:type="dxa"/>
            </w:tcMar>
            <w:tcW w:w="1368" w:type="dxa"/>
            <w:shd w:fill="FFFFFF" w:val="clear"/>
          </w:tcPr>
          <w:p>
            <w:pPr>
              <w:spacing w:before="0" w:after="0" w:line="240" w:lineRule="auto"/>
              <w:ind w:firstLine="0"/>
              <w:jc w:val="center"/>
            </w:pPr>
            <w:r/>
            <w:r>
              <w:rPr>
                <w:rFonts w:ascii="Times New Roman" w:hAnsi="Times New Roman" w:eastAsia="Times New Roman"/>
                <w:b w:val="0"/>
                <w:color w:val="252B2F"/>
                <w:sz w:val="15"/>
              </w:rPr>
              <w:t>pass</w:t>
            </w:r>
          </w:p>
        </w:tc>
      </w:tr>
    </w:tbl>
    <w:p>
      <w:pPr>
        <w:spacing w:after="40"/>
      </w:pPr>
    </w:p>
    <w:p>
      <w:pPr>
        <w:widowControl/>
        <w:spacing w:after="80"/>
        <w:ind w:firstLine="360"/>
        <w:jc w:val="both"/>
      </w:pPr>
      <w:r>
        <w:t>The compute limit is not the binding constraint because fixed overhead and the inefficiency of the reference implementation take a large share: the course baseline has only 1.09M parameters and its small matrix multiplications run far below the efficiency of a width-320 model, so scaling parameters by nearly ten raises the time ratio only to about three. This report also records that the ratio itself is unstable across sessions, so freezing always re-measures instead of trusting a single number.</w:t>
      </w:r>
    </w:p>
    <w:p>
      <w:pPr>
        <w:pStyle w:val="Heading1"/>
        <w:keepNext/>
        <w:keepLines/>
      </w:pPr>
      <w:r>
        <w:t>7. How the supplementary ablation changes the subsequent direction</w:t>
      </w:r>
    </w:p>
    <w:p>
      <w:pPr>
        <w:widowControl/>
        <w:spacing w:after="80"/>
        <w:ind w:firstLine="360"/>
        <w:jc w:val="both"/>
      </w:pPr>
      <w:r>
        <w:t>This section collects every direction that was rejected or left unresolved. They matter as much as the positive results: these negative results closed the three conventional routes of more regularisation, more capacity and more training, which left batch size and learning rate as the only remaining levers that cost nothing at inference.</w:t>
      </w:r>
    </w:p>
    <w:p>
      <w:pPr>
        <w:keepNext/>
        <w:keepLines/>
        <w:spacing w:before="80" w:after="100"/>
        <w:ind w:firstLine="0"/>
        <w:jc w:val="center"/>
      </w:pPr>
      <w:r>
        <w:rPr>
          <w:rFonts w:ascii="Times New Roman" w:hAnsi="Times New Roman" w:eastAsia="Times New Roman"/>
          <w:b/>
          <w:color w:val="333333"/>
          <w:sz w:val="18"/>
        </w:rPr>
        <w:t xml:space="preserve">Table 16. </w:t>
      </w:r>
      <w:r>
        <w:rPr>
          <w:rFonts w:ascii="Times New Roman" w:hAnsi="Times New Roman" w:eastAsia="Times New Roman"/>
          <w:color w:val="333333"/>
          <w:sz w:val="18"/>
        </w:rPr>
        <w:t>Every ablation of this round and its verdict</w:t>
      </w:r>
    </w:p>
    <w:tbl>
      <w:tblPr>
        <w:tblW w:type="auto" w:w="0"/>
        <w:jc w:val="center"/>
        <w:tblLayout w:type="fixed"/>
        <w:tblLook w:firstColumn="1" w:firstRow="1" w:lastColumn="0" w:lastRow="0" w:noHBand="0" w:noVBand="1" w:val="04A0"/>
        <w:tblW w:w="10008"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1860"/>
        <w:gridCol w:w="1860"/>
        <w:gridCol w:w="1860"/>
        <w:gridCol w:w="1860"/>
        <w:gridCol w:w="1860"/>
      </w:tblGrid>
      <w:tr>
        <w:trPr>
          <w:tblHeader w:val="true"/>
        </w:trPr>
        <w:tc>
          <w:tcPr>
            <w:tcW w:type="dxa" w:w="1860"/>
            <w:vAlign w:val="center"/>
            <w:tcMar>
              <w:top w:w="70" w:type="dxa"/>
              <w:start w:w="85" w:type="dxa"/>
              <w:bottom w:w="70" w:type="dxa"/>
              <w:end w:w="85" w:type="dxa"/>
            </w:tcMar>
            <w:tcW w:w="2520"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Direction</w:t>
            </w:r>
          </w:p>
        </w:tc>
        <w:tc>
          <w:tcPr>
            <w:tcW w:type="dxa" w:w="1860"/>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Validation BPB</w:t>
            </w:r>
          </w:p>
        </w:tc>
        <w:tc>
          <w:tcPr>
            <w:tcW w:type="dxa" w:w="1860"/>
            <w:vAlign w:val="center"/>
            <w:tcMar>
              <w:top w:w="70" w:type="dxa"/>
              <w:start w:w="85" w:type="dxa"/>
              <w:bottom w:w="70" w:type="dxa"/>
              <w:end w:w="85" w:type="dxa"/>
            </w:tcMar>
            <w:tcW w:w="165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Relative</w:t>
            </w:r>
          </w:p>
        </w:tc>
        <w:tc>
          <w:tcPr>
            <w:tcW w:type="dxa" w:w="1860"/>
            <w:vAlign w:val="center"/>
            <w:tcMar>
              <w:top w:w="70" w:type="dxa"/>
              <w:start w:w="85" w:type="dxa"/>
              <w:bottom w:w="70" w:type="dxa"/>
              <w:end w:w="85" w:type="dxa"/>
            </w:tcMar>
            <w:tcW w:w="122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Verdict</w:t>
            </w:r>
          </w:p>
        </w:tc>
        <w:tc>
          <w:tcPr>
            <w:tcW w:type="dxa" w:w="1860"/>
            <w:vAlign w:val="center"/>
            <w:tcMar>
              <w:top w:w="70" w:type="dxa"/>
              <w:start w:w="85" w:type="dxa"/>
              <w:bottom w:w="70" w:type="dxa"/>
              <w:end w:w="85" w:type="dxa"/>
            </w:tcMar>
            <w:tcW w:w="266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Consequence</w:t>
            </w:r>
          </w:p>
        </w:tc>
      </w:tr>
      <w:tr>
        <w:trPr>
          <w:cantSplit/>
        </w:trPr>
        <w:tc>
          <w:tcPr>
            <w:tcW w:type="dxa" w:w="1860"/>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droppath 0.1</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1.650154</w:t>
            </w:r>
          </w:p>
        </w:tc>
        <w:tc>
          <w:tcPr>
            <w:tcW w:type="dxa" w:w="1860"/>
            <w:vAlign w:val="center"/>
            <w:tcMar>
              <w:top w:w="70" w:type="dxa"/>
              <w:start w:w="85" w:type="dxa"/>
              <w:bottom w:w="70" w:type="dxa"/>
              <w:end w:w="85" w:type="dxa"/>
            </w:tcMar>
            <w:tcW w:w="1656" w:type="dxa"/>
            <w:shd w:fill="FFFFFF" w:val="clear"/>
          </w:tcPr>
          <w:p>
            <w:pPr>
              <w:spacing w:before="0" w:after="0" w:line="240" w:lineRule="auto"/>
              <w:ind w:firstLine="0"/>
              <w:jc w:val="center"/>
            </w:pPr>
            <w:r/>
            <w:r>
              <w:rPr>
                <w:rFonts w:ascii="Times New Roman" w:hAnsi="Times New Roman" w:eastAsia="Times New Roman"/>
                <w:b w:val="0"/>
                <w:color w:val="252B2F"/>
                <w:sz w:val="15"/>
              </w:rPr>
              <w:t>+0.045020</w:t>
            </w:r>
          </w:p>
        </w:tc>
        <w:tc>
          <w:tcPr>
            <w:tcW w:type="dxa" w:w="1860"/>
            <w:vAlign w:val="center"/>
            <w:tcMar>
              <w:top w:w="70" w:type="dxa"/>
              <w:start w:w="85" w:type="dxa"/>
              <w:bottom w:w="70" w:type="dxa"/>
              <w:end w:w="85" w:type="dxa"/>
            </w:tcMar>
            <w:tcW w:w="1224" w:type="dxa"/>
            <w:shd w:fill="FFFFFF" w:val="clear"/>
          </w:tcPr>
          <w:p>
            <w:pPr>
              <w:spacing w:before="0" w:after="0" w:line="240" w:lineRule="auto"/>
              <w:ind w:firstLine="0"/>
              <w:jc w:val="center"/>
            </w:pPr>
            <w:r/>
            <w:r>
              <w:rPr>
                <w:rFonts w:ascii="Times New Roman" w:hAnsi="Times New Roman" w:eastAsia="Times New Roman"/>
                <w:b w:val="0"/>
                <w:color w:val="252B2F"/>
                <w:sz w:val="15"/>
              </w:rPr>
              <w:t>harmful</w:t>
            </w:r>
          </w:p>
        </w:tc>
        <w:tc>
          <w:tcPr>
            <w:tcW w:type="dxa" w:w="1860"/>
            <w:vAlign w:val="center"/>
            <w:tcMar>
              <w:top w:w="70" w:type="dxa"/>
              <w:start w:w="85" w:type="dxa"/>
              <w:bottom w:w="70" w:type="dxa"/>
              <w:end w:w="85" w:type="dxa"/>
            </w:tcMar>
            <w:tcW w:w="2664" w:type="dxa"/>
            <w:shd w:fill="FFFFFF" w:val="clear"/>
          </w:tcPr>
          <w:p>
            <w:pPr>
              <w:spacing w:before="0" w:after="0" w:line="240" w:lineRule="auto"/>
              <w:ind w:firstLine="0"/>
              <w:jc w:val="center"/>
            </w:pPr>
            <w:r/>
            <w:r>
              <w:rPr>
                <w:rFonts w:ascii="Times New Roman" w:hAnsi="Times New Roman" w:eastAsia="Times New Roman"/>
                <w:b w:val="0"/>
                <w:color w:val="252B2F"/>
                <w:sz w:val="15"/>
              </w:rPr>
              <w:t>training-time regularisation closed</w:t>
            </w:r>
          </w:p>
        </w:tc>
      </w:tr>
      <w:tr>
        <w:trPr>
          <w:cantSplit/>
        </w:trPr>
        <w:tc>
          <w:tcPr>
            <w:tcW w:type="dxa" w:w="1860"/>
            <w:vAlign w:val="center"/>
            <w:tcMar>
              <w:top w:w="70" w:type="dxa"/>
              <w:start w:w="85" w:type="dxa"/>
              <w:bottom w:w="70" w:type="dxa"/>
              <w:end w:w="85" w:type="dxa"/>
            </w:tcMar>
            <w:tcW w:w="2520" w:type="dxa"/>
            <w:shd w:fill="F6F7F4" w:val="clear"/>
          </w:tcPr>
          <w:p>
            <w:pPr>
              <w:spacing w:before="0" w:after="0" w:line="240" w:lineRule="auto"/>
              <w:ind w:firstLine="0"/>
              <w:jc w:val="center"/>
            </w:pPr>
            <w:r/>
            <w:r>
              <w:rPr>
                <w:rFonts w:ascii="Times New Roman" w:hAnsi="Times New Roman" w:eastAsia="Times New Roman"/>
                <w:b w:val="0"/>
                <w:color w:val="252B2F"/>
                <w:sz w:val="15"/>
              </w:rPr>
              <w:t>EMA 0.999</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1.610504</w:t>
            </w:r>
          </w:p>
        </w:tc>
        <w:tc>
          <w:tcPr>
            <w:tcW w:type="dxa" w:w="1860"/>
            <w:vAlign w:val="center"/>
            <w:tcMar>
              <w:top w:w="70" w:type="dxa"/>
              <w:start w:w="85" w:type="dxa"/>
              <w:bottom w:w="70" w:type="dxa"/>
              <w:end w:w="85" w:type="dxa"/>
            </w:tcMar>
            <w:tcW w:w="1656" w:type="dxa"/>
            <w:shd w:fill="F6F7F4" w:val="clear"/>
          </w:tcPr>
          <w:p>
            <w:pPr>
              <w:spacing w:before="0" w:after="0" w:line="240" w:lineRule="auto"/>
              <w:ind w:firstLine="0"/>
              <w:jc w:val="center"/>
            </w:pPr>
            <w:r/>
            <w:r>
              <w:rPr>
                <w:rFonts w:ascii="Times New Roman" w:hAnsi="Times New Roman" w:eastAsia="Times New Roman"/>
                <w:b w:val="0"/>
                <w:color w:val="252B2F"/>
                <w:sz w:val="15"/>
              </w:rPr>
              <w:t>+0.005370</w:t>
            </w:r>
          </w:p>
        </w:tc>
        <w:tc>
          <w:tcPr>
            <w:tcW w:type="dxa" w:w="1860"/>
            <w:vAlign w:val="center"/>
            <w:tcMar>
              <w:top w:w="70" w:type="dxa"/>
              <w:start w:w="85" w:type="dxa"/>
              <w:bottom w:w="70" w:type="dxa"/>
              <w:end w:w="85" w:type="dxa"/>
            </w:tcMar>
            <w:tcW w:w="1224" w:type="dxa"/>
            <w:shd w:fill="F6F7F4" w:val="clear"/>
          </w:tcPr>
          <w:p>
            <w:pPr>
              <w:spacing w:before="0" w:after="0" w:line="240" w:lineRule="auto"/>
              <w:ind w:firstLine="0"/>
              <w:jc w:val="center"/>
            </w:pPr>
            <w:r/>
            <w:r>
              <w:rPr>
                <w:rFonts w:ascii="Times New Roman" w:hAnsi="Times New Roman" w:eastAsia="Times New Roman"/>
                <w:b w:val="0"/>
                <w:color w:val="252B2F"/>
                <w:sz w:val="15"/>
              </w:rPr>
              <w:t>harmful</w:t>
            </w:r>
          </w:p>
        </w:tc>
        <w:tc>
          <w:tcPr>
            <w:tcW w:type="dxa" w:w="1860"/>
            <w:vAlign w:val="center"/>
            <w:tcMar>
              <w:top w:w="70" w:type="dxa"/>
              <w:start w:w="85" w:type="dxa"/>
              <w:bottom w:w="70" w:type="dxa"/>
              <w:end w:w="85" w:type="dxa"/>
            </w:tcMar>
            <w:tcW w:w="2664" w:type="dxa"/>
            <w:shd w:fill="F6F7F4" w:val="clear"/>
          </w:tcPr>
          <w:p>
            <w:pPr>
              <w:spacing w:before="0" w:after="0" w:line="240" w:lineRule="auto"/>
              <w:ind w:firstLine="0"/>
              <w:jc w:val="center"/>
            </w:pPr>
            <w:r/>
            <w:r>
              <w:rPr>
                <w:rFonts w:ascii="Times New Roman" w:hAnsi="Times New Roman" w:eastAsia="Times New Roman"/>
                <w:b w:val="0"/>
                <w:color w:val="252B2F"/>
                <w:sz w:val="15"/>
              </w:rPr>
              <w:t>weight averaging not adopted</w:t>
            </w:r>
          </w:p>
        </w:tc>
      </w:tr>
      <w:tr>
        <w:trPr>
          <w:cantSplit/>
        </w:trPr>
        <w:tc>
          <w:tcPr>
            <w:tcW w:type="dxa" w:w="1860"/>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width 256</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1.627825</w:t>
            </w:r>
          </w:p>
        </w:tc>
        <w:tc>
          <w:tcPr>
            <w:tcW w:type="dxa" w:w="1860"/>
            <w:vAlign w:val="center"/>
            <w:tcMar>
              <w:top w:w="70" w:type="dxa"/>
              <w:start w:w="85" w:type="dxa"/>
              <w:bottom w:w="70" w:type="dxa"/>
              <w:end w:w="85" w:type="dxa"/>
            </w:tcMar>
            <w:tcW w:w="1656" w:type="dxa"/>
            <w:shd w:fill="FFFFFF" w:val="clear"/>
          </w:tcPr>
          <w:p>
            <w:pPr>
              <w:spacing w:before="0" w:after="0" w:line="240" w:lineRule="auto"/>
              <w:ind w:firstLine="0"/>
              <w:jc w:val="center"/>
            </w:pPr>
            <w:r/>
            <w:r>
              <w:rPr>
                <w:rFonts w:ascii="Times New Roman" w:hAnsi="Times New Roman" w:eastAsia="Times New Roman"/>
                <w:b w:val="0"/>
                <w:color w:val="252B2F"/>
                <w:sz w:val="15"/>
              </w:rPr>
              <w:t>+0.022691</w:t>
            </w:r>
          </w:p>
        </w:tc>
        <w:tc>
          <w:tcPr>
            <w:tcW w:type="dxa" w:w="1860"/>
            <w:vAlign w:val="center"/>
            <w:tcMar>
              <w:top w:w="70" w:type="dxa"/>
              <w:start w:w="85" w:type="dxa"/>
              <w:bottom w:w="70" w:type="dxa"/>
              <w:end w:w="85" w:type="dxa"/>
            </w:tcMar>
            <w:tcW w:w="1224" w:type="dxa"/>
            <w:shd w:fill="FFFFFF" w:val="clear"/>
          </w:tcPr>
          <w:p>
            <w:pPr>
              <w:spacing w:before="0" w:after="0" w:line="240" w:lineRule="auto"/>
              <w:ind w:firstLine="0"/>
              <w:jc w:val="center"/>
            </w:pPr>
            <w:r/>
            <w:r>
              <w:rPr>
                <w:rFonts w:ascii="Times New Roman" w:hAnsi="Times New Roman" w:eastAsia="Times New Roman"/>
                <w:b w:val="0"/>
                <w:color w:val="252B2F"/>
                <w:sz w:val="15"/>
              </w:rPr>
              <w:t>harmful</w:t>
            </w:r>
          </w:p>
        </w:tc>
        <w:tc>
          <w:tcPr>
            <w:tcW w:type="dxa" w:w="1860"/>
            <w:vAlign w:val="center"/>
            <w:tcMar>
              <w:top w:w="70" w:type="dxa"/>
              <w:start w:w="85" w:type="dxa"/>
              <w:bottom w:w="70" w:type="dxa"/>
              <w:end w:w="85" w:type="dxa"/>
            </w:tcMar>
            <w:tcW w:w="2664" w:type="dxa"/>
            <w:shd w:fill="FFFFFF" w:val="clear"/>
          </w:tcPr>
          <w:p>
            <w:pPr>
              <w:spacing w:before="0" w:after="0" w:line="240" w:lineRule="auto"/>
              <w:ind w:firstLine="0"/>
              <w:jc w:val="center"/>
            </w:pPr>
            <w:r/>
            <w:r>
              <w:rPr>
                <w:rFonts w:ascii="Times New Roman" w:hAnsi="Times New Roman" w:eastAsia="Times New Roman"/>
                <w:b w:val="0"/>
                <w:color w:val="252B2F"/>
                <w:sz w:val="15"/>
              </w:rPr>
              <w:t>shrinking capacity is not viable</w:t>
            </w:r>
          </w:p>
        </w:tc>
      </w:tr>
      <w:tr>
        <w:trPr>
          <w:cantSplit/>
        </w:trPr>
        <w:tc>
          <w:tcPr>
            <w:tcW w:type="dxa" w:w="1860"/>
            <w:vAlign w:val="center"/>
            <w:tcMar>
              <w:top w:w="70" w:type="dxa"/>
              <w:start w:w="85" w:type="dxa"/>
              <w:bottom w:w="70" w:type="dxa"/>
              <w:end w:w="85" w:type="dxa"/>
            </w:tcMar>
            <w:tcW w:w="2520" w:type="dxa"/>
            <w:shd w:fill="F6F7F4" w:val="clear"/>
          </w:tcPr>
          <w:p>
            <w:pPr>
              <w:spacing w:before="0" w:after="0" w:line="240" w:lineRule="auto"/>
              <w:ind w:firstLine="0"/>
              <w:jc w:val="center"/>
            </w:pPr>
            <w:r/>
            <w:r>
              <w:rPr>
                <w:rFonts w:ascii="Times New Roman" w:hAnsi="Times New Roman" w:eastAsia="Times New Roman"/>
                <w:b w:val="0"/>
                <w:color w:val="252B2F"/>
                <w:sz w:val="15"/>
              </w:rPr>
              <w:t>width 288</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1.616887</w:t>
            </w:r>
          </w:p>
        </w:tc>
        <w:tc>
          <w:tcPr>
            <w:tcW w:type="dxa" w:w="1860"/>
            <w:vAlign w:val="center"/>
            <w:tcMar>
              <w:top w:w="70" w:type="dxa"/>
              <w:start w:w="85" w:type="dxa"/>
              <w:bottom w:w="70" w:type="dxa"/>
              <w:end w:w="85" w:type="dxa"/>
            </w:tcMar>
            <w:tcW w:w="1656" w:type="dxa"/>
            <w:shd w:fill="F6F7F4" w:val="clear"/>
          </w:tcPr>
          <w:p>
            <w:pPr>
              <w:spacing w:before="0" w:after="0" w:line="240" w:lineRule="auto"/>
              <w:ind w:firstLine="0"/>
              <w:jc w:val="center"/>
            </w:pPr>
            <w:r/>
            <w:r>
              <w:rPr>
                <w:rFonts w:ascii="Times New Roman" w:hAnsi="Times New Roman" w:eastAsia="Times New Roman"/>
                <w:b w:val="0"/>
                <w:color w:val="252B2F"/>
                <w:sz w:val="15"/>
              </w:rPr>
              <w:t>+0.011753</w:t>
            </w:r>
          </w:p>
        </w:tc>
        <w:tc>
          <w:tcPr>
            <w:tcW w:type="dxa" w:w="1860"/>
            <w:vAlign w:val="center"/>
            <w:tcMar>
              <w:top w:w="70" w:type="dxa"/>
              <w:start w:w="85" w:type="dxa"/>
              <w:bottom w:w="70" w:type="dxa"/>
              <w:end w:w="85" w:type="dxa"/>
            </w:tcMar>
            <w:tcW w:w="1224" w:type="dxa"/>
            <w:shd w:fill="F6F7F4" w:val="clear"/>
          </w:tcPr>
          <w:p>
            <w:pPr>
              <w:spacing w:before="0" w:after="0" w:line="240" w:lineRule="auto"/>
              <w:ind w:firstLine="0"/>
              <w:jc w:val="center"/>
            </w:pPr>
            <w:r/>
            <w:r>
              <w:rPr>
                <w:rFonts w:ascii="Times New Roman" w:hAnsi="Times New Roman" w:eastAsia="Times New Roman"/>
                <w:b w:val="0"/>
                <w:color w:val="252B2F"/>
                <w:sz w:val="15"/>
              </w:rPr>
              <w:t>harmful</w:t>
            </w:r>
          </w:p>
        </w:tc>
        <w:tc>
          <w:tcPr>
            <w:tcW w:type="dxa" w:w="1860"/>
            <w:vAlign w:val="center"/>
            <w:tcMar>
              <w:top w:w="70" w:type="dxa"/>
              <w:start w:w="85" w:type="dxa"/>
              <w:bottom w:w="70" w:type="dxa"/>
              <w:end w:w="85" w:type="dxa"/>
            </w:tcMar>
            <w:tcW w:w="2664" w:type="dxa"/>
            <w:shd w:fill="F6F7F4" w:val="clear"/>
          </w:tcPr>
          <w:p>
            <w:pPr>
              <w:spacing w:before="0" w:after="0" w:line="240" w:lineRule="auto"/>
              <w:ind w:firstLine="0"/>
              <w:jc w:val="center"/>
            </w:pPr>
            <w:r/>
            <w:r>
              <w:rPr>
                <w:rFonts w:ascii="Times New Roman" w:hAnsi="Times New Roman" w:eastAsia="Times New Roman"/>
                <w:b w:val="0"/>
                <w:color w:val="252B2F"/>
                <w:sz w:val="15"/>
              </w:rPr>
              <w:t>shrinking capacity is not viable</w:t>
            </w:r>
          </w:p>
        </w:tc>
      </w:tr>
      <w:tr>
        <w:trPr>
          <w:cantSplit/>
        </w:trPr>
        <w:tc>
          <w:tcPr>
            <w:tcW w:type="dxa" w:w="1860"/>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depth 9</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1.594198</w:t>
            </w:r>
          </w:p>
        </w:tc>
        <w:tc>
          <w:tcPr>
            <w:tcW w:type="dxa" w:w="1860"/>
            <w:vAlign w:val="center"/>
            <w:tcMar>
              <w:top w:w="70" w:type="dxa"/>
              <w:start w:w="85" w:type="dxa"/>
              <w:bottom w:w="70" w:type="dxa"/>
              <w:end w:w="85" w:type="dxa"/>
            </w:tcMar>
            <w:tcW w:w="1656" w:type="dxa"/>
            <w:shd w:fill="FFFFFF" w:val="clear"/>
          </w:tcPr>
          <w:p>
            <w:pPr>
              <w:spacing w:before="0" w:after="0" w:line="240" w:lineRule="auto"/>
              <w:ind w:firstLine="0"/>
              <w:jc w:val="center"/>
            </w:pPr>
            <w:r/>
            <w:r>
              <w:rPr>
                <w:rFonts w:ascii="Times New Roman" w:hAnsi="Times New Roman" w:eastAsia="Times New Roman"/>
                <w:b w:val="0"/>
                <w:color w:val="252B2F"/>
                <w:sz w:val="15"/>
              </w:rPr>
              <w:t>-0.010937</w:t>
            </w:r>
          </w:p>
        </w:tc>
        <w:tc>
          <w:tcPr>
            <w:tcW w:type="dxa" w:w="1860"/>
            <w:vAlign w:val="center"/>
            <w:tcMar>
              <w:top w:w="70" w:type="dxa"/>
              <w:start w:w="85" w:type="dxa"/>
              <w:bottom w:w="70" w:type="dxa"/>
              <w:end w:w="85" w:type="dxa"/>
            </w:tcMar>
            <w:tcW w:w="1224" w:type="dxa"/>
            <w:shd w:fill="FFFFFF" w:val="clear"/>
          </w:tcPr>
          <w:p>
            <w:pPr>
              <w:spacing w:before="0" w:after="0" w:line="240" w:lineRule="auto"/>
              <w:ind w:firstLine="0"/>
              <w:jc w:val="center"/>
            </w:pPr>
            <w:r/>
            <w:r>
              <w:rPr>
                <w:rFonts w:ascii="Times New Roman" w:hAnsi="Times New Roman" w:eastAsia="Times New Roman"/>
                <w:b w:val="0"/>
                <w:color w:val="252B2F"/>
                <w:sz w:val="15"/>
              </w:rPr>
              <w:t>unresolved</w:t>
            </w:r>
          </w:p>
        </w:tc>
        <w:tc>
          <w:tcPr>
            <w:tcW w:type="dxa" w:w="1860"/>
            <w:vAlign w:val="center"/>
            <w:tcMar>
              <w:top w:w="70" w:type="dxa"/>
              <w:start w:w="85" w:type="dxa"/>
              <w:bottom w:w="70" w:type="dxa"/>
              <w:end w:w="85" w:type="dxa"/>
            </w:tcMar>
            <w:tcW w:w="2664" w:type="dxa"/>
            <w:shd w:fill="FFFFFF" w:val="clear"/>
          </w:tcPr>
          <w:p>
            <w:pPr>
              <w:spacing w:before="0" w:after="0" w:line="240" w:lineRule="auto"/>
              <w:ind w:firstLine="0"/>
              <w:jc w:val="center"/>
            </w:pPr>
            <w:r/>
            <w:r>
              <w:rPr>
                <w:rFonts w:ascii="Times New Roman" w:hAnsi="Times New Roman" w:eastAsia="Times New Roman"/>
                <w:b w:val="0"/>
                <w:color w:val="252B2F"/>
                <w:sz w:val="15"/>
              </w:rPr>
              <w:t>needs paired replication</w:t>
            </w:r>
          </w:p>
        </w:tc>
      </w:tr>
      <w:tr>
        <w:trPr>
          <w:cantSplit/>
        </w:trPr>
        <w:tc>
          <w:tcPr>
            <w:tcW w:type="dxa" w:w="1860"/>
            <w:vAlign w:val="center"/>
            <w:tcMar>
              <w:top w:w="70" w:type="dxa"/>
              <w:start w:w="85" w:type="dxa"/>
              <w:bottom w:w="70" w:type="dxa"/>
              <w:end w:w="85" w:type="dxa"/>
            </w:tcMar>
            <w:tcW w:w="2520" w:type="dxa"/>
            <w:shd w:fill="F6F7F4" w:val="clear"/>
          </w:tcPr>
          <w:p>
            <w:pPr>
              <w:spacing w:before="0" w:after="0" w:line="240" w:lineRule="auto"/>
              <w:ind w:firstLine="0"/>
              <w:jc w:val="center"/>
            </w:pPr>
            <w:r/>
            <w:r>
              <w:rPr>
                <w:rFonts w:ascii="Times New Roman" w:hAnsi="Times New Roman" w:eastAsia="Times New Roman"/>
                <w:b w:val="0"/>
                <w:color w:val="252B2F"/>
                <w:sz w:val="15"/>
              </w:rPr>
              <w:t>token dropout 0.05</w:t>
            </w:r>
          </w:p>
        </w:tc>
        <w:tc>
          <w:tcPr>
            <w:tcW w:type="dxa" w:w="1860"/>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1.602067</w:t>
            </w:r>
          </w:p>
        </w:tc>
        <w:tc>
          <w:tcPr>
            <w:tcW w:type="dxa" w:w="1860"/>
            <w:vAlign w:val="center"/>
            <w:tcMar>
              <w:top w:w="70" w:type="dxa"/>
              <w:start w:w="85" w:type="dxa"/>
              <w:bottom w:w="70" w:type="dxa"/>
              <w:end w:w="85" w:type="dxa"/>
            </w:tcMar>
            <w:tcW w:w="1656" w:type="dxa"/>
            <w:shd w:fill="F6F7F4" w:val="clear"/>
          </w:tcPr>
          <w:p>
            <w:pPr>
              <w:spacing w:before="0" w:after="0" w:line="240" w:lineRule="auto"/>
              <w:ind w:firstLine="0"/>
              <w:jc w:val="center"/>
            </w:pPr>
            <w:r/>
            <w:r>
              <w:rPr>
                <w:rFonts w:ascii="Times New Roman" w:hAnsi="Times New Roman" w:eastAsia="Times New Roman"/>
                <w:b w:val="0"/>
                <w:color w:val="252B2F"/>
                <w:sz w:val="15"/>
              </w:rPr>
              <w:t>-0.003067</w:t>
            </w:r>
          </w:p>
        </w:tc>
        <w:tc>
          <w:tcPr>
            <w:tcW w:type="dxa" w:w="1860"/>
            <w:vAlign w:val="center"/>
            <w:tcMar>
              <w:top w:w="70" w:type="dxa"/>
              <w:start w:w="85" w:type="dxa"/>
              <w:bottom w:w="70" w:type="dxa"/>
              <w:end w:w="85" w:type="dxa"/>
            </w:tcMar>
            <w:tcW w:w="1224" w:type="dxa"/>
            <w:shd w:fill="F6F7F4" w:val="clear"/>
          </w:tcPr>
          <w:p>
            <w:pPr>
              <w:spacing w:before="0" w:after="0" w:line="240" w:lineRule="auto"/>
              <w:ind w:firstLine="0"/>
              <w:jc w:val="center"/>
            </w:pPr>
            <w:r/>
            <w:r>
              <w:rPr>
                <w:rFonts w:ascii="Times New Roman" w:hAnsi="Times New Roman" w:eastAsia="Times New Roman"/>
                <w:b w:val="0"/>
                <w:color w:val="252B2F"/>
                <w:sz w:val="15"/>
              </w:rPr>
              <w:t>unresolved</w:t>
            </w:r>
          </w:p>
        </w:tc>
        <w:tc>
          <w:tcPr>
            <w:tcW w:type="dxa" w:w="1860"/>
            <w:vAlign w:val="center"/>
            <w:tcMar>
              <w:top w:w="70" w:type="dxa"/>
              <w:start w:w="85" w:type="dxa"/>
              <w:bottom w:w="70" w:type="dxa"/>
              <w:end w:w="85" w:type="dxa"/>
            </w:tcMar>
            <w:tcW w:w="2664" w:type="dxa"/>
            <w:shd w:fill="F6F7F4" w:val="clear"/>
          </w:tcPr>
          <w:p>
            <w:pPr>
              <w:spacing w:before="0" w:after="0" w:line="240" w:lineRule="auto"/>
              <w:ind w:firstLine="0"/>
              <w:jc w:val="center"/>
            </w:pPr>
            <w:r/>
            <w:r>
              <w:rPr>
                <w:rFonts w:ascii="Times New Roman" w:hAnsi="Times New Roman" w:eastAsia="Times New Roman"/>
                <w:b w:val="0"/>
                <w:color w:val="252B2F"/>
                <w:sz w:val="15"/>
              </w:rPr>
              <w:t>gain below the noise floor</w:t>
            </w:r>
          </w:p>
        </w:tc>
      </w:tr>
      <w:tr>
        <w:trPr>
          <w:cantSplit/>
        </w:trPr>
        <w:tc>
          <w:tcPr>
            <w:tcW w:type="dxa" w:w="1860"/>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embedding dropout 0.1</w:t>
            </w:r>
          </w:p>
        </w:tc>
        <w:tc>
          <w:tcPr>
            <w:tcW w:type="dxa" w:w="1860"/>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1.604153</w:t>
            </w:r>
          </w:p>
        </w:tc>
        <w:tc>
          <w:tcPr>
            <w:tcW w:type="dxa" w:w="1860"/>
            <w:vAlign w:val="center"/>
            <w:tcMar>
              <w:top w:w="70" w:type="dxa"/>
              <w:start w:w="85" w:type="dxa"/>
              <w:bottom w:w="70" w:type="dxa"/>
              <w:end w:w="85" w:type="dxa"/>
            </w:tcMar>
            <w:tcW w:w="1656" w:type="dxa"/>
            <w:shd w:fill="FFFFFF" w:val="clear"/>
          </w:tcPr>
          <w:p>
            <w:pPr>
              <w:spacing w:before="0" w:after="0" w:line="240" w:lineRule="auto"/>
              <w:ind w:firstLine="0"/>
              <w:jc w:val="center"/>
            </w:pPr>
            <w:r/>
            <w:r>
              <w:rPr>
                <w:rFonts w:ascii="Times New Roman" w:hAnsi="Times New Roman" w:eastAsia="Times New Roman"/>
                <w:b w:val="0"/>
                <w:color w:val="252B2F"/>
                <w:sz w:val="15"/>
              </w:rPr>
              <w:t>-0.000981</w:t>
            </w:r>
          </w:p>
        </w:tc>
        <w:tc>
          <w:tcPr>
            <w:tcW w:type="dxa" w:w="1860"/>
            <w:vAlign w:val="center"/>
            <w:tcMar>
              <w:top w:w="70" w:type="dxa"/>
              <w:start w:w="85" w:type="dxa"/>
              <w:bottom w:w="70" w:type="dxa"/>
              <w:end w:w="85" w:type="dxa"/>
            </w:tcMar>
            <w:tcW w:w="1224" w:type="dxa"/>
            <w:shd w:fill="FFFFFF" w:val="clear"/>
          </w:tcPr>
          <w:p>
            <w:pPr>
              <w:spacing w:before="0" w:after="0" w:line="240" w:lineRule="auto"/>
              <w:ind w:firstLine="0"/>
              <w:jc w:val="center"/>
            </w:pPr>
            <w:r/>
            <w:r>
              <w:rPr>
                <w:rFonts w:ascii="Times New Roman" w:hAnsi="Times New Roman" w:eastAsia="Times New Roman"/>
                <w:b w:val="0"/>
                <w:color w:val="252B2F"/>
                <w:sz w:val="15"/>
              </w:rPr>
              <w:t>unresolved</w:t>
            </w:r>
          </w:p>
        </w:tc>
        <w:tc>
          <w:tcPr>
            <w:tcW w:type="dxa" w:w="1860"/>
            <w:vAlign w:val="center"/>
            <w:tcMar>
              <w:top w:w="70" w:type="dxa"/>
              <w:start w:w="85" w:type="dxa"/>
              <w:bottom w:w="70" w:type="dxa"/>
              <w:end w:w="85" w:type="dxa"/>
            </w:tcMar>
            <w:tcW w:w="2664" w:type="dxa"/>
            <w:shd w:fill="FFFFFF" w:val="clear"/>
          </w:tcPr>
          <w:p>
            <w:pPr>
              <w:spacing w:before="0" w:after="0" w:line="240" w:lineRule="auto"/>
              <w:ind w:firstLine="0"/>
              <w:jc w:val="center"/>
            </w:pPr>
            <w:r/>
            <w:r>
              <w:rPr>
                <w:rFonts w:ascii="Times New Roman" w:hAnsi="Times New Roman" w:eastAsia="Times New Roman"/>
                <w:b w:val="0"/>
                <w:color w:val="252B2F"/>
                <w:sz w:val="15"/>
              </w:rPr>
              <w:t>gain below the noise floor</w:t>
            </w:r>
          </w:p>
        </w:tc>
      </w:tr>
    </w:tbl>
    <w:p>
      <w:pPr>
        <w:spacing w:after="40"/>
      </w:pPr>
    </w:p>
    <w:p>
      <w:pPr>
        <w:pStyle w:val="Heading2"/>
        <w:keepNext/>
        <w:keepLines/>
      </w:pPr>
      <w:r>
        <w:t>7.1 Why regularisation fails here</w:t>
      </w:r>
    </w:p>
    <w:p>
      <w:pPr>
        <w:widowControl/>
        <w:spacing w:after="80"/>
        <w:ind w:firstLine="360"/>
        <w:jc w:val="both"/>
      </w:pPr>
      <w:r>
        <w:t>Regularisation is negative or unresolved across the board, which runs against the common expectation that a small dataset wants more of it. The reason is that the limiting factor here is not how often the model has seen the training set, but that the training set itself holds only 3.6M tokens. In that regime the model has not exhausted its fitting capacity, and any perturbation, whether dropping branches, tokens, dimensions or averaging weights, removes signal it could otherwise have learned. The training-budget sweep in section 5 shows the same limit from another direction: beyond 20M targets no stable gain exceeds run variability.</w:t>
      </w:r>
    </w:p>
    <w:p>
      <w:pPr>
        <w:pStyle w:val="Heading2"/>
        <w:keepNext/>
        <w:keepLines/>
      </w:pPr>
      <w:r>
        <w:t>7.2 Directions excluded by the resource limits</w:t>
      </w:r>
    </w:p>
    <w:p>
      <w:pPr>
        <w:widowControl/>
        <w:spacing w:after="80"/>
        <w:ind w:firstLine="360"/>
        <w:jc w:val="both"/>
      </w:pPr>
      <w:r>
        <w:t>Width 384 with depth 8 still fits the 64 MiB asset limit (about 57 MiB) but pushes the CPU time ratio to between 4.5 and 5.0x, too close to the hard limit given the instability this report records. That direction is judged infeasible rather than refuted. Batches of 1 already rebounded in the measurement and need no further work.</w:t>
      </w:r>
    </w:p>
    <w:p>
      <w:pPr>
        <w:pStyle w:val="Heading1"/>
        <w:keepNext/>
        <w:keepLines/>
      </w:pPr>
      <w:r>
        <w:t>8 Three Seeds and Best-Checkpoint Selection</w:t>
      </w:r>
    </w:p>
    <w:p>
      <w:pPr>
        <w:widowControl/>
        <w:spacing w:after="80"/>
        <w:ind w:firstLine="360"/>
        <w:jc w:val="both"/>
      </w:pPr>
      <w:r>
        <w:t>v2 was selected from three seeds on validation (seed 137 scored 1.588095, seed 17 scored 1.600916 and seed 233 scored 1.611337, mean 1.600116). After establishing the noise floor this round, that three-seed selection advantage turns out to be only 0.012, the same order as the between-run standard deviation of 0.010, so a substantial part of it was selecting noise.</w:t>
      </w:r>
    </w:p>
    <w:p>
      <w:pPr>
        <w:keepNext/>
        <w:keepLines/>
        <w:spacing w:before="80" w:after="100"/>
        <w:ind w:firstLine="0"/>
        <w:jc w:val="center"/>
      </w:pPr>
      <w:r>
        <w:rPr>
          <w:rFonts w:ascii="Times New Roman" w:hAnsi="Times New Roman" w:eastAsia="Times New Roman"/>
          <w:b/>
          <w:color w:val="333333"/>
          <w:sz w:val="18"/>
        </w:rPr>
        <w:t xml:space="preserve">Table 17. </w:t>
      </w:r>
      <w:r>
        <w:rPr>
          <w:rFonts w:ascii="Times New Roman" w:hAnsi="Times New Roman" w:eastAsia="Times New Roman"/>
          <w:color w:val="333333"/>
          <w:sz w:val="18"/>
        </w:rPr>
        <w:t>Paired replications against the v2 three-seed spread</w:t>
      </w:r>
    </w:p>
    <w:tbl>
      <w:tblPr>
        <w:tblW w:type="auto" w:w="0"/>
        <w:jc w:val="center"/>
        <w:tblLayout w:type="fixed"/>
        <w:tblLook w:firstColumn="1" w:firstRow="1" w:lastColumn="0" w:lastRow="0" w:noHBand="0" w:noVBand="1" w:val="04A0"/>
        <w:tblW w:w="9648"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2324"/>
        <w:gridCol w:w="2324"/>
        <w:gridCol w:w="2324"/>
        <w:gridCol w:w="2324"/>
      </w:tblGrid>
      <w:tr>
        <w:trPr>
          <w:tblHeader w:val="true"/>
        </w:trPr>
        <w:tc>
          <w:tcPr>
            <w:tcW w:type="dxa" w:w="2324"/>
            <w:vAlign w:val="center"/>
            <w:tcMar>
              <w:top w:w="70" w:type="dxa"/>
              <w:start w:w="85" w:type="dxa"/>
              <w:bottom w:w="70" w:type="dxa"/>
              <w:end w:w="85" w:type="dxa"/>
            </w:tcMar>
            <w:tcW w:w="2520"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Source</w:t>
            </w:r>
          </w:p>
        </w:tc>
        <w:tc>
          <w:tcPr>
            <w:tcW w:type="dxa" w:w="2324"/>
            <w:vAlign w:val="center"/>
            <w:tcMar>
              <w:top w:w="70" w:type="dxa"/>
              <w:start w:w="85" w:type="dxa"/>
              <w:bottom w:w="70" w:type="dxa"/>
              <w:end w:w="85" w:type="dxa"/>
            </w:tcMar>
            <w:tcW w:w="3096"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Content</w:t>
            </w:r>
          </w:p>
        </w:tc>
        <w:tc>
          <w:tcPr>
            <w:tcW w:type="dxa" w:w="2324"/>
            <w:vAlign w:val="center"/>
            <w:tcMar>
              <w:top w:w="70" w:type="dxa"/>
              <w:start w:w="85" w:type="dxa"/>
              <w:bottom w:w="70" w:type="dxa"/>
              <w:end w:w="85" w:type="dxa"/>
            </w:tcMar>
            <w:tcW w:w="19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Mean</w:t>
            </w:r>
          </w:p>
        </w:tc>
        <w:tc>
          <w:tcPr>
            <w:tcW w:type="dxa" w:w="2324"/>
            <w:vAlign w:val="center"/>
            <w:tcMar>
              <w:top w:w="70" w:type="dxa"/>
              <w:start w:w="85" w:type="dxa"/>
              <w:bottom w:w="70" w:type="dxa"/>
              <w:end w:w="85" w:type="dxa"/>
            </w:tcMar>
            <w:tcW w:w="2088"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Standard deviation</w:t>
            </w:r>
          </w:p>
        </w:tc>
      </w:tr>
      <w:tr>
        <w:trPr>
          <w:cantSplit/>
        </w:trPr>
        <w:tc>
          <w:tcPr>
            <w:tcW w:type="dxa" w:w="2324"/>
            <w:vAlign w:val="center"/>
            <w:tcMar>
              <w:top w:w="70" w:type="dxa"/>
              <w:start w:w="85" w:type="dxa"/>
              <w:bottom w:w="70" w:type="dxa"/>
              <w:end w:w="85" w:type="dxa"/>
            </w:tcMar>
            <w:tcW w:w="2520" w:type="dxa"/>
            <w:shd w:fill="FFFFFF" w:val="clear"/>
          </w:tcPr>
          <w:p>
            <w:pPr>
              <w:spacing w:before="0" w:after="0" w:line="240" w:lineRule="auto"/>
              <w:ind w:firstLine="0"/>
              <w:jc w:val="center"/>
            </w:pPr>
            <w:r/>
            <w:r>
              <w:rPr>
                <w:rFonts w:ascii="Times New Roman" w:hAnsi="Times New Roman" w:eastAsia="Times New Roman"/>
                <w:b w:val="0"/>
                <w:color w:val="252B2F"/>
                <w:sz w:val="15"/>
              </w:rPr>
              <w:t>This round, paired</w:t>
            </w:r>
          </w:p>
        </w:tc>
        <w:tc>
          <w:tcPr>
            <w:tcW w:type="dxa" w:w="2324"/>
            <w:vAlign w:val="center"/>
            <w:tcMar>
              <w:top w:w="70" w:type="dxa"/>
              <w:start w:w="85" w:type="dxa"/>
              <w:bottom w:w="70" w:type="dxa"/>
              <w:end w:w="85" w:type="dxa"/>
            </w:tcMar>
            <w:tcW w:w="3096" w:type="dxa"/>
            <w:shd w:fill="FFFFFF" w:val="clear"/>
          </w:tcPr>
          <w:p>
            <w:pPr>
              <w:spacing w:before="0" w:after="0" w:line="240" w:lineRule="auto"/>
              <w:ind w:firstLine="0"/>
              <w:jc w:val="center"/>
            </w:pPr>
            <w:r/>
            <w:r>
              <w:rPr>
                <w:rFonts w:ascii="Times New Roman" w:hAnsi="Times New Roman" w:eastAsia="Times New Roman"/>
                <w:b w:val="0"/>
                <w:color w:val="252B2F"/>
                <w:sz w:val="15"/>
              </w:rPr>
              <w:t>three runs of one configuration (batch 32)</w:t>
            </w:r>
          </w:p>
        </w:tc>
        <w:tc>
          <w:tcPr>
            <w:tcW w:type="dxa" w:w="2324"/>
            <w:vAlign w:val="center"/>
            <w:tcMar>
              <w:top w:w="70" w:type="dxa"/>
              <w:start w:w="85" w:type="dxa"/>
              <w:bottom w:w="70" w:type="dxa"/>
              <w:end w:w="85" w:type="dxa"/>
            </w:tcMar>
            <w:tcW w:w="1944" w:type="dxa"/>
            <w:shd w:fill="FFFFFF" w:val="clear"/>
          </w:tcPr>
          <w:p>
            <w:pPr>
              <w:spacing w:before="0" w:after="0" w:line="240" w:lineRule="auto"/>
              <w:ind w:firstLine="0"/>
              <w:jc w:val="center"/>
            </w:pPr>
            <w:r/>
            <w:r>
              <w:rPr>
                <w:rFonts w:ascii="Times New Roman" w:hAnsi="Times New Roman" w:eastAsia="Times New Roman"/>
                <w:b w:val="0"/>
                <w:color w:val="252B2F"/>
                <w:sz w:val="15"/>
              </w:rPr>
              <w:t>1.613278</w:t>
            </w:r>
          </w:p>
        </w:tc>
        <w:tc>
          <w:tcPr>
            <w:tcW w:type="dxa" w:w="2324"/>
            <w:vAlign w:val="center"/>
            <w:tcMar>
              <w:top w:w="70" w:type="dxa"/>
              <w:start w:w="85" w:type="dxa"/>
              <w:bottom w:w="70" w:type="dxa"/>
              <w:end w:w="85" w:type="dxa"/>
            </w:tcMar>
            <w:tcW w:w="2088" w:type="dxa"/>
            <w:shd w:fill="FFFFFF" w:val="clear"/>
          </w:tcPr>
          <w:p>
            <w:pPr>
              <w:spacing w:before="0" w:after="0" w:line="240" w:lineRule="auto"/>
              <w:ind w:firstLine="0"/>
              <w:jc w:val="center"/>
            </w:pPr>
            <w:r/>
            <w:r>
              <w:rPr>
                <w:rFonts w:ascii="Times New Roman" w:hAnsi="Times New Roman" w:eastAsia="Times New Roman"/>
                <w:b w:val="0"/>
                <w:color w:val="252B2F"/>
                <w:sz w:val="15"/>
              </w:rPr>
              <w:t>0.010223</w:t>
            </w:r>
          </w:p>
        </w:tc>
      </w:tr>
      <w:tr>
        <w:trPr>
          <w:cantSplit/>
        </w:trPr>
        <w:tc>
          <w:tcPr>
            <w:tcW w:type="dxa" w:w="2324"/>
            <w:vAlign w:val="center"/>
            <w:tcMar>
              <w:top w:w="70" w:type="dxa"/>
              <w:start w:w="85" w:type="dxa"/>
              <w:bottom w:w="70" w:type="dxa"/>
              <w:end w:w="85" w:type="dxa"/>
            </w:tcMar>
            <w:tcW w:w="2520" w:type="dxa"/>
            <w:shd w:fill="F6F7F4" w:val="clear"/>
          </w:tcPr>
          <w:p>
            <w:pPr>
              <w:spacing w:before="0" w:after="0" w:line="240" w:lineRule="auto"/>
              <w:ind w:firstLine="0"/>
              <w:jc w:val="center"/>
            </w:pPr>
            <w:r/>
            <w:r>
              <w:rPr>
                <w:rFonts w:ascii="Times New Roman" w:hAnsi="Times New Roman" w:eastAsia="Times New Roman"/>
                <w:b w:val="0"/>
                <w:color w:val="252B2F"/>
                <w:sz w:val="15"/>
              </w:rPr>
              <w:t>v2 three seeds</w:t>
            </w:r>
          </w:p>
        </w:tc>
        <w:tc>
          <w:tcPr>
            <w:tcW w:type="dxa" w:w="2324"/>
            <w:vAlign w:val="center"/>
            <w:tcMar>
              <w:top w:w="70" w:type="dxa"/>
              <w:start w:w="85" w:type="dxa"/>
              <w:bottom w:w="70" w:type="dxa"/>
              <w:end w:w="85" w:type="dxa"/>
            </w:tcMar>
            <w:tcW w:w="3096" w:type="dxa"/>
            <w:shd w:fill="F6F7F4" w:val="clear"/>
          </w:tcPr>
          <w:p>
            <w:pPr>
              <w:spacing w:before="0" w:after="0" w:line="240" w:lineRule="auto"/>
              <w:ind w:firstLine="0"/>
              <w:jc w:val="center"/>
            </w:pPr>
            <w:r/>
            <w:r>
              <w:rPr>
                <w:rFonts w:ascii="Times New Roman" w:hAnsi="Times New Roman" w:eastAsia="Times New Roman"/>
                <w:b w:val="0"/>
                <w:color w:val="252B2F"/>
                <w:sz w:val="15"/>
              </w:rPr>
              <w:t>seeds 137 / 17 / 233</w:t>
            </w:r>
          </w:p>
        </w:tc>
        <w:tc>
          <w:tcPr>
            <w:tcW w:type="dxa" w:w="2324"/>
            <w:vAlign w:val="center"/>
            <w:tcMar>
              <w:top w:w="70" w:type="dxa"/>
              <w:start w:w="85" w:type="dxa"/>
              <w:bottom w:w="70" w:type="dxa"/>
              <w:end w:w="85" w:type="dxa"/>
            </w:tcMar>
            <w:tcW w:w="1944" w:type="dxa"/>
            <w:shd w:fill="F6F7F4" w:val="clear"/>
          </w:tcPr>
          <w:p>
            <w:pPr>
              <w:spacing w:before="0" w:after="0" w:line="240" w:lineRule="auto"/>
              <w:ind w:firstLine="0"/>
              <w:jc w:val="center"/>
            </w:pPr>
            <w:r/>
            <w:r>
              <w:rPr>
                <w:rFonts w:ascii="Times New Roman" w:hAnsi="Times New Roman" w:eastAsia="Times New Roman"/>
                <w:b w:val="0"/>
                <w:color w:val="252B2F"/>
                <w:sz w:val="15"/>
              </w:rPr>
              <w:t>1.600116</w:t>
            </w:r>
          </w:p>
        </w:tc>
        <w:tc>
          <w:tcPr>
            <w:tcW w:type="dxa" w:w="2324"/>
            <w:vAlign w:val="center"/>
            <w:tcMar>
              <w:top w:w="70" w:type="dxa"/>
              <w:start w:w="85" w:type="dxa"/>
              <w:bottom w:w="70" w:type="dxa"/>
              <w:end w:w="85" w:type="dxa"/>
            </w:tcMar>
            <w:tcW w:w="2088" w:type="dxa"/>
            <w:shd w:fill="F6F7F4" w:val="clear"/>
          </w:tcPr>
          <w:p>
            <w:pPr>
              <w:spacing w:before="0" w:after="0" w:line="240" w:lineRule="auto"/>
              <w:ind w:firstLine="0"/>
              <w:jc w:val="center"/>
            </w:pPr>
            <w:r/>
            <w:r>
              <w:rPr>
                <w:rFonts w:ascii="Times New Roman" w:hAnsi="Times New Roman" w:eastAsia="Times New Roman"/>
                <w:b w:val="0"/>
                <w:color w:val="252B2F"/>
                <w:sz w:val="15"/>
              </w:rPr>
              <w:t>0.011642</w:t>
            </w:r>
          </w:p>
        </w:tc>
      </w:tr>
    </w:tbl>
    <w:p>
      <w:pPr>
        <w:spacing w:after="40"/>
      </w:pPr>
    </w:p>
    <w:p>
      <w:pPr>
        <w:pStyle w:val="Heading2"/>
        <w:keepNext/>
        <w:keepLines/>
      </w:pPr>
      <w:r>
        <w:t>8.1 How non-reproducible training changed the decision rules</w:t>
      </w:r>
    </w:p>
    <w:p>
      <w:pPr>
        <w:widowControl/>
        <w:spacing w:after="80"/>
        <w:ind w:firstLine="360"/>
        <w:jc w:val="both"/>
      </w:pPr>
      <w:r>
        <w:t>Three rules follow and were applied to every conclusion here. A single-run difference below 0.02 is not interpreted. An adopted mechanism must show a monotone trend or a paired replication. And when selecting checkpoints or seeds, the mean and the spread are reported rather than only the best run. These rules are what forced the downgrade of the two earlier conclusions about the overfitting turning point and the scope of the learning-rate sweep.</w:t>
      </w:r>
    </w:p>
    <w:p>
      <w:pPr>
        <w:pStyle w:val="Heading2"/>
        <w:keepNext/>
        <w:keepLines/>
      </w:pPr>
      <w:r>
        <w:t>8.2 Legitimacy boundary of the calibration temperature</w:t>
      </w:r>
    </w:p>
    <w:p>
      <w:pPr>
        <w:widowControl/>
        <w:spacing w:after="80"/>
        <w:ind w:firstLine="360"/>
        <w:jc w:val="both"/>
      </w:pPr>
      <w:r>
        <w:t>Temperature calibration can be misread as tuning for a score, so its boundary is stated explicitly. It does not change the model's discriminative ability, only the calibration of its output distribution. The output stays normalised, strictly causal and stateless, and the scorer's normalization check still passes. T is a hyperparameter selected on validation, of the same nature as a learning rate or weight decay, and no test information was used. It also passed a half-split generalisation check, in which a temperature fitted on one half of validation gains no less on the other half. Both this report and the freeze manifest state plainly that the temperature was fitted on validation.</w:t>
      </w:r>
    </w:p>
    <w:p>
      <w:pPr>
        <w:pStyle w:val="Heading1"/>
        <w:keepNext/>
        <w:keepLines/>
      </w:pPr>
      <w:r>
        <w:t>9 Correctness and submission requirements</w:t>
      </w:r>
    </w:p>
    <w:p>
      <w:pPr>
        <w:pStyle w:val="Heading2"/>
        <w:keepNext/>
        <w:keepLines/>
      </w:pPr>
      <w:r>
        <w:t>9.1 Reproducing materials</w:t>
      </w:r>
    </w:p>
    <w:p>
      <w:pPr>
        <w:widowControl/>
        <w:spacing w:after="80"/>
        <w:ind w:firstLine="360"/>
        <w:jc w:val="both"/>
      </w:pPr>
      <w:r>
        <w:t>The freeze manifest records the SHA-256 of the checkpoint, student.py, evaluate.py and the tokenizer. Training uses train_student.py and scoring uses the supplied evaluate.py unmodified. Per-run configuration, seed, training seconds, parameter count and checkpoint hash live in each run directory's metrics.json and are summarised in code/results/grid.tsv.</w:t>
      </w:r>
    </w:p>
    <w:p>
      <w:pPr>
        <w:keepNext/>
        <w:keepLines/>
        <w:spacing w:before="80" w:after="100"/>
        <w:ind w:firstLine="0"/>
        <w:jc w:val="center"/>
      </w:pPr>
      <w:r>
        <w:rPr>
          <w:rFonts w:ascii="Times New Roman" w:hAnsi="Times New Roman" w:eastAsia="Times New Roman"/>
          <w:b/>
          <w:color w:val="333333"/>
          <w:sz w:val="18"/>
        </w:rPr>
        <w:t xml:space="preserve">Table 18. </w:t>
      </w:r>
      <w:r>
        <w:rPr>
          <w:rFonts w:ascii="Times New Roman" w:hAnsi="Times New Roman" w:eastAsia="Times New Roman"/>
          <w:color w:val="333333"/>
          <w:sz w:val="18"/>
        </w:rPr>
        <w:t>Freeze record (v3)</w:t>
      </w:r>
    </w:p>
    <w:tbl>
      <w:tblPr>
        <w:tblW w:type="auto" w:w="0"/>
        <w:jc w:val="center"/>
        <w:tblLayout w:type="fixed"/>
        <w:tblLook w:firstColumn="1" w:firstRow="1" w:lastColumn="0" w:lastRow="0" w:noHBand="0" w:noVBand="1" w:val="04A0"/>
        <w:tblW w:w="9504"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4649"/>
        <w:gridCol w:w="4649"/>
      </w:tblGrid>
      <w:tr>
        <w:trPr>
          <w:tblHeader w:val="true"/>
        </w:trPr>
        <w:tc>
          <w:tcPr>
            <w:tcW w:type="dxa" w:w="4649"/>
            <w:vAlign w:val="center"/>
            <w:tcMar>
              <w:top w:w="70" w:type="dxa"/>
              <w:start w:w="85" w:type="dxa"/>
              <w:bottom w:w="70" w:type="dxa"/>
              <w:end w:w="85" w:type="dxa"/>
            </w:tcMar>
            <w:tcW w:w="331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6"/>
              </w:rPr>
              <w:t>Item</w:t>
            </w:r>
          </w:p>
        </w:tc>
        <w:tc>
          <w:tcPr>
            <w:tcW w:type="dxa" w:w="4649"/>
            <w:vAlign w:val="center"/>
            <w:tcMar>
              <w:top w:w="70" w:type="dxa"/>
              <w:start w:w="85" w:type="dxa"/>
              <w:bottom w:w="70" w:type="dxa"/>
              <w:end w:w="85" w:type="dxa"/>
            </w:tcMar>
            <w:tcW w:w="6192"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6"/>
              </w:rPr>
              <w:t>Value</w:t>
            </w:r>
          </w:p>
        </w:tc>
      </w:tr>
      <w:tr>
        <w:trPr>
          <w:cantSplit/>
        </w:trPr>
        <w:tc>
          <w:tcPr>
            <w:tcW w:type="dxa" w:w="4649"/>
            <w:vAlign w:val="center"/>
            <w:tcMar>
              <w:top w:w="70" w:type="dxa"/>
              <w:start w:w="85" w:type="dxa"/>
              <w:bottom w:w="70" w:type="dxa"/>
              <w:end w:w="85" w:type="dxa"/>
            </w:tcMar>
            <w:tcW w:w="3312" w:type="dxa"/>
            <w:shd w:fill="FFFFFF" w:val="clear"/>
          </w:tcPr>
          <w:p>
            <w:pPr>
              <w:spacing w:before="0" w:after="0" w:line="240" w:lineRule="auto"/>
              <w:ind w:firstLine="0"/>
              <w:jc w:val="center"/>
            </w:pPr>
            <w:r/>
            <w:r>
              <w:rPr>
                <w:rFonts w:ascii="Times New Roman" w:hAnsi="Times New Roman" w:eastAsia="Times New Roman"/>
                <w:b w:val="0"/>
                <w:color w:val="252B2F"/>
                <w:sz w:val="16"/>
              </w:rPr>
              <w:t>Frozen at</w:t>
            </w:r>
          </w:p>
        </w:tc>
        <w:tc>
          <w:tcPr>
            <w:tcW w:type="dxa" w:w="4649"/>
            <w:vAlign w:val="center"/>
            <w:tcMar>
              <w:top w:w="70" w:type="dxa"/>
              <w:start w:w="85" w:type="dxa"/>
              <w:bottom w:w="70" w:type="dxa"/>
              <w:end w:w="85" w:type="dxa"/>
            </w:tcMar>
            <w:tcW w:w="6192" w:type="dxa"/>
            <w:shd w:fill="FFFFFF" w:val="clear"/>
          </w:tcPr>
          <w:p>
            <w:pPr>
              <w:spacing w:before="0" w:after="0" w:line="240" w:lineRule="auto"/>
              <w:ind w:firstLine="0"/>
              <w:jc w:val="center"/>
            </w:pPr>
            <w:r/>
            <w:r>
              <w:rPr>
                <w:rFonts w:ascii="Times New Roman" w:hAnsi="Times New Roman" w:eastAsia="Times New Roman"/>
                <w:b w:val="0"/>
                <w:color w:val="252B2F"/>
                <w:sz w:val="16"/>
              </w:rPr>
              <w:t>2026-09-26T12:53:30+08:00</w:t>
            </w:r>
          </w:p>
        </w:tc>
      </w:tr>
      <w:tr>
        <w:trPr>
          <w:cantSplit/>
        </w:trPr>
        <w:tc>
          <w:tcPr>
            <w:tcW w:type="dxa" w:w="4649"/>
            <w:vAlign w:val="center"/>
            <w:tcMar>
              <w:top w:w="70" w:type="dxa"/>
              <w:start w:w="85" w:type="dxa"/>
              <w:bottom w:w="70" w:type="dxa"/>
              <w:end w:w="85" w:type="dxa"/>
            </w:tcMar>
            <w:tcW w:w="3312" w:type="dxa"/>
            <w:shd w:fill="F6F7F4" w:val="clear"/>
          </w:tcPr>
          <w:p>
            <w:pPr>
              <w:spacing w:before="0" w:after="0" w:line="240" w:lineRule="auto"/>
              <w:ind w:firstLine="0"/>
              <w:jc w:val="center"/>
            </w:pPr>
            <w:r/>
            <w:r>
              <w:rPr>
                <w:rFonts w:ascii="Times New Roman" w:hAnsi="Times New Roman" w:eastAsia="Times New Roman"/>
                <w:b w:val="0"/>
                <w:color w:val="252B2F"/>
                <w:sz w:val="16"/>
              </w:rPr>
              <w:t>Checkpoint</w:t>
            </w:r>
          </w:p>
        </w:tc>
        <w:tc>
          <w:tcPr>
            <w:tcW w:type="dxa" w:w="4649"/>
            <w:vAlign w:val="center"/>
            <w:tcMar>
              <w:top w:w="70" w:type="dxa"/>
              <w:start w:w="85" w:type="dxa"/>
              <w:bottom w:w="70" w:type="dxa"/>
              <w:end w:w="85" w:type="dxa"/>
            </w:tcMar>
            <w:tcW w:w="6192" w:type="dxa"/>
            <w:shd w:fill="F6F7F4" w:val="clear"/>
          </w:tcPr>
          <w:p>
            <w:pPr>
              <w:spacing w:before="0" w:after="0" w:line="240" w:lineRule="auto"/>
              <w:ind w:firstLine="0"/>
              <w:jc w:val="center"/>
            </w:pPr>
            <w:r/>
            <w:r>
              <w:rPr>
                <w:rFonts w:ascii="Times New Roman" w:hAnsi="Times New Roman" w:eastAsia="Times New Roman"/>
                <w:b w:val="0"/>
                <w:color w:val="252B2F"/>
                <w:sz w:val="16"/>
              </w:rPr>
              <w:t>runs/2026-09-26_phase8/p8_bs4_lr1500/checkpoint_calibrated.pt</w:t>
            </w:r>
          </w:p>
        </w:tc>
      </w:tr>
      <w:tr>
        <w:trPr>
          <w:cantSplit/>
        </w:trPr>
        <w:tc>
          <w:tcPr>
            <w:tcW w:type="dxa" w:w="4649"/>
            <w:vAlign w:val="center"/>
            <w:tcMar>
              <w:top w:w="70" w:type="dxa"/>
              <w:start w:w="85" w:type="dxa"/>
              <w:bottom w:w="70" w:type="dxa"/>
              <w:end w:w="85" w:type="dxa"/>
            </w:tcMar>
            <w:tcW w:w="3312" w:type="dxa"/>
            <w:shd w:fill="FFFFFF" w:val="clear"/>
          </w:tcPr>
          <w:p>
            <w:pPr>
              <w:spacing w:before="0" w:after="0" w:line="240" w:lineRule="auto"/>
              <w:ind w:firstLine="0"/>
              <w:jc w:val="center"/>
            </w:pPr>
            <w:r/>
            <w:r>
              <w:rPr>
                <w:rFonts w:ascii="Times New Roman" w:hAnsi="Times New Roman" w:eastAsia="Times New Roman"/>
                <w:b w:val="0"/>
                <w:color w:val="252B2F"/>
                <w:sz w:val="16"/>
              </w:rPr>
              <w:t>Checkpoint SHA-256</w:t>
            </w:r>
          </w:p>
        </w:tc>
        <w:tc>
          <w:tcPr>
            <w:tcW w:type="dxa" w:w="4649"/>
            <w:vAlign w:val="center"/>
            <w:tcMar>
              <w:top w:w="70" w:type="dxa"/>
              <w:start w:w="85" w:type="dxa"/>
              <w:bottom w:w="70" w:type="dxa"/>
              <w:end w:w="85" w:type="dxa"/>
            </w:tcMar>
            <w:tcW w:w="6192" w:type="dxa"/>
            <w:shd w:fill="FFFFFF" w:val="clear"/>
          </w:tcPr>
          <w:p>
            <w:pPr>
              <w:spacing w:before="0" w:after="0" w:line="240" w:lineRule="auto"/>
              <w:ind w:firstLine="0"/>
              <w:jc w:val="center"/>
            </w:pPr>
            <w:r/>
            <w:r>
              <w:rPr>
                <w:rFonts w:ascii="Times New Roman" w:hAnsi="Times New Roman" w:eastAsia="Times New Roman"/>
                <w:b w:val="0"/>
                <w:color w:val="252B2F"/>
                <w:sz w:val="16"/>
              </w:rPr>
              <w:t>ba65ec2e216ca5054e9624efa6577e1af9ce14944ced39a4c2f89c4c6acd65d7</w:t>
            </w:r>
          </w:p>
        </w:tc>
      </w:tr>
      <w:tr>
        <w:trPr>
          <w:cantSplit/>
        </w:trPr>
        <w:tc>
          <w:tcPr>
            <w:tcW w:type="dxa" w:w="4649"/>
            <w:vAlign w:val="center"/>
            <w:tcMar>
              <w:top w:w="70" w:type="dxa"/>
              <w:start w:w="85" w:type="dxa"/>
              <w:bottom w:w="70" w:type="dxa"/>
              <w:end w:w="85" w:type="dxa"/>
            </w:tcMar>
            <w:tcW w:w="3312" w:type="dxa"/>
            <w:shd w:fill="F6F7F4" w:val="clear"/>
          </w:tcPr>
          <w:p>
            <w:pPr>
              <w:spacing w:before="0" w:after="0" w:line="240" w:lineRule="auto"/>
              <w:ind w:firstLine="0"/>
              <w:jc w:val="center"/>
            </w:pPr>
            <w:r/>
            <w:r>
              <w:rPr>
                <w:rFonts w:ascii="Times New Roman" w:hAnsi="Times New Roman" w:eastAsia="Times New Roman"/>
                <w:b w:val="0"/>
                <w:color w:val="252B2F"/>
                <w:sz w:val="16"/>
              </w:rPr>
              <w:t>student.py SHA-256</w:t>
            </w:r>
          </w:p>
        </w:tc>
        <w:tc>
          <w:tcPr>
            <w:tcW w:type="dxa" w:w="4649"/>
            <w:vAlign w:val="center"/>
            <w:tcMar>
              <w:top w:w="70" w:type="dxa"/>
              <w:start w:w="85" w:type="dxa"/>
              <w:bottom w:w="70" w:type="dxa"/>
              <w:end w:w="85" w:type="dxa"/>
            </w:tcMar>
            <w:tcW w:w="6192" w:type="dxa"/>
            <w:shd w:fill="F6F7F4" w:val="clear"/>
          </w:tcPr>
          <w:p>
            <w:pPr>
              <w:spacing w:before="0" w:after="0" w:line="240" w:lineRule="auto"/>
              <w:ind w:firstLine="0"/>
              <w:jc w:val="center"/>
            </w:pPr>
            <w:r/>
            <w:r>
              <w:rPr>
                <w:rFonts w:ascii="Times New Roman" w:hAnsi="Times New Roman" w:eastAsia="Times New Roman"/>
                <w:b w:val="0"/>
                <w:color w:val="252B2F"/>
                <w:sz w:val="16"/>
              </w:rPr>
              <w:t>6888d7dfc53cd0ae1470d8842591c76025aeed8620367b86c43b772334cbfcd6</w:t>
            </w:r>
          </w:p>
        </w:tc>
      </w:tr>
      <w:tr>
        <w:trPr>
          <w:cantSplit/>
        </w:trPr>
        <w:tc>
          <w:tcPr>
            <w:tcW w:type="dxa" w:w="4649"/>
            <w:vAlign w:val="center"/>
            <w:tcMar>
              <w:top w:w="70" w:type="dxa"/>
              <w:start w:w="85" w:type="dxa"/>
              <w:bottom w:w="70" w:type="dxa"/>
              <w:end w:w="85" w:type="dxa"/>
            </w:tcMar>
            <w:tcW w:w="3312" w:type="dxa"/>
            <w:shd w:fill="FFFFFF" w:val="clear"/>
          </w:tcPr>
          <w:p>
            <w:pPr>
              <w:spacing w:before="0" w:after="0" w:line="240" w:lineRule="auto"/>
              <w:ind w:firstLine="0"/>
              <w:jc w:val="center"/>
            </w:pPr>
            <w:r/>
            <w:r>
              <w:rPr>
                <w:rFonts w:ascii="Times New Roman" w:hAnsi="Times New Roman" w:eastAsia="Times New Roman"/>
                <w:b w:val="0"/>
                <w:color w:val="252B2F"/>
                <w:sz w:val="16"/>
              </w:rPr>
              <w:t>evaluate.py SHA-256</w:t>
            </w:r>
          </w:p>
        </w:tc>
        <w:tc>
          <w:tcPr>
            <w:tcW w:type="dxa" w:w="4649"/>
            <w:vAlign w:val="center"/>
            <w:tcMar>
              <w:top w:w="70" w:type="dxa"/>
              <w:start w:w="85" w:type="dxa"/>
              <w:bottom w:w="70" w:type="dxa"/>
              <w:end w:w="85" w:type="dxa"/>
            </w:tcMar>
            <w:tcW w:w="6192" w:type="dxa"/>
            <w:shd w:fill="FFFFFF" w:val="clear"/>
          </w:tcPr>
          <w:p>
            <w:pPr>
              <w:spacing w:before="0" w:after="0" w:line="240" w:lineRule="auto"/>
              <w:ind w:firstLine="0"/>
              <w:jc w:val="center"/>
            </w:pPr>
            <w:r/>
            <w:r>
              <w:rPr>
                <w:rFonts w:ascii="Times New Roman" w:hAnsi="Times New Roman" w:eastAsia="Times New Roman"/>
                <w:b w:val="0"/>
                <w:color w:val="252B2F"/>
                <w:sz w:val="16"/>
              </w:rPr>
              <w:t>128bcb2dab0be0d427505bddb4671e3ab3a8f78e114be79a689c0f9029af133d</w:t>
            </w:r>
          </w:p>
        </w:tc>
      </w:tr>
      <w:tr>
        <w:trPr>
          <w:cantSplit/>
        </w:trPr>
        <w:tc>
          <w:tcPr>
            <w:tcW w:type="dxa" w:w="4649"/>
            <w:vAlign w:val="center"/>
            <w:tcMar>
              <w:top w:w="70" w:type="dxa"/>
              <w:start w:w="85" w:type="dxa"/>
              <w:bottom w:w="70" w:type="dxa"/>
              <w:end w:w="85" w:type="dxa"/>
            </w:tcMar>
            <w:tcW w:w="3312" w:type="dxa"/>
            <w:shd w:fill="F6F7F4" w:val="clear"/>
          </w:tcPr>
          <w:p>
            <w:pPr>
              <w:spacing w:before="0" w:after="0" w:line="240" w:lineRule="auto"/>
              <w:ind w:firstLine="0"/>
              <w:jc w:val="center"/>
            </w:pPr>
            <w:r/>
            <w:r>
              <w:rPr>
                <w:rFonts w:ascii="Times New Roman" w:hAnsi="Times New Roman" w:eastAsia="Times New Roman"/>
                <w:b w:val="0"/>
                <w:color w:val="252B2F"/>
                <w:sz w:val="16"/>
              </w:rPr>
              <w:t>Tokenizer SHA-256</w:t>
            </w:r>
          </w:p>
        </w:tc>
        <w:tc>
          <w:tcPr>
            <w:tcW w:type="dxa" w:w="4649"/>
            <w:vAlign w:val="center"/>
            <w:tcMar>
              <w:top w:w="70" w:type="dxa"/>
              <w:start w:w="85" w:type="dxa"/>
              <w:bottom w:w="70" w:type="dxa"/>
              <w:end w:w="85" w:type="dxa"/>
            </w:tcMar>
            <w:tcW w:w="6192" w:type="dxa"/>
            <w:shd w:fill="F6F7F4" w:val="clear"/>
          </w:tcPr>
          <w:p>
            <w:pPr>
              <w:spacing w:before="0" w:after="0" w:line="240" w:lineRule="auto"/>
              <w:ind w:firstLine="0"/>
              <w:jc w:val="center"/>
            </w:pPr>
            <w:r/>
            <w:r>
              <w:rPr>
                <w:rFonts w:ascii="Times New Roman" w:hAnsi="Times New Roman" w:eastAsia="Times New Roman"/>
                <w:b w:val="0"/>
                <w:color w:val="252B2F"/>
                <w:sz w:val="16"/>
              </w:rPr>
              <w:t>020d1bc6aa4449c4f352b2e03d0e0fb4f39287f15297705e421b1fa7d817262e</w:t>
            </w:r>
          </w:p>
        </w:tc>
      </w:tr>
      <w:tr>
        <w:trPr>
          <w:cantSplit/>
        </w:trPr>
        <w:tc>
          <w:tcPr>
            <w:tcW w:type="dxa" w:w="4649"/>
            <w:vAlign w:val="center"/>
            <w:tcMar>
              <w:top w:w="70" w:type="dxa"/>
              <w:start w:w="85" w:type="dxa"/>
              <w:bottom w:w="70" w:type="dxa"/>
              <w:end w:w="85" w:type="dxa"/>
            </w:tcMar>
            <w:tcW w:w="3312" w:type="dxa"/>
            <w:shd w:fill="FFFFFF" w:val="clear"/>
          </w:tcPr>
          <w:p>
            <w:pPr>
              <w:spacing w:before="0" w:after="0" w:line="240" w:lineRule="auto"/>
              <w:ind w:firstLine="0"/>
              <w:jc w:val="center"/>
            </w:pPr>
            <w:r/>
            <w:r>
              <w:rPr>
                <w:rFonts w:ascii="Times New Roman" w:hAnsi="Times New Roman" w:eastAsia="Times New Roman"/>
                <w:b w:val="0"/>
                <w:color w:val="252B2F"/>
                <w:sz w:val="16"/>
              </w:rPr>
              <w:t>Parameters</w:t>
            </w:r>
          </w:p>
        </w:tc>
        <w:tc>
          <w:tcPr>
            <w:tcW w:type="dxa" w:w="4649"/>
            <w:vAlign w:val="center"/>
            <w:tcMar>
              <w:top w:w="70" w:type="dxa"/>
              <w:start w:w="85" w:type="dxa"/>
              <w:bottom w:w="70" w:type="dxa"/>
              <w:end w:w="85" w:type="dxa"/>
            </w:tcMar>
            <w:tcW w:w="6192" w:type="dxa"/>
            <w:shd w:fill="FFFFFF" w:val="clear"/>
          </w:tcPr>
          <w:p>
            <w:pPr>
              <w:spacing w:before="0" w:after="0" w:line="240" w:lineRule="auto"/>
              <w:ind w:firstLine="0"/>
              <w:jc w:val="center"/>
            </w:pPr>
            <w:r/>
            <w:r>
              <w:rPr>
                <w:rFonts w:ascii="Times New Roman" w:hAnsi="Times New Roman" w:eastAsia="Times New Roman"/>
                <w:b w:val="0"/>
                <w:color w:val="252B2F"/>
                <w:sz w:val="16"/>
              </w:rPr>
              <w:t>10,488,640</w:t>
            </w:r>
          </w:p>
        </w:tc>
      </w:tr>
      <w:tr>
        <w:trPr>
          <w:cantSplit/>
        </w:trPr>
        <w:tc>
          <w:tcPr>
            <w:tcW w:type="dxa" w:w="4649"/>
            <w:vAlign w:val="center"/>
            <w:tcMar>
              <w:top w:w="70" w:type="dxa"/>
              <w:start w:w="85" w:type="dxa"/>
              <w:bottom w:w="70" w:type="dxa"/>
              <w:end w:w="85" w:type="dxa"/>
            </w:tcMar>
            <w:tcW w:w="3312" w:type="dxa"/>
            <w:shd w:fill="F6F7F4" w:val="clear"/>
          </w:tcPr>
          <w:p>
            <w:pPr>
              <w:spacing w:before="0" w:after="0" w:line="240" w:lineRule="auto"/>
              <w:ind w:firstLine="0"/>
              <w:jc w:val="center"/>
            </w:pPr>
            <w:r/>
            <w:r>
              <w:rPr>
                <w:rFonts w:ascii="Times New Roman" w:hAnsi="Times New Roman" w:eastAsia="Times New Roman"/>
                <w:b w:val="0"/>
                <w:color w:val="252B2F"/>
                <w:sz w:val="16"/>
              </w:rPr>
              <w:t>Test BPB (single run after freeze)</w:t>
            </w:r>
          </w:p>
        </w:tc>
        <w:tc>
          <w:tcPr>
            <w:tcW w:type="dxa" w:w="4649"/>
            <w:vAlign w:val="center"/>
            <w:tcMar>
              <w:top w:w="70" w:type="dxa"/>
              <w:start w:w="85" w:type="dxa"/>
              <w:bottom w:w="70" w:type="dxa"/>
              <w:end w:w="85" w:type="dxa"/>
            </w:tcMar>
            <w:tcW w:w="6192" w:type="dxa"/>
            <w:shd w:fill="F6F7F4" w:val="clear"/>
          </w:tcPr>
          <w:p>
            <w:pPr>
              <w:spacing w:before="0" w:after="0" w:line="240" w:lineRule="auto"/>
              <w:ind w:firstLine="0"/>
              <w:jc w:val="center"/>
            </w:pPr>
            <w:r/>
            <w:r>
              <w:rPr>
                <w:rFonts w:ascii="Times New Roman" w:hAnsi="Times New Roman" w:eastAsia="Times New Roman"/>
                <w:b w:val="0"/>
                <w:color w:val="252B2F"/>
                <w:sz w:val="16"/>
              </w:rPr>
              <w:t>1.571349</w:t>
            </w:r>
          </w:p>
        </w:tc>
      </w:tr>
    </w:tbl>
    <w:p>
      <w:pPr>
        <w:spacing w:after="40"/>
      </w:pPr>
    </w:p>
    <w:p>
      <w:pPr>
        <w:pStyle w:val="Heading2"/>
        <w:keepNext/>
        <w:keepLines/>
      </w:pPr>
      <w:r>
        <w:t>9.2 Assignment requirement coverage</w:t>
      </w:r>
    </w:p>
    <w:p>
      <w:pPr>
        <w:keepNext/>
        <w:keepLines/>
        <w:spacing w:before="80" w:after="100"/>
        <w:ind w:firstLine="0"/>
        <w:jc w:val="center"/>
      </w:pPr>
      <w:r>
        <w:rPr>
          <w:rFonts w:ascii="Times New Roman" w:hAnsi="Times New Roman" w:eastAsia="Times New Roman"/>
          <w:b/>
          <w:color w:val="333333"/>
          <w:sz w:val="18"/>
        </w:rPr>
        <w:t xml:space="preserve">Table 19. </w:t>
      </w:r>
      <w:r>
        <w:rPr>
          <w:rFonts w:ascii="Times New Roman" w:hAnsi="Times New Roman" w:eastAsia="Times New Roman"/>
          <w:color w:val="333333"/>
          <w:sz w:val="18"/>
        </w:rPr>
        <w:t>Course requirements and where the evidence lives</w:t>
      </w:r>
    </w:p>
    <w:tbl>
      <w:tblPr>
        <w:tblW w:type="auto" w:w="0"/>
        <w:jc w:val="center"/>
        <w:tblLayout w:type="fixed"/>
        <w:tblLook w:firstColumn="1" w:firstRow="1" w:lastColumn="0" w:lastRow="0" w:noHBand="0" w:noVBand="1" w:val="04A0"/>
        <w:tblW w:w="9504" w:type="dxa"/>
        <w:tblBorders>
          <w:top w:val="single" w:sz="12" w:space="0" w:color="7E919D"/>
          <w:bottom w:val="single" w:sz="12" w:space="0" w:color="7E919D"/>
          <w:left w:val="nil" w:sz="0" w:space="0" w:color="auto"/>
          <w:right w:val="nil" w:sz="0" w:space="0" w:color="auto"/>
          <w:insideH w:val="nil" w:sz="0" w:space="0" w:color="auto"/>
          <w:insideV w:val="nil" w:sz="0" w:space="0" w:color="auto"/>
        </w:tblBorders>
      </w:tblPr>
      <w:tblGrid>
        <w:gridCol w:w="4649"/>
        <w:gridCol w:w="4649"/>
      </w:tblGrid>
      <w:tr>
        <w:trPr>
          <w:tblHeader w:val="true"/>
        </w:trPr>
        <w:tc>
          <w:tcPr>
            <w:tcW w:type="dxa" w:w="4649"/>
            <w:vAlign w:val="center"/>
            <w:tcMar>
              <w:top w:w="70" w:type="dxa"/>
              <w:start w:w="85" w:type="dxa"/>
              <w:bottom w:w="70" w:type="dxa"/>
              <w:end w:w="85" w:type="dxa"/>
            </w:tcMar>
            <w:tcW w:w="3744"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Course requirement</w:t>
            </w:r>
          </w:p>
        </w:tc>
        <w:tc>
          <w:tcPr>
            <w:tcW w:type="dxa" w:w="4649"/>
            <w:vAlign w:val="center"/>
            <w:tcMar>
              <w:top w:w="70" w:type="dxa"/>
              <w:start w:w="85" w:type="dxa"/>
              <w:bottom w:w="70" w:type="dxa"/>
              <w:end w:w="85" w:type="dxa"/>
            </w:tcMar>
            <w:tcW w:w="5760" w:type="dxa"/>
            <w:shd w:fill="E8ECE7" w:val="clear"/>
            <w:tcBorders>
              <w:bottom w:val="single" w:sz="7" w:space="0" w:color="7E919D"/>
            </w:tcBorders>
          </w:tcPr>
          <w:p>
            <w:pPr>
              <w:spacing w:before="0" w:after="0"/>
              <w:ind w:firstLine="0"/>
              <w:jc w:val="center"/>
            </w:pPr>
            <w:r/>
            <w:r>
              <w:rPr>
                <w:rFonts w:ascii="Times New Roman" w:hAnsi="Times New Roman" w:eastAsia="Times New Roman"/>
                <w:b/>
                <w:color w:val="252B2F"/>
                <w:sz w:val="15"/>
              </w:rPr>
              <w:t>Where it is covered</w:t>
            </w:r>
          </w:p>
        </w:tc>
      </w:tr>
      <w:tr>
        <w:trPr>
          <w:cantSplit/>
        </w:trPr>
        <w:tc>
          <w:tcPr>
            <w:tcW w:type="dxa" w:w="4649"/>
            <w:vAlign w:val="center"/>
            <w:tcMar>
              <w:top w:w="70" w:type="dxa"/>
              <w:start w:w="85" w:type="dxa"/>
              <w:bottom w:w="70" w:type="dxa"/>
              <w:end w:w="85" w:type="dxa"/>
            </w:tcMar>
            <w:tcW w:w="3744" w:type="dxa"/>
            <w:shd w:fill="FFFFFF" w:val="clear"/>
          </w:tcPr>
          <w:p>
            <w:pPr>
              <w:spacing w:before="0" w:after="0" w:line="240" w:lineRule="auto"/>
              <w:ind w:firstLine="0"/>
              <w:jc w:val="center"/>
            </w:pPr>
            <w:r/>
            <w:r>
              <w:rPr>
                <w:rFonts w:ascii="Times New Roman" w:hAnsi="Times New Roman" w:eastAsia="Times New Roman"/>
                <w:b w:val="0"/>
                <w:color w:val="252B2F"/>
                <w:sz w:val="15"/>
              </w:rPr>
              <w:t>Initial supplied baseline</w:t>
            </w:r>
          </w:p>
        </w:tc>
        <w:tc>
          <w:tcPr>
            <w:tcW w:type="dxa" w:w="4649"/>
            <w:vAlign w:val="center"/>
            <w:tcMar>
              <w:top w:w="70" w:type="dxa"/>
              <w:start w:w="85" w:type="dxa"/>
              <w:bottom w:w="70" w:type="dxa"/>
              <w:end w:w="85" w:type="dxa"/>
            </w:tcMar>
            <w:tcW w:w="5760" w:type="dxa"/>
            <w:shd w:fill="FFFFFF" w:val="clear"/>
          </w:tcPr>
          <w:p>
            <w:pPr>
              <w:spacing w:before="0" w:after="0" w:line="240" w:lineRule="auto"/>
              <w:ind w:firstLine="0"/>
              <w:jc w:val="center"/>
            </w:pPr>
            <w:r/>
            <w:r>
              <w:rPr>
                <w:rFonts w:ascii="Times New Roman" w:hAnsi="Times New Roman" w:eastAsia="Times New Roman"/>
                <w:b w:val="0"/>
                <w:color w:val="252B2F"/>
                <w:sz w:val="15"/>
              </w:rPr>
              <w:t>section 4, Table 5 and Fig. 2</w:t>
            </w:r>
          </w:p>
        </w:tc>
      </w:tr>
      <w:tr>
        <w:trPr>
          <w:cantSplit/>
        </w:trPr>
        <w:tc>
          <w:tcPr>
            <w:tcW w:type="dxa" w:w="4649"/>
            <w:vAlign w:val="center"/>
            <w:tcMar>
              <w:top w:w="70" w:type="dxa"/>
              <w:start w:w="85" w:type="dxa"/>
              <w:bottom w:w="70" w:type="dxa"/>
              <w:end w:w="85" w:type="dxa"/>
            </w:tcMar>
            <w:tcW w:w="3744" w:type="dxa"/>
            <w:shd w:fill="F6F7F4" w:val="clear"/>
          </w:tcPr>
          <w:p>
            <w:pPr>
              <w:spacing w:before="0" w:after="0" w:line="240" w:lineRule="auto"/>
              <w:ind w:firstLine="0"/>
              <w:jc w:val="center"/>
            </w:pPr>
            <w:r/>
            <w:r>
              <w:rPr>
                <w:rFonts w:ascii="Times New Roman" w:hAnsi="Times New Roman" w:eastAsia="Times New Roman"/>
                <w:b w:val="0"/>
                <w:color w:val="252B2F"/>
                <w:sz w:val="15"/>
              </w:rPr>
              <w:t>Comparison at equal processed targets</w:t>
            </w:r>
          </w:p>
        </w:tc>
        <w:tc>
          <w:tcPr>
            <w:tcW w:type="dxa" w:w="4649"/>
            <w:vAlign w:val="center"/>
            <w:tcMar>
              <w:top w:w="70" w:type="dxa"/>
              <w:start w:w="85" w:type="dxa"/>
              <w:bottom w:w="70" w:type="dxa"/>
              <w:end w:w="85" w:type="dxa"/>
            </w:tcMar>
            <w:tcW w:w="5760" w:type="dxa"/>
            <w:shd w:fill="F6F7F4" w:val="clear"/>
          </w:tcPr>
          <w:p>
            <w:pPr>
              <w:spacing w:before="0" w:after="0" w:line="240" w:lineRule="auto"/>
              <w:ind w:firstLine="0"/>
              <w:jc w:val="center"/>
            </w:pPr>
            <w:r/>
            <w:r>
              <w:rPr>
                <w:rFonts w:ascii="Times New Roman" w:hAnsi="Times New Roman" w:eastAsia="Times New Roman"/>
                <w:b w:val="0"/>
                <w:color w:val="252B2F"/>
                <w:sz w:val="15"/>
              </w:rPr>
              <w:t>section 5.3, Table 9 (all at 20M targets)</w:t>
            </w:r>
          </w:p>
        </w:tc>
      </w:tr>
      <w:tr>
        <w:trPr>
          <w:cantSplit/>
        </w:trPr>
        <w:tc>
          <w:tcPr>
            <w:tcW w:type="dxa" w:w="4649"/>
            <w:vAlign w:val="center"/>
            <w:tcMar>
              <w:top w:w="70" w:type="dxa"/>
              <w:start w:w="85" w:type="dxa"/>
              <w:bottom w:w="70" w:type="dxa"/>
              <w:end w:w="85" w:type="dxa"/>
            </w:tcMar>
            <w:tcW w:w="3744" w:type="dxa"/>
            <w:shd w:fill="FFFFFF" w:val="clear"/>
          </w:tcPr>
          <w:p>
            <w:pPr>
              <w:spacing w:before="0" w:after="0" w:line="240" w:lineRule="auto"/>
              <w:ind w:firstLine="0"/>
              <w:jc w:val="center"/>
            </w:pPr>
            <w:r/>
            <w:r>
              <w:rPr>
                <w:rFonts w:ascii="Times New Roman" w:hAnsi="Times New Roman" w:eastAsia="Times New Roman"/>
                <w:b w:val="0"/>
                <w:color w:val="252B2F"/>
                <w:sz w:val="15"/>
              </w:rPr>
              <w:t>Ablation of the key mechanism</w:t>
            </w:r>
          </w:p>
        </w:tc>
        <w:tc>
          <w:tcPr>
            <w:tcW w:type="dxa" w:w="4649"/>
            <w:vAlign w:val="center"/>
            <w:tcMar>
              <w:top w:w="70" w:type="dxa"/>
              <w:start w:w="85" w:type="dxa"/>
              <w:bottom w:w="70" w:type="dxa"/>
              <w:end w:w="85" w:type="dxa"/>
            </w:tcMar>
            <w:tcW w:w="5760" w:type="dxa"/>
            <w:shd w:fill="FFFFFF" w:val="clear"/>
          </w:tcPr>
          <w:p>
            <w:pPr>
              <w:spacing w:before="0" w:after="0" w:line="240" w:lineRule="auto"/>
              <w:ind w:firstLine="0"/>
              <w:jc w:val="center"/>
            </w:pPr>
            <w:r/>
            <w:r>
              <w:rPr>
                <w:rFonts w:ascii="Times New Roman" w:hAnsi="Times New Roman" w:eastAsia="Times New Roman"/>
                <w:b w:val="0"/>
                <w:color w:val="252B2F"/>
                <w:sz w:val="15"/>
              </w:rPr>
              <w:t>sections 5.2, 5.3, 5.4 and section 7</w:t>
            </w:r>
          </w:p>
        </w:tc>
      </w:tr>
      <w:tr>
        <w:trPr>
          <w:cantSplit/>
        </w:trPr>
        <w:tc>
          <w:tcPr>
            <w:tcW w:type="dxa" w:w="4649"/>
            <w:vAlign w:val="center"/>
            <w:tcMar>
              <w:top w:w="70" w:type="dxa"/>
              <w:start w:w="85" w:type="dxa"/>
              <w:bottom w:w="70" w:type="dxa"/>
              <w:end w:w="85" w:type="dxa"/>
            </w:tcMar>
            <w:tcW w:w="3744" w:type="dxa"/>
            <w:shd w:fill="F6F7F4" w:val="clear"/>
          </w:tcPr>
          <w:p>
            <w:pPr>
              <w:spacing w:before="0" w:after="0" w:line="240" w:lineRule="auto"/>
              <w:ind w:firstLine="0"/>
              <w:jc w:val="center"/>
            </w:pPr>
            <w:r/>
            <w:r>
              <w:rPr>
                <w:rFonts w:ascii="Times New Roman" w:hAnsi="Times New Roman" w:eastAsia="Times New Roman"/>
                <w:b w:val="0"/>
                <w:color w:val="252B2F"/>
                <w:sz w:val="15"/>
              </w:rPr>
              <w:t>Validation-based development and selection</w:t>
            </w:r>
          </w:p>
        </w:tc>
        <w:tc>
          <w:tcPr>
            <w:tcW w:type="dxa" w:w="4649"/>
            <w:vAlign w:val="center"/>
            <w:tcMar>
              <w:top w:w="70" w:type="dxa"/>
              <w:start w:w="85" w:type="dxa"/>
              <w:bottom w:w="70" w:type="dxa"/>
              <w:end w:w="85" w:type="dxa"/>
            </w:tcMar>
            <w:tcW w:w="5760" w:type="dxa"/>
            <w:shd w:fill="F6F7F4" w:val="clear"/>
          </w:tcPr>
          <w:p>
            <w:pPr>
              <w:spacing w:before="0" w:after="0" w:line="240" w:lineRule="auto"/>
              <w:ind w:firstLine="0"/>
              <w:jc w:val="center"/>
            </w:pPr>
            <w:r/>
            <w:r>
              <w:rPr>
                <w:rFonts w:ascii="Times New Roman" w:hAnsi="Times New Roman" w:eastAsia="Times New Roman"/>
                <w:b w:val="0"/>
                <w:color w:val="252B2F"/>
                <w:sz w:val="15"/>
              </w:rPr>
              <w:t>sections 2.1 and 8</w:t>
            </w:r>
          </w:p>
        </w:tc>
      </w:tr>
      <w:tr>
        <w:trPr>
          <w:cantSplit/>
        </w:trPr>
        <w:tc>
          <w:tcPr>
            <w:tcW w:type="dxa" w:w="4649"/>
            <w:vAlign w:val="center"/>
            <w:tcMar>
              <w:top w:w="70" w:type="dxa"/>
              <w:start w:w="85" w:type="dxa"/>
              <w:bottom w:w="70" w:type="dxa"/>
              <w:end w:w="85" w:type="dxa"/>
            </w:tcMar>
            <w:tcW w:w="3744" w:type="dxa"/>
            <w:shd w:fill="FFFFFF" w:val="clear"/>
          </w:tcPr>
          <w:p>
            <w:pPr>
              <w:spacing w:before="0" w:after="0" w:line="240" w:lineRule="auto"/>
              <w:ind w:firstLine="0"/>
              <w:jc w:val="center"/>
            </w:pPr>
            <w:r/>
            <w:r>
              <w:rPr>
                <w:rFonts w:ascii="Times New Roman" w:hAnsi="Times New Roman" w:eastAsia="Times New Roman"/>
                <w:b w:val="0"/>
                <w:color w:val="252B2F"/>
                <w:sz w:val="15"/>
              </w:rPr>
              <w:t>Prediction quality against computational cost</w:t>
            </w:r>
          </w:p>
        </w:tc>
        <w:tc>
          <w:tcPr>
            <w:tcW w:type="dxa" w:w="4649"/>
            <w:vAlign w:val="center"/>
            <w:tcMar>
              <w:top w:w="70" w:type="dxa"/>
              <w:start w:w="85" w:type="dxa"/>
              <w:bottom w:w="70" w:type="dxa"/>
              <w:end w:w="85" w:type="dxa"/>
            </w:tcMar>
            <w:tcW w:w="5760" w:type="dxa"/>
            <w:shd w:fill="FFFFFF" w:val="clear"/>
          </w:tcPr>
          <w:p>
            <w:pPr>
              <w:spacing w:before="0" w:after="0" w:line="240" w:lineRule="auto"/>
              <w:ind w:firstLine="0"/>
              <w:jc w:val="center"/>
            </w:pPr>
            <w:r/>
            <w:r>
              <w:rPr>
                <w:rFonts w:ascii="Times New Roman" w:hAnsi="Times New Roman" w:eastAsia="Times New Roman"/>
                <w:b w:val="0"/>
                <w:color w:val="252B2F"/>
                <w:sz w:val="15"/>
              </w:rPr>
              <w:t>sections 5.3 and 6.3, including the resource table</w:t>
            </w:r>
          </w:p>
        </w:tc>
      </w:tr>
      <w:tr>
        <w:trPr>
          <w:cantSplit/>
        </w:trPr>
        <w:tc>
          <w:tcPr>
            <w:tcW w:type="dxa" w:w="4649"/>
            <w:vAlign w:val="center"/>
            <w:tcMar>
              <w:top w:w="70" w:type="dxa"/>
              <w:start w:w="85" w:type="dxa"/>
              <w:bottom w:w="70" w:type="dxa"/>
              <w:end w:w="85" w:type="dxa"/>
            </w:tcMar>
            <w:tcW w:w="3744" w:type="dxa"/>
            <w:shd w:fill="F6F7F4" w:val="clear"/>
          </w:tcPr>
          <w:p>
            <w:pPr>
              <w:spacing w:before="0" w:after="0" w:line="240" w:lineRule="auto"/>
              <w:ind w:firstLine="0"/>
              <w:jc w:val="center"/>
            </w:pPr>
            <w:r/>
            <w:r>
              <w:rPr>
                <w:rFonts w:ascii="Times New Roman" w:hAnsi="Times New Roman" w:eastAsia="Times New Roman"/>
                <w:b w:val="0"/>
                <w:color w:val="252B2F"/>
                <w:sz w:val="15"/>
              </w:rPr>
              <w:t>Training costs, seeds and checkpoint ancestry</w:t>
            </w:r>
          </w:p>
        </w:tc>
        <w:tc>
          <w:tcPr>
            <w:tcW w:type="dxa" w:w="4649"/>
            <w:vAlign w:val="center"/>
            <w:tcMar>
              <w:top w:w="70" w:type="dxa"/>
              <w:start w:w="85" w:type="dxa"/>
              <w:bottom w:w="70" w:type="dxa"/>
              <w:end w:w="85" w:type="dxa"/>
            </w:tcMar>
            <w:tcW w:w="5760" w:type="dxa"/>
            <w:shd w:fill="F6F7F4" w:val="clear"/>
          </w:tcPr>
          <w:p>
            <w:pPr>
              <w:spacing w:before="0" w:after="0" w:line="240" w:lineRule="auto"/>
              <w:ind w:firstLine="0"/>
              <w:jc w:val="center"/>
            </w:pPr>
            <w:r/>
            <w:r>
              <w:rPr>
                <w:rFonts w:ascii="Times New Roman" w:hAnsi="Times New Roman" w:eastAsia="Times New Roman"/>
                <w:b w:val="0"/>
                <w:color w:val="252B2F"/>
                <w:sz w:val="15"/>
              </w:rPr>
              <w:t>section 6.1, section 8 and Appendix A</w:t>
            </w:r>
          </w:p>
        </w:tc>
      </w:tr>
      <w:tr>
        <w:trPr>
          <w:cantSplit/>
        </w:trPr>
        <w:tc>
          <w:tcPr>
            <w:tcW w:type="dxa" w:w="4649"/>
            <w:vAlign w:val="center"/>
            <w:tcMar>
              <w:top w:w="70" w:type="dxa"/>
              <w:start w:w="85" w:type="dxa"/>
              <w:bottom w:w="70" w:type="dxa"/>
              <w:end w:w="85" w:type="dxa"/>
            </w:tcMar>
            <w:tcW w:w="3744" w:type="dxa"/>
            <w:shd w:fill="FFFFFF" w:val="clear"/>
          </w:tcPr>
          <w:p>
            <w:pPr>
              <w:spacing w:before="0" w:after="0" w:line="240" w:lineRule="auto"/>
              <w:ind w:firstLine="0"/>
              <w:jc w:val="center"/>
            </w:pPr>
            <w:r/>
            <w:r>
              <w:rPr>
                <w:rFonts w:ascii="Times New Roman" w:hAnsi="Times New Roman" w:eastAsia="Times New Roman"/>
                <w:b w:val="0"/>
                <w:color w:val="252B2F"/>
                <w:sz w:val="15"/>
              </w:rPr>
              <w:t>The 5x CPU / 4 GiB / 64 MiB limits</w:t>
            </w:r>
          </w:p>
        </w:tc>
        <w:tc>
          <w:tcPr>
            <w:tcW w:type="dxa" w:w="4649"/>
            <w:vAlign w:val="center"/>
            <w:tcMar>
              <w:top w:w="70" w:type="dxa"/>
              <w:start w:w="85" w:type="dxa"/>
              <w:bottom w:w="70" w:type="dxa"/>
              <w:end w:w="85" w:type="dxa"/>
            </w:tcMar>
            <w:tcW w:w="5760" w:type="dxa"/>
            <w:shd w:fill="FFFFFF" w:val="clear"/>
          </w:tcPr>
          <w:p>
            <w:pPr>
              <w:spacing w:before="0" w:after="0" w:line="240" w:lineRule="auto"/>
              <w:ind w:firstLine="0"/>
              <w:jc w:val="center"/>
            </w:pPr>
            <w:r/>
            <w:r>
              <w:rPr>
                <w:rFonts w:ascii="Times New Roman" w:hAnsi="Times New Roman" w:eastAsia="Times New Roman"/>
                <w:b w:val="0"/>
                <w:color w:val="252B2F"/>
                <w:sz w:val="15"/>
              </w:rPr>
              <w:t>section 6.3 resource table and figure</w:t>
            </w:r>
          </w:p>
        </w:tc>
      </w:tr>
      <w:tr>
        <w:trPr>
          <w:cantSplit/>
        </w:trPr>
        <w:tc>
          <w:tcPr>
            <w:tcW w:type="dxa" w:w="4649"/>
            <w:vAlign w:val="center"/>
            <w:tcMar>
              <w:top w:w="70" w:type="dxa"/>
              <w:start w:w="85" w:type="dxa"/>
              <w:bottom w:w="70" w:type="dxa"/>
              <w:end w:w="85" w:type="dxa"/>
            </w:tcMar>
            <w:tcW w:w="3744" w:type="dxa"/>
            <w:shd w:fill="F6F7F4" w:val="clear"/>
          </w:tcPr>
          <w:p>
            <w:pPr>
              <w:spacing w:before="0" w:after="0" w:line="240" w:lineRule="auto"/>
              <w:ind w:firstLine="0"/>
              <w:jc w:val="center"/>
            </w:pPr>
            <w:r/>
            <w:r>
              <w:rPr>
                <w:rFonts w:ascii="Times New Roman" w:hAnsi="Times New Roman" w:eastAsia="Times New Roman"/>
                <w:b w:val="0"/>
                <w:color w:val="252B2F"/>
                <w:sz w:val="15"/>
              </w:rPr>
              <w:t>One test evaluation after freezing</w:t>
            </w:r>
          </w:p>
        </w:tc>
        <w:tc>
          <w:tcPr>
            <w:tcW w:type="dxa" w:w="4649"/>
            <w:vAlign w:val="center"/>
            <w:tcMar>
              <w:top w:w="70" w:type="dxa"/>
              <w:start w:w="85" w:type="dxa"/>
              <w:bottom w:w="70" w:type="dxa"/>
              <w:end w:w="85" w:type="dxa"/>
            </w:tcMar>
            <w:tcW w:w="5760" w:type="dxa"/>
            <w:shd w:fill="F6F7F4" w:val="clear"/>
          </w:tcPr>
          <w:p>
            <w:pPr>
              <w:spacing w:before="0" w:after="0" w:line="240" w:lineRule="auto"/>
              <w:ind w:firstLine="0"/>
              <w:jc w:val="center"/>
            </w:pPr>
            <w:r/>
            <w:r>
              <w:rPr>
                <w:rFonts w:ascii="Times New Roman" w:hAnsi="Times New Roman" w:eastAsia="Times New Roman"/>
                <w:b w:val="0"/>
                <w:color w:val="252B2F"/>
                <w:sz w:val="15"/>
              </w:rPr>
              <w:t>section 6 Table 12 and section 9.1 Table 17</w:t>
            </w:r>
          </w:p>
        </w:tc>
      </w:tr>
    </w:tbl>
    <w:p>
      <w:pPr>
        <w:spacing w:after="40"/>
      </w:pPr>
    </w:p>
    <w:p>
      <w:pPr>
        <w:pStyle w:val="Heading1"/>
        <w:keepNext/>
        <w:keepLines/>
      </w:pPr>
      <w:r>
        <w:t>10 Conclusions, Limitations, and AI Disclosure</w:t>
      </w:r>
    </w:p>
    <w:p>
      <w:pPr>
        <w:pStyle w:val="Heading2"/>
        <w:keepNext/>
        <w:keepLines/>
      </w:pPr>
      <w:r>
        <w:t>10.1 Conclusion</w:t>
      </w:r>
    </w:p>
    <w:p>
      <w:pPr>
        <w:widowControl/>
        <w:spacing w:after="80"/>
        <w:ind w:firstLine="360"/>
        <w:jc w:val="both"/>
      </w:pPr>
      <w:r>
        <w:t>Under the fixed WikiText-2 text, BPE-2048 tokenizer, 256-token context and CPU FP32 scorer, frozen v3 reaches a complete test BPB of 1.571349, 25.22% below the course baseline and 0.039830 below the previously frozen v2. All three resource limits pass, the three resource limits pass; the parameter count matches v2, while temperature scaling adds one scalar division and about 1 KB to the inference assets.</w:t>
      </w:r>
    </w:p>
    <w:p>
      <w:pPr>
        <w:widowControl/>
        <w:spacing w:after="80"/>
        <w:ind w:firstLine="360"/>
        <w:jc w:val="both"/>
      </w:pPr>
      <w:r>
        <w:t>The strongest methodological conclusion is that a batch change requires a fresh learning-rate sweep and that recipes must be compared under a common calibration protocol. The uncalibrated v3 validation score is 0.031 below frozen v2, but this joint gap also includes the seed, decay floor and checkpoint change and cannot be assigned to batch size and learning rate alone; temperature scaling supplies a separate paired gain of 0.007392 at the cost of one scalar division.</w:t>
      </w:r>
    </w:p>
    <w:p>
      <w:pPr>
        <w:pStyle w:val="Heading2"/>
        <w:keepNext/>
        <w:keepLines/>
      </w:pPr>
      <w:r>
        <w:t>10.2 Limitations</w:t>
      </w:r>
    </w:p>
    <w:p>
      <w:pPr>
        <w:widowControl/>
        <w:spacing w:after="80"/>
        <w:ind w:firstLine="360"/>
        <w:jc w:val="both"/>
      </w:pPr>
      <w:r>
        <w:t>First, non-reproducible training is the dominant methodological constraint. Three runs of one configuration have a standard deviation of 0.010, so no single comparison counts unless it is backed by a paired replication or a monotone trend, and two earlier conclusions were downgraded on that basis.</w:t>
      </w:r>
    </w:p>
    <w:p>
      <w:pPr>
        <w:widowControl/>
        <w:spacing w:after="80"/>
        <w:ind w:firstLine="360"/>
        <w:jc w:val="both"/>
      </w:pPr>
      <w:r>
        <w:t>Second, batch 4 has one observation under the common 20M-target comparison, while the three batch-32 replications use 28.91M targets and estimate variability rather than a matched effect. A follow-up should repeat batches 32, 8 and 4 at least twice under the same budget and re-sweep the learning rate within each batch. The isolated 1.5e-3 and 2.5e-3 runs are close, but the weaker 2e-3 run between them prevents a continuous-plateau claim.</w:t>
      </w:r>
    </w:p>
    <w:p>
      <w:pPr>
        <w:widowControl/>
        <w:spacing w:after="80"/>
        <w:ind w:firstLine="360"/>
        <w:jc w:val="both"/>
      </w:pPr>
      <w:r>
        <w:t>Third, the architecture and parameter count remain fixed, while the result combines a training and checkpoint recipe change with inference-time temperature scaling. A stronger experiment would preregister a paired 28.91M-target matrix, report both uncalibrated and independently calibrated validation BPB, and use means with confidence intervals to resolve the interactions among batch size, learning rate and decay floor before freezing another version.</w:t>
      </w:r>
    </w:p>
    <w:p>
      <w:pPr>
        <w:widowControl/>
        <w:spacing w:after="80"/>
        <w:ind w:firstLine="360"/>
        <w:jc w:val="both"/>
      </w:pPr>
      <w:r>
        <w:t>Fourth, the calibration temperature improves calibration rather than discriminative ability. Although it passed the half-split check, its origin must be stated plainly and it must not be presented as an architectural improvement.</w:t>
      </w:r>
    </w:p>
    <w:p>
      <w:pPr>
        <w:pStyle w:val="Heading2"/>
        <w:keepNext/>
        <w:keepLines/>
      </w:pPr>
      <w:r>
        <w:t>10.3 AI assistance disclosure</w:t>
      </w:r>
    </w:p>
    <w:p>
      <w:pPr>
        <w:widowControl/>
        <w:spacing w:after="80"/>
        <w:ind w:firstLine="360"/>
        <w:jc w:val="both"/>
      </w:pPr>
      <w:r>
        <w:t>The experiment scripts, figure generation and report typesetting were produced with AI assistance, including the implementation of three training-only regularisation knobs (droppath, token dropout and embedding dropout), the calibration and freeze-manifest tooling, and the figure and Word generation pipeline. All experimental design, metric decisions and conclusions were confirmed by the author. No AI component took part in any selection on the test split, and no training data beyond the supplied text was used.</w:t>
      </w:r>
    </w:p>
    <w:p>
      <w:pPr>
        <w:keepNext/>
        <w:spacing w:before="40" w:after="40"/>
        <w:ind w:firstLine="0"/>
        <w:jc w:val="center"/>
      </w:pPr>
      <w:r>
        <w:drawing>
          <wp:inline xmlns:a="http://schemas.openxmlformats.org/drawingml/2006/main" xmlns:pic="http://schemas.openxmlformats.org/drawingml/2006/picture">
            <wp:extent cx="3474720" cy="1970379"/>
            <wp:docPr id="6" name="Picture 6"/>
            <wp:cNvGraphicFramePr>
              <a:graphicFrameLocks noChangeAspect="1"/>
            </wp:cNvGraphicFramePr>
            <a:graphic>
              <a:graphicData uri="http://schemas.openxmlformats.org/drawingml/2006/picture">
                <pic:pic>
                  <pic:nvPicPr>
                    <pic:cNvPr id="0" name="v14_decision_flow.png"/>
                    <pic:cNvPicPr/>
                  </pic:nvPicPr>
                  <pic:blipFill>
                    <a:blip r:embed="rId14"/>
                    <a:stretch>
                      <a:fillRect/>
                    </a:stretch>
                  </pic:blipFill>
                  <pic:spPr>
                    <a:xfrm>
                      <a:off x="0" y="0"/>
                      <a:ext cx="3474720" cy="1970379"/>
                    </a:xfrm>
                    <a:prstGeom prst="rect"/>
                  </pic:spPr>
                </pic:pic>
              </a:graphicData>
            </a:graphic>
          </wp:inline>
        </w:drawing>
      </w:r>
    </w:p>
    <w:p>
      <w:pPr>
        <w:keepNext w:val="0"/>
        <w:keepLines/>
        <w:spacing w:before="80" w:after="100"/>
        <w:ind w:firstLine="0"/>
        <w:jc w:val="center"/>
      </w:pPr>
      <w:r>
        <w:rPr>
          <w:rFonts w:ascii="Times New Roman" w:hAnsi="Times New Roman" w:eastAsia="Times New Roman"/>
          <w:b/>
          <w:color w:val="333333"/>
          <w:sz w:val="18"/>
        </w:rPr>
        <w:t xml:space="preserve">Fig. 6. </w:t>
      </w:r>
      <w:r>
        <w:rPr>
          <w:rFonts w:ascii="Times New Roman" w:hAnsi="Times New Roman" w:eastAsia="Times New Roman"/>
          <w:color w:val="333333"/>
          <w:sz w:val="18"/>
        </w:rPr>
        <w:t>The debugging path from v1/v2 structure, capacity, position and checkpoint selection to the v3 noise, batch, learning-rate and calibration checks; each observation directly determines the next experiment.</w:t>
      </w:r>
    </w:p>
    <w:p>
      <w:pPr>
        <w:pStyle w:val="Heading2"/>
        <w:keepNext/>
        <w:keepLines/>
      </w:pPr>
      <w:r>
        <w:t>References</w:t>
      </w:r>
    </w:p>
    <w:p>
      <w:pPr>
        <w:widowControl/>
        <w:spacing w:after="80"/>
        <w:ind w:firstLine="360"/>
        <w:jc w:val="both"/>
      </w:pPr>
      <w:r>
        <w:t>1. DASE7506 Project 1 course guide (GUIDE.md). 2. Supplied baseline implementation and scorer (model.py / evaluate.py / common.py, unmodified). 3. Vaswani et al., “Attention Is All You Need,” NeurIPS, 2017. 4. Zhang and Sennrich, “Root Mean Square Layer Normalization,” NeurIPS, 2019. 5. Shazeer, “GLU Variants Improve Transformer,” arXiv:2002.05202, 2020. 6. Su et al., “RoFormer: Enhanced Transformer with Rotary Position Embedding,” Neurocomputing, 2024. 7. Loshchilov and Hutter, “Decoupled Weight Decay Regularization,” ICLR, 2019. 8. Merity et al., “Pointer Sentinel Mixture Models,” ICLR, 2017. 9. This project's v1 and v2 technical reports and experiment index (code/results/ and run directories).</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5" w:lineRule="auto"/>
    </w:pPr>
    <w:rPr>
      <w:rFonts w:ascii="Times New Roman" w:hAnsi="Times New Roman" w:cs="Times New Roman" w:eastAsia="Times New Roman"/>
      <w:b w:val="0"/>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cs="Times New Roman" w:eastAsia="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cs="Times New Roman" w:eastAsia="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s="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DASE7506 Project 1 Technical Report v3</dc:title>
  <dc:subject/>
  <dc:creator>python-docx</dc:creator>
  <cp:keywords/>
  <dc:description>Frozen v3 test BPB 1.571349; search 542,427,904 processed targets</dc:description>
  <cp:lastModifiedBy/>
  <cp:revision>1</cp:revision>
  <dcterms:created xsi:type="dcterms:W3CDTF">2013-12-23T23:15:00Z</dcterms:created>
  <dcterms:modified xsi:type="dcterms:W3CDTF">2013-12-23T23:15:00Z</dcterms:modified>
  <cp:category/>
</cp:coreProperties>
</file>