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C32C4"/>
    <w:p w14:paraId="1A52D277"/>
    <w:p w14:paraId="66736242"/>
    <w:p w14:paraId="1E2BA054"/>
    <w:p w14:paraId="7891EE6C"/>
    <w:p w14:paraId="5C7111AA">
      <w:pPr>
        <w:pStyle w:val="31"/>
        <w:spacing w:after="240"/>
        <w:jc w:val="center"/>
      </w:pPr>
      <w:r>
        <w:rPr>
          <w:rFonts w:ascii="微软雅黑" w:hAnsi="微软雅黑" w:eastAsia="微软雅黑"/>
          <w:b/>
          <w:color w:val="000000"/>
          <w:sz w:val="48"/>
        </w:rPr>
        <w:t>校园小卖部进销存数据库</w:t>
      </w:r>
    </w:p>
    <w:p w14:paraId="07D8C167">
      <w:pPr>
        <w:spacing w:after="600"/>
        <w:jc w:val="center"/>
      </w:pPr>
      <w:r>
        <w:rPr>
          <w:rFonts w:ascii="微软雅黑" w:hAnsi="微软雅黑" w:eastAsia="微软雅黑"/>
          <w:b/>
          <w:color w:val="000000"/>
          <w:sz w:val="30"/>
        </w:rPr>
        <w:t>第一阶段实验报告  第 1 至 4 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9"/>
        <w:gridCol w:w="4759"/>
      </w:tblGrid>
      <w:tr w14:paraId="78C3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1F4E78"/>
            <w:tcMar>
              <w:top w:w="100" w:type="dxa"/>
              <w:left w:w="120" w:type="dxa"/>
              <w:bottom w:w="100" w:type="dxa"/>
              <w:right w:w="120" w:type="dxa"/>
            </w:tcMar>
            <w:vAlign w:val="center"/>
          </w:tcPr>
          <w:p w14:paraId="1B3AC6B2">
            <w:pPr>
              <w:spacing w:after="0" w:line="276" w:lineRule="auto"/>
              <w:jc w:val="center"/>
            </w:pPr>
            <w:r>
              <w:rPr>
                <w:rFonts w:ascii="微软雅黑" w:hAnsi="微软雅黑" w:eastAsia="微软雅黑"/>
                <w:b/>
                <w:color w:val="FFFFFF"/>
                <w:sz w:val="18"/>
              </w:rPr>
              <w:t>项目项</w:t>
            </w:r>
          </w:p>
        </w:tc>
        <w:tc>
          <w:tcPr>
            <w:tcW w:w="5839" w:type="dxa"/>
            <w:shd w:val="clear" w:color="auto" w:fill="1F4E78"/>
            <w:tcMar>
              <w:top w:w="100" w:type="dxa"/>
              <w:left w:w="120" w:type="dxa"/>
              <w:bottom w:w="100" w:type="dxa"/>
              <w:right w:w="120" w:type="dxa"/>
            </w:tcMar>
            <w:vAlign w:val="center"/>
          </w:tcPr>
          <w:p w14:paraId="59D29EDE">
            <w:pPr>
              <w:spacing w:after="0" w:line="276" w:lineRule="auto"/>
              <w:jc w:val="center"/>
            </w:pPr>
            <w:r>
              <w:rPr>
                <w:rFonts w:ascii="微软雅黑" w:hAnsi="微软雅黑" w:eastAsia="微软雅黑"/>
                <w:b/>
                <w:color w:val="FFFFFF"/>
                <w:sz w:val="18"/>
              </w:rPr>
              <w:t>内容</w:t>
            </w:r>
          </w:p>
        </w:tc>
      </w:tr>
      <w:tr w14:paraId="340B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Mar>
              <w:top w:w="100" w:type="dxa"/>
              <w:left w:w="120" w:type="dxa"/>
              <w:bottom w:w="100" w:type="dxa"/>
              <w:right w:w="120" w:type="dxa"/>
            </w:tcMar>
            <w:vAlign w:val="center"/>
          </w:tcPr>
          <w:p w14:paraId="683875BC">
            <w:pPr>
              <w:spacing w:after="0" w:line="276" w:lineRule="auto"/>
              <w:jc w:val="left"/>
            </w:pPr>
            <w:r>
              <w:rPr>
                <w:rFonts w:ascii="微软雅黑" w:hAnsi="微软雅黑" w:eastAsia="微软雅黑"/>
                <w:b w:val="0"/>
                <w:color w:val="000000"/>
                <w:sz w:val="17"/>
              </w:rPr>
              <w:t>课程项目</w:t>
            </w:r>
          </w:p>
        </w:tc>
        <w:tc>
          <w:tcPr>
            <w:tcW w:w="5839" w:type="dxa"/>
            <w:tcMar>
              <w:top w:w="100" w:type="dxa"/>
              <w:left w:w="120" w:type="dxa"/>
              <w:bottom w:w="100" w:type="dxa"/>
              <w:right w:w="120" w:type="dxa"/>
            </w:tcMar>
            <w:vAlign w:val="center"/>
          </w:tcPr>
          <w:p w14:paraId="35296FE9">
            <w:pPr>
              <w:spacing w:after="0" w:line="276" w:lineRule="auto"/>
              <w:jc w:val="left"/>
            </w:pPr>
            <w:r>
              <w:rPr>
                <w:rFonts w:ascii="微软雅黑" w:hAnsi="微软雅黑" w:eastAsia="微软雅黑"/>
                <w:b w:val="0"/>
                <w:color w:val="000000"/>
                <w:sz w:val="17"/>
              </w:rPr>
              <w:t>AI 加数据库实验课程</w:t>
            </w:r>
          </w:p>
        </w:tc>
      </w:tr>
      <w:tr w14:paraId="0F44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DF3F8"/>
            <w:tcMar>
              <w:top w:w="100" w:type="dxa"/>
              <w:left w:w="120" w:type="dxa"/>
              <w:bottom w:w="100" w:type="dxa"/>
              <w:right w:w="120" w:type="dxa"/>
            </w:tcMar>
            <w:vAlign w:val="center"/>
          </w:tcPr>
          <w:p w14:paraId="0C0069C6">
            <w:pPr>
              <w:spacing w:after="0" w:line="276" w:lineRule="auto"/>
              <w:jc w:val="left"/>
            </w:pPr>
            <w:r>
              <w:rPr>
                <w:rFonts w:ascii="微软雅黑" w:hAnsi="微软雅黑" w:eastAsia="微软雅黑"/>
                <w:b w:val="0"/>
                <w:color w:val="000000"/>
                <w:sz w:val="17"/>
              </w:rPr>
              <w:t>项目名称</w:t>
            </w:r>
          </w:p>
        </w:tc>
        <w:tc>
          <w:tcPr>
            <w:tcW w:w="5839" w:type="dxa"/>
            <w:shd w:val="clear" w:color="auto" w:fill="EDF3F8"/>
            <w:tcMar>
              <w:top w:w="100" w:type="dxa"/>
              <w:left w:w="120" w:type="dxa"/>
              <w:bottom w:w="100" w:type="dxa"/>
              <w:right w:w="120" w:type="dxa"/>
            </w:tcMar>
            <w:vAlign w:val="center"/>
          </w:tcPr>
          <w:p w14:paraId="20894E1E">
            <w:pPr>
              <w:spacing w:after="0" w:line="276" w:lineRule="auto"/>
              <w:jc w:val="left"/>
            </w:pPr>
            <w:r>
              <w:rPr>
                <w:rFonts w:ascii="微软雅黑" w:hAnsi="微软雅黑" w:eastAsia="微软雅黑"/>
                <w:b w:val="0"/>
                <w:color w:val="000000"/>
                <w:sz w:val="17"/>
              </w:rPr>
              <w:t>校园小卖部进销存数据库</w:t>
            </w:r>
          </w:p>
        </w:tc>
      </w:tr>
      <w:tr w14:paraId="1CB8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Mar>
              <w:top w:w="100" w:type="dxa"/>
              <w:left w:w="120" w:type="dxa"/>
              <w:bottom w:w="100" w:type="dxa"/>
              <w:right w:w="120" w:type="dxa"/>
            </w:tcMar>
            <w:vAlign w:val="center"/>
          </w:tcPr>
          <w:p w14:paraId="056BBFA7">
            <w:pPr>
              <w:spacing w:after="0" w:line="276" w:lineRule="auto"/>
              <w:jc w:val="left"/>
            </w:pPr>
            <w:r>
              <w:rPr>
                <w:rFonts w:ascii="微软雅黑" w:hAnsi="微软雅黑" w:eastAsia="微软雅黑"/>
                <w:b w:val="0"/>
                <w:color w:val="000000"/>
                <w:sz w:val="17"/>
              </w:rPr>
              <w:t>数据库平台</w:t>
            </w:r>
          </w:p>
        </w:tc>
        <w:tc>
          <w:tcPr>
            <w:tcW w:w="5839" w:type="dxa"/>
            <w:tcMar>
              <w:top w:w="100" w:type="dxa"/>
              <w:left w:w="120" w:type="dxa"/>
              <w:bottom w:w="100" w:type="dxa"/>
              <w:right w:w="120" w:type="dxa"/>
            </w:tcMar>
            <w:vAlign w:val="center"/>
          </w:tcPr>
          <w:p w14:paraId="62D56F22">
            <w:pPr>
              <w:spacing w:after="0" w:line="276" w:lineRule="auto"/>
              <w:jc w:val="left"/>
            </w:pPr>
            <w:r>
              <w:rPr>
                <w:rFonts w:ascii="微软雅黑" w:hAnsi="微软雅黑" w:eastAsia="微软雅黑"/>
                <w:b w:val="0"/>
                <w:color w:val="000000"/>
                <w:sz w:val="17"/>
              </w:rPr>
              <w:t>SQL Server Express 与 T SQL</w:t>
            </w:r>
          </w:p>
        </w:tc>
      </w:tr>
      <w:tr w14:paraId="7746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DF3F8"/>
            <w:tcMar>
              <w:top w:w="100" w:type="dxa"/>
              <w:left w:w="120" w:type="dxa"/>
              <w:bottom w:w="100" w:type="dxa"/>
              <w:right w:w="120" w:type="dxa"/>
            </w:tcMar>
            <w:vAlign w:val="center"/>
          </w:tcPr>
          <w:p w14:paraId="691BA7D1">
            <w:pPr>
              <w:spacing w:after="0" w:line="276" w:lineRule="auto"/>
              <w:jc w:val="left"/>
            </w:pPr>
            <w:r>
              <w:rPr>
                <w:rFonts w:ascii="微软雅黑" w:hAnsi="微软雅黑" w:eastAsia="微软雅黑"/>
                <w:b w:val="0"/>
                <w:color w:val="000000"/>
                <w:sz w:val="17"/>
              </w:rPr>
              <w:t>数据库名称</w:t>
            </w:r>
          </w:p>
        </w:tc>
        <w:tc>
          <w:tcPr>
            <w:tcW w:w="5839" w:type="dxa"/>
            <w:shd w:val="clear" w:color="auto" w:fill="EDF3F8"/>
            <w:tcMar>
              <w:top w:w="100" w:type="dxa"/>
              <w:left w:w="120" w:type="dxa"/>
              <w:bottom w:w="100" w:type="dxa"/>
              <w:right w:w="120" w:type="dxa"/>
            </w:tcMar>
            <w:vAlign w:val="center"/>
          </w:tcPr>
          <w:p w14:paraId="0AC7FC46">
            <w:pPr>
              <w:spacing w:after="0" w:line="276" w:lineRule="auto"/>
              <w:jc w:val="left"/>
            </w:pPr>
            <w:r>
              <w:rPr>
                <w:rFonts w:ascii="微软雅黑" w:hAnsi="微软雅黑" w:eastAsia="微软雅黑"/>
                <w:b w:val="0"/>
                <w:color w:val="000000"/>
                <w:sz w:val="17"/>
              </w:rPr>
              <w:t>CampusStoreDB</w:t>
            </w:r>
          </w:p>
        </w:tc>
      </w:tr>
      <w:tr w14:paraId="03F1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Mar>
              <w:top w:w="100" w:type="dxa"/>
              <w:left w:w="120" w:type="dxa"/>
              <w:bottom w:w="100" w:type="dxa"/>
              <w:right w:w="120" w:type="dxa"/>
            </w:tcMar>
            <w:vAlign w:val="center"/>
          </w:tcPr>
          <w:p w14:paraId="2E1E4285">
            <w:pPr>
              <w:spacing w:after="0" w:line="276" w:lineRule="auto"/>
              <w:jc w:val="left"/>
            </w:pPr>
            <w:r>
              <w:rPr>
                <w:rFonts w:ascii="微软雅黑" w:hAnsi="微软雅黑" w:eastAsia="微软雅黑"/>
                <w:b w:val="0"/>
                <w:color w:val="000000"/>
                <w:sz w:val="17"/>
              </w:rPr>
              <w:t>实验阶段</w:t>
            </w:r>
          </w:p>
        </w:tc>
        <w:tc>
          <w:tcPr>
            <w:tcW w:w="5839" w:type="dxa"/>
            <w:tcMar>
              <w:top w:w="100" w:type="dxa"/>
              <w:left w:w="120" w:type="dxa"/>
              <w:bottom w:w="100" w:type="dxa"/>
              <w:right w:w="120" w:type="dxa"/>
            </w:tcMar>
            <w:vAlign w:val="center"/>
          </w:tcPr>
          <w:p w14:paraId="1271CDCC">
            <w:pPr>
              <w:spacing w:after="0" w:line="276" w:lineRule="auto"/>
              <w:jc w:val="left"/>
            </w:pPr>
            <w:r>
              <w:rPr>
                <w:rFonts w:ascii="微软雅黑" w:hAnsi="微软雅黑" w:eastAsia="微软雅黑"/>
                <w:b w:val="0"/>
                <w:color w:val="000000"/>
                <w:sz w:val="17"/>
              </w:rPr>
              <w:t>第一阶段 数据库初建与 CRUD</w:t>
            </w:r>
          </w:p>
        </w:tc>
      </w:tr>
      <w:tr w14:paraId="1804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DF3F8"/>
            <w:tcMar>
              <w:top w:w="100" w:type="dxa"/>
              <w:left w:w="120" w:type="dxa"/>
              <w:bottom w:w="100" w:type="dxa"/>
              <w:right w:w="120" w:type="dxa"/>
            </w:tcMar>
            <w:vAlign w:val="center"/>
          </w:tcPr>
          <w:p w14:paraId="5F1DEE7E">
            <w:pPr>
              <w:spacing w:after="0" w:line="276" w:lineRule="auto"/>
              <w:jc w:val="left"/>
            </w:pPr>
            <w:r>
              <w:rPr>
                <w:rFonts w:ascii="微软雅黑" w:hAnsi="微软雅黑" w:eastAsia="微软雅黑"/>
                <w:b w:val="0"/>
                <w:color w:val="000000"/>
                <w:sz w:val="17"/>
              </w:rPr>
              <w:t>实验日期</w:t>
            </w:r>
          </w:p>
        </w:tc>
        <w:tc>
          <w:tcPr>
            <w:tcW w:w="5839" w:type="dxa"/>
            <w:shd w:val="clear" w:color="auto" w:fill="EDF3F8"/>
            <w:tcMar>
              <w:top w:w="100" w:type="dxa"/>
              <w:left w:w="120" w:type="dxa"/>
              <w:bottom w:w="100" w:type="dxa"/>
              <w:right w:w="120" w:type="dxa"/>
            </w:tcMar>
            <w:vAlign w:val="center"/>
          </w:tcPr>
          <w:p w14:paraId="5E2A3C1B">
            <w:pPr>
              <w:spacing w:after="0" w:line="276" w:lineRule="auto"/>
              <w:jc w:val="left"/>
              <w:rPr>
                <w:rFonts w:hint="eastAsia" w:eastAsia="微软雅黑"/>
                <w:lang w:val="en-US" w:eastAsia="zh-CN"/>
              </w:rPr>
            </w:pPr>
            <w:r>
              <w:rPr>
                <w:rFonts w:ascii="微软雅黑" w:hAnsi="微软雅黑" w:eastAsia="微软雅黑"/>
                <w:b w:val="0"/>
                <w:color w:val="000000"/>
                <w:sz w:val="17"/>
              </w:rPr>
              <w:t xml:space="preserve">2026 年 10 月 </w:t>
            </w:r>
            <w:r>
              <w:rPr>
                <w:rFonts w:hint="eastAsia"/>
                <w:b w:val="0"/>
                <w:color w:val="000000"/>
                <w:sz w:val="17"/>
                <w:lang w:val="en-US" w:eastAsia="zh-CN"/>
              </w:rPr>
              <w:t>6</w:t>
            </w:r>
            <w:r>
              <w:rPr>
                <w:rFonts w:ascii="微软雅黑" w:hAnsi="微软雅黑" w:eastAsia="微软雅黑"/>
                <w:b w:val="0"/>
                <w:color w:val="000000"/>
                <w:sz w:val="17"/>
              </w:rPr>
              <w:t>日</w:t>
            </w:r>
            <w:r>
              <w:rPr>
                <w:rFonts w:hint="eastAsia"/>
                <w:b w:val="0"/>
                <w:color w:val="000000"/>
                <w:sz w:val="17"/>
                <w:lang w:val="en-US" w:eastAsia="zh-CN"/>
              </w:rPr>
              <w:t>之前</w:t>
            </w:r>
          </w:p>
        </w:tc>
      </w:tr>
    </w:tbl>
    <w:p w14:paraId="541897BE">
      <w:pPr>
        <w:spacing w:after="40"/>
      </w:pPr>
    </w:p>
    <w:p w14:paraId="760D6663">
      <w:pPr>
        <w:spacing w:before="320" w:line="360" w:lineRule="auto"/>
        <w:jc w:val="center"/>
      </w:pPr>
      <w:r>
        <w:rPr>
          <w:rFonts w:ascii="微软雅黑" w:hAnsi="微软雅黑" w:eastAsia="微软雅黑"/>
          <w:b w:val="0"/>
          <w:color w:val="000000"/>
          <w:sz w:val="22"/>
        </w:rPr>
        <w:t>本报告说明业务分析、关系模式、脚本实现和验证结果，并将每个脚本与对应的 SSMS 执行截图关联。</w:t>
      </w:r>
    </w:p>
    <w:p w14:paraId="7DC84FBE">
      <w:r>
        <w:br w:type="page"/>
      </w:r>
    </w:p>
    <w:p w14:paraId="39A439A7">
      <w:pPr>
        <w:pStyle w:val="3"/>
        <w:keepNext/>
        <w:spacing w:before="240" w:after="100"/>
      </w:pPr>
      <w:r>
        <w:rPr>
          <w:rFonts w:ascii="微软雅黑" w:hAnsi="微软雅黑" w:eastAsia="微软雅黑"/>
          <w:b/>
          <w:color w:val="000000"/>
          <w:sz w:val="30"/>
        </w:rPr>
        <w:t>1 实验目标与完成结论</w:t>
      </w:r>
    </w:p>
    <w:p w14:paraId="1321DA1B">
      <w:pPr>
        <w:spacing w:after="100" w:line="348" w:lineRule="auto"/>
        <w:ind w:firstLine="420"/>
      </w:pPr>
      <w:r>
        <w:rPr>
          <w:rFonts w:ascii="微软雅黑" w:hAnsi="微软雅黑" w:eastAsia="微软雅黑"/>
          <w:b w:val="0"/>
          <w:color w:val="000000"/>
          <w:sz w:val="21"/>
        </w:rPr>
        <w:t>本项目把校园小卖部的采购、入库、销售和库存查询转化为可运行的关系数据库。第一阶段已完成从业务边界、关系模式、建库建表、样例数据和 CRUD，到多表查询、统计视图、完整性约束和角色授权的最小闭环。正式部署与验证脚本已在 SQL Server 中依次运行，结构对象、统计视图、非法数据和越权操作均得到预期结果。</w:t>
      </w:r>
    </w:p>
    <w:p w14:paraId="2C2D3F3B">
      <w:pPr>
        <w:spacing w:after="100" w:line="348" w:lineRule="auto"/>
        <w:ind w:firstLine="420"/>
      </w:pPr>
      <w:r>
        <w:rPr>
          <w:rFonts w:ascii="微软雅黑" w:hAnsi="微软雅黑" w:eastAsia="微软雅黑"/>
          <w:b w:val="0"/>
          <w:color w:val="000000"/>
          <w:sz w:val="21"/>
        </w:rPr>
        <w:t>当前数据库包含 10 张核心表、5 个视图、7 个业务存储过程、完整性触发器和 4 个数据库角色。扩充后的演示数据包括 5 个分类、6 个商品、2 个供应商、3 名员工、3 张采购单和 3 张销售单，能够同时展示正常库存、低库存、缺货、零销量、多供应商采购和多日期销售统计。</w:t>
      </w:r>
    </w:p>
    <w:p w14:paraId="37EFDCCD">
      <w:pPr>
        <w:pStyle w:val="3"/>
        <w:keepNext/>
        <w:spacing w:before="240" w:after="100"/>
      </w:pPr>
      <w:r>
        <w:rPr>
          <w:rFonts w:ascii="微软雅黑" w:hAnsi="微软雅黑" w:eastAsia="微软雅黑"/>
          <w:b/>
          <w:color w:val="000000"/>
          <w:sz w:val="30"/>
        </w:rPr>
        <w:t>2 业务场景与数据边界</w:t>
      </w:r>
    </w:p>
    <w:p w14:paraId="05460033">
      <w:pPr>
        <w:pStyle w:val="4"/>
        <w:keepNext/>
        <w:spacing w:before="160" w:after="100"/>
      </w:pPr>
      <w:r>
        <w:rPr>
          <w:rFonts w:ascii="微软雅黑" w:hAnsi="微软雅黑" w:eastAsia="微软雅黑"/>
          <w:b/>
          <w:color w:val="000000"/>
          <w:sz w:val="24"/>
        </w:rPr>
        <w:t>2.1 角色与职责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3"/>
        <w:gridCol w:w="3173"/>
        <w:gridCol w:w="3173"/>
      </w:tblGrid>
      <w:tr w14:paraId="69E1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1F4E78"/>
            <w:tcMar>
              <w:top w:w="100" w:type="dxa"/>
              <w:left w:w="120" w:type="dxa"/>
              <w:bottom w:w="100" w:type="dxa"/>
              <w:right w:w="120" w:type="dxa"/>
            </w:tcMar>
            <w:vAlign w:val="center"/>
          </w:tcPr>
          <w:p w14:paraId="484E6283">
            <w:pPr>
              <w:spacing w:after="0" w:line="276" w:lineRule="auto"/>
              <w:jc w:val="center"/>
            </w:pPr>
            <w:r>
              <w:rPr>
                <w:rFonts w:ascii="微软雅黑" w:hAnsi="微软雅黑" w:eastAsia="微软雅黑"/>
                <w:b/>
                <w:color w:val="FFFFFF"/>
                <w:sz w:val="18"/>
              </w:rPr>
              <w:t>角色</w:t>
            </w:r>
          </w:p>
        </w:tc>
        <w:tc>
          <w:tcPr>
            <w:tcW w:w="3118" w:type="dxa"/>
            <w:shd w:val="clear" w:color="auto" w:fill="1F4E78"/>
            <w:tcMar>
              <w:top w:w="100" w:type="dxa"/>
              <w:left w:w="120" w:type="dxa"/>
              <w:bottom w:w="100" w:type="dxa"/>
              <w:right w:w="120" w:type="dxa"/>
            </w:tcMar>
            <w:vAlign w:val="center"/>
          </w:tcPr>
          <w:p w14:paraId="57192419">
            <w:pPr>
              <w:spacing w:after="0" w:line="276" w:lineRule="auto"/>
              <w:jc w:val="center"/>
            </w:pPr>
            <w:r>
              <w:rPr>
                <w:rFonts w:ascii="微软雅黑" w:hAnsi="微软雅黑" w:eastAsia="微软雅黑"/>
                <w:b/>
                <w:color w:val="FFFFFF"/>
                <w:sz w:val="18"/>
              </w:rPr>
              <w:t>主要职责</w:t>
            </w:r>
          </w:p>
        </w:tc>
        <w:tc>
          <w:tcPr>
            <w:tcW w:w="3345" w:type="dxa"/>
            <w:shd w:val="clear" w:color="auto" w:fill="1F4E78"/>
            <w:tcMar>
              <w:top w:w="100" w:type="dxa"/>
              <w:left w:w="120" w:type="dxa"/>
              <w:bottom w:w="100" w:type="dxa"/>
              <w:right w:w="120" w:type="dxa"/>
            </w:tcMar>
            <w:vAlign w:val="center"/>
          </w:tcPr>
          <w:p w14:paraId="0175E32F">
            <w:pPr>
              <w:spacing w:after="0" w:line="276" w:lineRule="auto"/>
              <w:jc w:val="center"/>
            </w:pPr>
            <w:r>
              <w:rPr>
                <w:rFonts w:ascii="微软雅黑" w:hAnsi="微软雅黑" w:eastAsia="微软雅黑"/>
                <w:b/>
                <w:color w:val="FFFFFF"/>
                <w:sz w:val="18"/>
              </w:rPr>
              <w:t>对应数据库操作</w:t>
            </w:r>
          </w:p>
        </w:tc>
      </w:tr>
      <w:tr w14:paraId="1281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100" w:type="dxa"/>
              <w:left w:w="120" w:type="dxa"/>
              <w:bottom w:w="100" w:type="dxa"/>
              <w:right w:w="120" w:type="dxa"/>
            </w:tcMar>
            <w:vAlign w:val="center"/>
          </w:tcPr>
          <w:p w14:paraId="60EE694D">
            <w:pPr>
              <w:spacing w:after="0" w:line="276" w:lineRule="auto"/>
              <w:jc w:val="left"/>
            </w:pPr>
            <w:r>
              <w:rPr>
                <w:rFonts w:ascii="微软雅黑" w:hAnsi="微软雅黑" w:eastAsia="微软雅黑"/>
                <w:b w:val="0"/>
                <w:color w:val="000000"/>
                <w:sz w:val="17"/>
              </w:rPr>
              <w:t>管理员</w:t>
            </w:r>
          </w:p>
        </w:tc>
        <w:tc>
          <w:tcPr>
            <w:tcW w:w="3118" w:type="dxa"/>
            <w:tcMar>
              <w:top w:w="100" w:type="dxa"/>
              <w:left w:w="120" w:type="dxa"/>
              <w:bottom w:w="100" w:type="dxa"/>
              <w:right w:w="120" w:type="dxa"/>
            </w:tcMar>
            <w:vAlign w:val="center"/>
          </w:tcPr>
          <w:p w14:paraId="30959C35">
            <w:pPr>
              <w:spacing w:after="0" w:line="276" w:lineRule="auto"/>
              <w:jc w:val="left"/>
            </w:pPr>
            <w:r>
              <w:rPr>
                <w:rFonts w:ascii="微软雅黑" w:hAnsi="微软雅黑" w:eastAsia="微软雅黑"/>
                <w:b w:val="0"/>
                <w:color w:val="000000"/>
                <w:sz w:val="17"/>
              </w:rPr>
              <w:t>维护分类、商品、供应商和员工资料，查看统计。</w:t>
            </w:r>
          </w:p>
        </w:tc>
        <w:tc>
          <w:tcPr>
            <w:tcW w:w="3345" w:type="dxa"/>
            <w:tcMar>
              <w:top w:w="100" w:type="dxa"/>
              <w:left w:w="120" w:type="dxa"/>
              <w:bottom w:w="100" w:type="dxa"/>
              <w:right w:w="120" w:type="dxa"/>
            </w:tcMar>
            <w:vAlign w:val="center"/>
          </w:tcPr>
          <w:p w14:paraId="2ADAD8B1">
            <w:pPr>
              <w:spacing w:after="0" w:line="276" w:lineRule="auto"/>
              <w:jc w:val="left"/>
            </w:pPr>
            <w:r>
              <w:rPr>
                <w:rFonts w:ascii="微软雅黑" w:hAnsi="微软雅黑" w:eastAsia="微软雅黑"/>
                <w:b w:val="0"/>
                <w:color w:val="000000"/>
                <w:sz w:val="17"/>
              </w:rPr>
              <w:t>维护基础资料，读取统计视图。</w:t>
            </w:r>
          </w:p>
        </w:tc>
      </w:tr>
      <w:tr w14:paraId="35CE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EDF3F8"/>
            <w:tcMar>
              <w:top w:w="100" w:type="dxa"/>
              <w:left w:w="120" w:type="dxa"/>
              <w:bottom w:w="100" w:type="dxa"/>
              <w:right w:w="120" w:type="dxa"/>
            </w:tcMar>
            <w:vAlign w:val="center"/>
          </w:tcPr>
          <w:p w14:paraId="2F854766">
            <w:pPr>
              <w:spacing w:after="0" w:line="276" w:lineRule="auto"/>
              <w:jc w:val="left"/>
            </w:pPr>
            <w:r>
              <w:rPr>
                <w:rFonts w:ascii="微软雅黑" w:hAnsi="微软雅黑" w:eastAsia="微软雅黑"/>
                <w:b w:val="0"/>
                <w:color w:val="000000"/>
                <w:sz w:val="17"/>
              </w:rPr>
              <w:t>采购员</w:t>
            </w:r>
          </w:p>
        </w:tc>
        <w:tc>
          <w:tcPr>
            <w:tcW w:w="3118" w:type="dxa"/>
            <w:shd w:val="clear" w:color="auto" w:fill="EDF3F8"/>
            <w:tcMar>
              <w:top w:w="100" w:type="dxa"/>
              <w:left w:w="120" w:type="dxa"/>
              <w:bottom w:w="100" w:type="dxa"/>
              <w:right w:w="120" w:type="dxa"/>
            </w:tcMar>
            <w:vAlign w:val="center"/>
          </w:tcPr>
          <w:p w14:paraId="4E422D0A">
            <w:pPr>
              <w:spacing w:after="0" w:line="276" w:lineRule="auto"/>
              <w:jc w:val="left"/>
            </w:pPr>
            <w:r>
              <w:rPr>
                <w:rFonts w:ascii="微软雅黑" w:hAnsi="微软雅黑" w:eastAsia="微软雅黑"/>
                <w:b w:val="0"/>
                <w:color w:val="000000"/>
                <w:sz w:val="17"/>
              </w:rPr>
              <w:t>建立采购草稿、录入明细、核对到货并确认入库。</w:t>
            </w:r>
          </w:p>
        </w:tc>
        <w:tc>
          <w:tcPr>
            <w:tcW w:w="3345" w:type="dxa"/>
            <w:shd w:val="clear" w:color="auto" w:fill="EDF3F8"/>
            <w:tcMar>
              <w:top w:w="100" w:type="dxa"/>
              <w:left w:w="120" w:type="dxa"/>
              <w:bottom w:w="100" w:type="dxa"/>
              <w:right w:w="120" w:type="dxa"/>
            </w:tcMar>
            <w:vAlign w:val="center"/>
          </w:tcPr>
          <w:p w14:paraId="71C752E0">
            <w:pPr>
              <w:spacing w:after="0" w:line="276" w:lineRule="auto"/>
              <w:jc w:val="left"/>
            </w:pPr>
            <w:r>
              <w:rPr>
                <w:rFonts w:ascii="微软雅黑" w:hAnsi="微软雅黑" w:eastAsia="微软雅黑"/>
                <w:b w:val="0"/>
                <w:color w:val="000000"/>
                <w:sz w:val="17"/>
              </w:rPr>
              <w:t>操作采购单和采购明细，执行 ConfirmPurchase。</w:t>
            </w:r>
          </w:p>
        </w:tc>
      </w:tr>
      <w:tr w14:paraId="0B33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100" w:type="dxa"/>
              <w:left w:w="120" w:type="dxa"/>
              <w:bottom w:w="100" w:type="dxa"/>
              <w:right w:w="120" w:type="dxa"/>
            </w:tcMar>
            <w:vAlign w:val="center"/>
          </w:tcPr>
          <w:p w14:paraId="0BAA4484">
            <w:pPr>
              <w:spacing w:after="0" w:line="276" w:lineRule="auto"/>
              <w:jc w:val="left"/>
            </w:pPr>
            <w:r>
              <w:rPr>
                <w:rFonts w:ascii="微软雅黑" w:hAnsi="微软雅黑" w:eastAsia="微软雅黑"/>
                <w:b w:val="0"/>
                <w:color w:val="000000"/>
                <w:sz w:val="17"/>
              </w:rPr>
              <w:t>收银员</w:t>
            </w:r>
          </w:p>
        </w:tc>
        <w:tc>
          <w:tcPr>
            <w:tcW w:w="3118" w:type="dxa"/>
            <w:tcMar>
              <w:top w:w="100" w:type="dxa"/>
              <w:left w:w="120" w:type="dxa"/>
              <w:bottom w:w="100" w:type="dxa"/>
              <w:right w:w="120" w:type="dxa"/>
            </w:tcMar>
            <w:vAlign w:val="center"/>
          </w:tcPr>
          <w:p w14:paraId="03CC037B">
            <w:pPr>
              <w:spacing w:after="0" w:line="276" w:lineRule="auto"/>
              <w:jc w:val="left"/>
            </w:pPr>
            <w:r>
              <w:rPr>
                <w:rFonts w:ascii="微软雅黑" w:hAnsi="微软雅黑" w:eastAsia="微软雅黑"/>
                <w:b w:val="0"/>
                <w:color w:val="000000"/>
                <w:sz w:val="17"/>
              </w:rPr>
              <w:t>查询库存、建立销售草稿并完成结算。</w:t>
            </w:r>
          </w:p>
        </w:tc>
        <w:tc>
          <w:tcPr>
            <w:tcW w:w="3345" w:type="dxa"/>
            <w:tcMar>
              <w:top w:w="100" w:type="dxa"/>
              <w:left w:w="120" w:type="dxa"/>
              <w:bottom w:w="100" w:type="dxa"/>
              <w:right w:w="120" w:type="dxa"/>
            </w:tcMar>
            <w:vAlign w:val="center"/>
          </w:tcPr>
          <w:p w14:paraId="178C4DDB">
            <w:pPr>
              <w:spacing w:after="0" w:line="276" w:lineRule="auto"/>
              <w:jc w:val="left"/>
            </w:pPr>
            <w:r>
              <w:rPr>
                <w:rFonts w:ascii="微软雅黑" w:hAnsi="微软雅黑" w:eastAsia="微软雅黑"/>
                <w:b w:val="0"/>
                <w:color w:val="000000"/>
                <w:sz w:val="17"/>
              </w:rPr>
              <w:t>操作销售单和销售明细，执行 CompleteSale。</w:t>
            </w:r>
          </w:p>
        </w:tc>
      </w:tr>
    </w:tbl>
    <w:p w14:paraId="39A7562B">
      <w:pPr>
        <w:spacing w:after="40"/>
      </w:pPr>
    </w:p>
    <w:p w14:paraId="0D68E101">
      <w:pPr>
        <w:pStyle w:val="4"/>
        <w:keepNext/>
        <w:spacing w:before="160" w:after="100"/>
      </w:pPr>
      <w:r>
        <w:rPr>
          <w:rFonts w:ascii="微软雅黑" w:hAnsi="微软雅黑" w:eastAsia="微软雅黑"/>
          <w:b/>
          <w:color w:val="000000"/>
          <w:sz w:val="24"/>
        </w:rPr>
        <w:t>2.2 核心业务流程</w:t>
      </w:r>
    </w:p>
    <w:p w14:paraId="0794A9E0">
      <w:pPr>
        <w:spacing w:after="100" w:line="348" w:lineRule="auto"/>
        <w:ind w:firstLine="420"/>
      </w:pPr>
      <w:r>
        <w:rPr>
          <w:rFonts w:ascii="微软雅黑" w:hAnsi="微软雅黑" w:eastAsia="微软雅黑"/>
          <w:b w:val="0"/>
          <w:color w:val="000000"/>
          <w:sz w:val="21"/>
        </w:rPr>
        <w:t>采购流程为：供应商供货，采购员建立 DRAFT 采购单并录入商品、数量和进价，确认到货后执行 ConfirmPurchase。该过程计算采购金额、增加库存、写入库存流水，并将订单状态改为 RECEIVED。</w:t>
      </w:r>
    </w:p>
    <w:p w14:paraId="62E314B5">
      <w:pPr>
        <w:spacing w:after="100" w:line="348" w:lineRule="auto"/>
        <w:ind w:firstLine="420"/>
      </w:pPr>
      <w:r>
        <w:rPr>
          <w:rFonts w:ascii="微软雅黑" w:hAnsi="微软雅黑" w:eastAsia="微软雅黑"/>
          <w:b w:val="0"/>
          <w:color w:val="000000"/>
          <w:sz w:val="21"/>
        </w:rPr>
        <w:t>销售流程为：收银员建立 DRAFT 销售单并录入商品、数量、成交价、支付方式和优惠，随后执行 CompleteSale。该过程检查库存、计算金额、扣减库存、写入流水，并将订单状态改为 COMPLETED；库存不足时整笔操作回滚。</w:t>
      </w:r>
    </w:p>
    <w:p w14:paraId="37B197B9">
      <w:pPr>
        <w:pStyle w:val="4"/>
        <w:keepNext/>
        <w:spacing w:before="160" w:after="100"/>
      </w:pPr>
      <w:r>
        <w:rPr>
          <w:rFonts w:ascii="微软雅黑" w:hAnsi="微软雅黑" w:eastAsia="微软雅黑"/>
          <w:b/>
          <w:color w:val="000000"/>
          <w:sz w:val="24"/>
        </w:rPr>
        <w:t>2.3 数据边界</w:t>
      </w:r>
    </w:p>
    <w:p w14:paraId="7D6BDBEB">
      <w:pPr>
        <w:spacing w:after="100" w:line="348" w:lineRule="auto"/>
        <w:ind w:firstLine="420"/>
      </w:pPr>
      <w:r>
        <w:rPr>
          <w:rFonts w:ascii="微软雅黑" w:hAnsi="微软雅黑" w:eastAsia="微软雅黑"/>
          <w:b w:val="0"/>
          <w:color w:val="000000"/>
          <w:sz w:val="21"/>
        </w:rPr>
        <w:t>本阶段纳入分类、商品、供应商、员工、采购与销售订单、订单明细、当前库存和库存流水。会员积分、真实支付流水、员工密码、退货、盘点和多门店库存尚未形成完整流程，因此不作为本阶段已完成功能。</w:t>
      </w:r>
    </w:p>
    <w:p w14:paraId="715AB70A">
      <w:pPr>
        <w:pStyle w:val="3"/>
        <w:keepNext/>
        <w:spacing w:before="240" w:after="100"/>
      </w:pPr>
      <w:r>
        <w:rPr>
          <w:rFonts w:ascii="微软雅黑" w:hAnsi="微软雅黑" w:eastAsia="微软雅黑"/>
          <w:b/>
          <w:color w:val="000000"/>
          <w:sz w:val="30"/>
        </w:rPr>
        <w:t>3 数据库结构与关系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3"/>
        <w:gridCol w:w="3173"/>
        <w:gridCol w:w="3173"/>
      </w:tblGrid>
      <w:tr w14:paraId="447C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1" w:type="dxa"/>
            <w:shd w:val="clear" w:color="auto" w:fill="1F4E78"/>
            <w:tcMar>
              <w:top w:w="100" w:type="dxa"/>
              <w:left w:w="120" w:type="dxa"/>
              <w:bottom w:w="100" w:type="dxa"/>
              <w:right w:w="120" w:type="dxa"/>
            </w:tcMar>
            <w:vAlign w:val="center"/>
          </w:tcPr>
          <w:p w14:paraId="33C95270">
            <w:pPr>
              <w:spacing w:after="0" w:line="276" w:lineRule="auto"/>
              <w:jc w:val="center"/>
            </w:pPr>
            <w:r>
              <w:rPr>
                <w:rFonts w:ascii="微软雅黑" w:hAnsi="微软雅黑" w:eastAsia="微软雅黑"/>
                <w:b/>
                <w:color w:val="FFFFFF"/>
                <w:sz w:val="18"/>
              </w:rPr>
              <w:t>表</w:t>
            </w:r>
          </w:p>
        </w:tc>
        <w:tc>
          <w:tcPr>
            <w:tcW w:w="2835" w:type="dxa"/>
            <w:shd w:val="clear" w:color="auto" w:fill="1F4E78"/>
            <w:tcMar>
              <w:top w:w="100" w:type="dxa"/>
              <w:left w:w="120" w:type="dxa"/>
              <w:bottom w:w="100" w:type="dxa"/>
              <w:right w:w="120" w:type="dxa"/>
            </w:tcMar>
            <w:vAlign w:val="center"/>
          </w:tcPr>
          <w:p w14:paraId="1C534177">
            <w:pPr>
              <w:spacing w:after="0" w:line="276" w:lineRule="auto"/>
              <w:jc w:val="center"/>
            </w:pPr>
            <w:r>
              <w:rPr>
                <w:rFonts w:ascii="微软雅黑" w:hAnsi="微软雅黑" w:eastAsia="微软雅黑"/>
                <w:b/>
                <w:color w:val="FFFFFF"/>
                <w:sz w:val="18"/>
              </w:rPr>
              <w:t>用途</w:t>
            </w:r>
          </w:p>
        </w:tc>
        <w:tc>
          <w:tcPr>
            <w:tcW w:w="3345" w:type="dxa"/>
            <w:shd w:val="clear" w:color="auto" w:fill="1F4E78"/>
            <w:tcMar>
              <w:top w:w="100" w:type="dxa"/>
              <w:left w:w="120" w:type="dxa"/>
              <w:bottom w:w="100" w:type="dxa"/>
              <w:right w:w="120" w:type="dxa"/>
            </w:tcMar>
            <w:vAlign w:val="center"/>
          </w:tcPr>
          <w:p w14:paraId="226FB774">
            <w:pPr>
              <w:spacing w:after="0" w:line="276" w:lineRule="auto"/>
              <w:jc w:val="center"/>
            </w:pPr>
            <w:r>
              <w:rPr>
                <w:rFonts w:ascii="微软雅黑" w:hAnsi="微软雅黑" w:eastAsia="微软雅黑"/>
                <w:b/>
                <w:color w:val="FFFFFF"/>
                <w:sz w:val="18"/>
              </w:rPr>
              <w:t>关键关系</w:t>
            </w:r>
          </w:p>
        </w:tc>
      </w:tr>
      <w:tr w14:paraId="6D51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100" w:type="dxa"/>
              <w:left w:w="120" w:type="dxa"/>
              <w:bottom w:w="100" w:type="dxa"/>
              <w:right w:w="120" w:type="dxa"/>
            </w:tcMar>
            <w:vAlign w:val="center"/>
          </w:tcPr>
          <w:p w14:paraId="65C7875E">
            <w:pPr>
              <w:spacing w:after="0" w:line="276" w:lineRule="auto"/>
              <w:jc w:val="left"/>
            </w:pPr>
            <w:r>
              <w:rPr>
                <w:rFonts w:ascii="微软雅黑" w:hAnsi="微软雅黑" w:eastAsia="微软雅黑"/>
                <w:b w:val="0"/>
                <w:color w:val="000000"/>
                <w:sz w:val="17"/>
              </w:rPr>
              <w:t>Category</w:t>
            </w:r>
          </w:p>
        </w:tc>
        <w:tc>
          <w:tcPr>
            <w:tcW w:w="2835" w:type="dxa"/>
            <w:tcMar>
              <w:top w:w="100" w:type="dxa"/>
              <w:left w:w="120" w:type="dxa"/>
              <w:bottom w:w="100" w:type="dxa"/>
              <w:right w:w="120" w:type="dxa"/>
            </w:tcMar>
            <w:vAlign w:val="center"/>
          </w:tcPr>
          <w:p w14:paraId="553E8B0F">
            <w:pPr>
              <w:spacing w:after="0" w:line="276" w:lineRule="auto"/>
              <w:jc w:val="left"/>
            </w:pPr>
            <w:r>
              <w:rPr>
                <w:rFonts w:ascii="微软雅黑" w:hAnsi="微软雅黑" w:eastAsia="微软雅黑"/>
                <w:b w:val="0"/>
                <w:color w:val="000000"/>
                <w:sz w:val="17"/>
              </w:rPr>
              <w:t>商品分类和父子层级。</w:t>
            </w:r>
          </w:p>
        </w:tc>
        <w:tc>
          <w:tcPr>
            <w:tcW w:w="3345" w:type="dxa"/>
            <w:tcMar>
              <w:top w:w="100" w:type="dxa"/>
              <w:left w:w="120" w:type="dxa"/>
              <w:bottom w:w="100" w:type="dxa"/>
              <w:right w:w="120" w:type="dxa"/>
            </w:tcMar>
            <w:vAlign w:val="center"/>
          </w:tcPr>
          <w:p w14:paraId="267EDD44">
            <w:pPr>
              <w:spacing w:after="0" w:line="276" w:lineRule="auto"/>
              <w:jc w:val="left"/>
            </w:pPr>
            <w:r>
              <w:rPr>
                <w:rFonts w:ascii="微软雅黑" w:hAnsi="微软雅黑" w:eastAsia="微软雅黑"/>
                <w:b w:val="0"/>
                <w:color w:val="000000"/>
                <w:sz w:val="17"/>
              </w:rPr>
              <w:t>ParentID 自关联 Category。</w:t>
            </w:r>
          </w:p>
        </w:tc>
      </w:tr>
      <w:tr w14:paraId="1BAA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DF3F8"/>
            <w:tcMar>
              <w:top w:w="100" w:type="dxa"/>
              <w:left w:w="120" w:type="dxa"/>
              <w:bottom w:w="100" w:type="dxa"/>
              <w:right w:w="120" w:type="dxa"/>
            </w:tcMar>
            <w:vAlign w:val="center"/>
          </w:tcPr>
          <w:p w14:paraId="283DA363">
            <w:pPr>
              <w:spacing w:after="0" w:line="276" w:lineRule="auto"/>
              <w:jc w:val="left"/>
            </w:pPr>
            <w:r>
              <w:rPr>
                <w:rFonts w:ascii="微软雅黑" w:hAnsi="微软雅黑" w:eastAsia="微软雅黑"/>
                <w:b w:val="0"/>
                <w:color w:val="000000"/>
                <w:sz w:val="17"/>
              </w:rPr>
              <w:t>Product</w:t>
            </w:r>
          </w:p>
        </w:tc>
        <w:tc>
          <w:tcPr>
            <w:tcW w:w="2835" w:type="dxa"/>
            <w:shd w:val="clear" w:color="auto" w:fill="EDF3F8"/>
            <w:tcMar>
              <w:top w:w="100" w:type="dxa"/>
              <w:left w:w="120" w:type="dxa"/>
              <w:bottom w:w="100" w:type="dxa"/>
              <w:right w:w="120" w:type="dxa"/>
            </w:tcMar>
            <w:vAlign w:val="center"/>
          </w:tcPr>
          <w:p w14:paraId="546DB88E">
            <w:pPr>
              <w:spacing w:after="0" w:line="276" w:lineRule="auto"/>
              <w:jc w:val="left"/>
            </w:pPr>
            <w:r>
              <w:rPr>
                <w:rFonts w:ascii="微软雅黑" w:hAnsi="微软雅黑" w:eastAsia="微软雅黑"/>
                <w:b w:val="0"/>
                <w:color w:val="000000"/>
                <w:sz w:val="17"/>
              </w:rPr>
              <w:t>商品编号、名称、条码、售价和规格。</w:t>
            </w:r>
          </w:p>
        </w:tc>
        <w:tc>
          <w:tcPr>
            <w:tcW w:w="3345" w:type="dxa"/>
            <w:shd w:val="clear" w:color="auto" w:fill="EDF3F8"/>
            <w:tcMar>
              <w:top w:w="100" w:type="dxa"/>
              <w:left w:w="120" w:type="dxa"/>
              <w:bottom w:w="100" w:type="dxa"/>
              <w:right w:w="120" w:type="dxa"/>
            </w:tcMar>
            <w:vAlign w:val="center"/>
          </w:tcPr>
          <w:p w14:paraId="0DD3EAB5">
            <w:pPr>
              <w:spacing w:after="0" w:line="276" w:lineRule="auto"/>
              <w:jc w:val="left"/>
            </w:pPr>
            <w:r>
              <w:rPr>
                <w:rFonts w:ascii="微软雅黑" w:hAnsi="微软雅黑" w:eastAsia="微软雅黑"/>
                <w:b w:val="0"/>
                <w:color w:val="000000"/>
                <w:sz w:val="17"/>
              </w:rPr>
              <w:t>CategoryID 关联 Category。</w:t>
            </w:r>
          </w:p>
        </w:tc>
      </w:tr>
      <w:tr w14:paraId="29AC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100" w:type="dxa"/>
              <w:left w:w="120" w:type="dxa"/>
              <w:bottom w:w="100" w:type="dxa"/>
              <w:right w:w="120" w:type="dxa"/>
            </w:tcMar>
            <w:vAlign w:val="center"/>
          </w:tcPr>
          <w:p w14:paraId="32E29B98">
            <w:pPr>
              <w:spacing w:after="0" w:line="276" w:lineRule="auto"/>
              <w:jc w:val="left"/>
            </w:pPr>
            <w:r>
              <w:rPr>
                <w:rFonts w:ascii="微软雅黑" w:hAnsi="微软雅黑" w:eastAsia="微软雅黑"/>
                <w:b w:val="0"/>
                <w:color w:val="000000"/>
                <w:sz w:val="17"/>
              </w:rPr>
              <w:t>Inventory</w:t>
            </w:r>
          </w:p>
        </w:tc>
        <w:tc>
          <w:tcPr>
            <w:tcW w:w="2835" w:type="dxa"/>
            <w:tcMar>
              <w:top w:w="100" w:type="dxa"/>
              <w:left w:w="120" w:type="dxa"/>
              <w:bottom w:w="100" w:type="dxa"/>
              <w:right w:w="120" w:type="dxa"/>
            </w:tcMar>
            <w:vAlign w:val="center"/>
          </w:tcPr>
          <w:p w14:paraId="298F0B4F">
            <w:pPr>
              <w:spacing w:after="0" w:line="276" w:lineRule="auto"/>
              <w:jc w:val="left"/>
            </w:pPr>
            <w:r>
              <w:rPr>
                <w:rFonts w:ascii="微软雅黑" w:hAnsi="微软雅黑" w:eastAsia="微软雅黑"/>
                <w:b w:val="0"/>
                <w:color w:val="000000"/>
                <w:sz w:val="17"/>
              </w:rPr>
              <w:t>每种商品的当前库存和最低库存。</w:t>
            </w:r>
          </w:p>
        </w:tc>
        <w:tc>
          <w:tcPr>
            <w:tcW w:w="3345" w:type="dxa"/>
            <w:tcMar>
              <w:top w:w="100" w:type="dxa"/>
              <w:left w:w="120" w:type="dxa"/>
              <w:bottom w:w="100" w:type="dxa"/>
              <w:right w:w="120" w:type="dxa"/>
            </w:tcMar>
            <w:vAlign w:val="center"/>
          </w:tcPr>
          <w:p w14:paraId="713E6C3F">
            <w:pPr>
              <w:spacing w:after="0" w:line="276" w:lineRule="auto"/>
              <w:jc w:val="left"/>
            </w:pPr>
            <w:r>
              <w:rPr>
                <w:rFonts w:ascii="微软雅黑" w:hAnsi="微软雅黑" w:eastAsia="微软雅黑"/>
                <w:b w:val="0"/>
                <w:color w:val="000000"/>
                <w:sz w:val="17"/>
              </w:rPr>
              <w:t>ProductID 同时是主键和 Product 外键。</w:t>
            </w:r>
          </w:p>
        </w:tc>
      </w:tr>
      <w:tr w14:paraId="46BD8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DF3F8"/>
            <w:tcMar>
              <w:top w:w="100" w:type="dxa"/>
              <w:left w:w="120" w:type="dxa"/>
              <w:bottom w:w="100" w:type="dxa"/>
              <w:right w:w="120" w:type="dxa"/>
            </w:tcMar>
            <w:vAlign w:val="center"/>
          </w:tcPr>
          <w:p w14:paraId="15145300">
            <w:pPr>
              <w:spacing w:after="0" w:line="276" w:lineRule="auto"/>
              <w:jc w:val="left"/>
            </w:pPr>
            <w:r>
              <w:rPr>
                <w:rFonts w:ascii="微软雅黑" w:hAnsi="微软雅黑" w:eastAsia="微软雅黑"/>
                <w:b w:val="0"/>
                <w:color w:val="000000"/>
                <w:sz w:val="17"/>
              </w:rPr>
              <w:t>Supplier</w:t>
            </w:r>
          </w:p>
        </w:tc>
        <w:tc>
          <w:tcPr>
            <w:tcW w:w="2835" w:type="dxa"/>
            <w:shd w:val="clear" w:color="auto" w:fill="EDF3F8"/>
            <w:tcMar>
              <w:top w:w="100" w:type="dxa"/>
              <w:left w:w="120" w:type="dxa"/>
              <w:bottom w:w="100" w:type="dxa"/>
              <w:right w:w="120" w:type="dxa"/>
            </w:tcMar>
            <w:vAlign w:val="center"/>
          </w:tcPr>
          <w:p w14:paraId="7D59F9A5">
            <w:pPr>
              <w:spacing w:after="0" w:line="276" w:lineRule="auto"/>
              <w:jc w:val="left"/>
            </w:pPr>
            <w:r>
              <w:rPr>
                <w:rFonts w:ascii="微软雅黑" w:hAnsi="微软雅黑" w:eastAsia="微软雅黑"/>
                <w:b w:val="0"/>
                <w:color w:val="000000"/>
                <w:sz w:val="17"/>
              </w:rPr>
              <w:t>供应商基础资料。</w:t>
            </w:r>
          </w:p>
        </w:tc>
        <w:tc>
          <w:tcPr>
            <w:tcW w:w="3345" w:type="dxa"/>
            <w:shd w:val="clear" w:color="auto" w:fill="EDF3F8"/>
            <w:tcMar>
              <w:top w:w="100" w:type="dxa"/>
              <w:left w:w="120" w:type="dxa"/>
              <w:bottom w:w="100" w:type="dxa"/>
              <w:right w:w="120" w:type="dxa"/>
            </w:tcMar>
            <w:vAlign w:val="center"/>
          </w:tcPr>
          <w:p w14:paraId="1679E4CB">
            <w:pPr>
              <w:spacing w:after="0" w:line="276" w:lineRule="auto"/>
              <w:jc w:val="left"/>
            </w:pPr>
            <w:r>
              <w:rPr>
                <w:rFonts w:ascii="微软雅黑" w:hAnsi="微软雅黑" w:eastAsia="微软雅黑"/>
                <w:b w:val="0"/>
                <w:color w:val="000000"/>
                <w:sz w:val="17"/>
              </w:rPr>
              <w:t>被 PurchaseOrder 引用。</w:t>
            </w:r>
          </w:p>
        </w:tc>
      </w:tr>
      <w:tr w14:paraId="7A6A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100" w:type="dxa"/>
              <w:left w:w="120" w:type="dxa"/>
              <w:bottom w:w="100" w:type="dxa"/>
              <w:right w:w="120" w:type="dxa"/>
            </w:tcMar>
            <w:vAlign w:val="center"/>
          </w:tcPr>
          <w:p w14:paraId="7E076524">
            <w:pPr>
              <w:spacing w:after="0" w:line="276" w:lineRule="auto"/>
              <w:jc w:val="left"/>
            </w:pPr>
            <w:r>
              <w:rPr>
                <w:rFonts w:ascii="微软雅黑" w:hAnsi="微软雅黑" w:eastAsia="微软雅黑"/>
                <w:b w:val="0"/>
                <w:color w:val="000000"/>
                <w:sz w:val="17"/>
              </w:rPr>
              <w:t>Employee</w:t>
            </w:r>
          </w:p>
        </w:tc>
        <w:tc>
          <w:tcPr>
            <w:tcW w:w="2835" w:type="dxa"/>
            <w:tcMar>
              <w:top w:w="100" w:type="dxa"/>
              <w:left w:w="120" w:type="dxa"/>
              <w:bottom w:w="100" w:type="dxa"/>
              <w:right w:w="120" w:type="dxa"/>
            </w:tcMar>
            <w:vAlign w:val="center"/>
          </w:tcPr>
          <w:p w14:paraId="102FA3F4">
            <w:pPr>
              <w:spacing w:after="0" w:line="276" w:lineRule="auto"/>
              <w:jc w:val="left"/>
            </w:pPr>
            <w:r>
              <w:rPr>
                <w:rFonts w:ascii="微软雅黑" w:hAnsi="微软雅黑" w:eastAsia="微软雅黑"/>
                <w:b w:val="0"/>
                <w:color w:val="000000"/>
                <w:sz w:val="17"/>
              </w:rPr>
              <w:t>员工和经营职责。</w:t>
            </w:r>
          </w:p>
        </w:tc>
        <w:tc>
          <w:tcPr>
            <w:tcW w:w="3345" w:type="dxa"/>
            <w:tcMar>
              <w:top w:w="100" w:type="dxa"/>
              <w:left w:w="120" w:type="dxa"/>
              <w:bottom w:w="100" w:type="dxa"/>
              <w:right w:w="120" w:type="dxa"/>
            </w:tcMar>
            <w:vAlign w:val="center"/>
          </w:tcPr>
          <w:p w14:paraId="5E78039D">
            <w:pPr>
              <w:spacing w:after="0" w:line="276" w:lineRule="auto"/>
              <w:jc w:val="left"/>
            </w:pPr>
            <w:r>
              <w:rPr>
                <w:rFonts w:ascii="微软雅黑" w:hAnsi="微软雅黑" w:eastAsia="微软雅黑"/>
                <w:b w:val="0"/>
                <w:color w:val="000000"/>
                <w:sz w:val="17"/>
              </w:rPr>
              <w:t>被采购单、销售单和库存流水引用。</w:t>
            </w:r>
          </w:p>
        </w:tc>
      </w:tr>
      <w:tr w14:paraId="4C4F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DF3F8"/>
            <w:tcMar>
              <w:top w:w="100" w:type="dxa"/>
              <w:left w:w="120" w:type="dxa"/>
              <w:bottom w:w="100" w:type="dxa"/>
              <w:right w:w="120" w:type="dxa"/>
            </w:tcMar>
            <w:vAlign w:val="center"/>
          </w:tcPr>
          <w:p w14:paraId="6F9730C6">
            <w:pPr>
              <w:spacing w:after="0" w:line="276" w:lineRule="auto"/>
              <w:jc w:val="left"/>
            </w:pPr>
            <w:r>
              <w:rPr>
                <w:rFonts w:ascii="微软雅黑" w:hAnsi="微软雅黑" w:eastAsia="微软雅黑"/>
                <w:b w:val="0"/>
                <w:color w:val="000000"/>
                <w:sz w:val="17"/>
              </w:rPr>
              <w:t>PurchaseOrder</w:t>
            </w:r>
          </w:p>
        </w:tc>
        <w:tc>
          <w:tcPr>
            <w:tcW w:w="2835" w:type="dxa"/>
            <w:shd w:val="clear" w:color="auto" w:fill="EDF3F8"/>
            <w:tcMar>
              <w:top w:w="100" w:type="dxa"/>
              <w:left w:w="120" w:type="dxa"/>
              <w:bottom w:w="100" w:type="dxa"/>
              <w:right w:w="120" w:type="dxa"/>
            </w:tcMar>
            <w:vAlign w:val="center"/>
          </w:tcPr>
          <w:p w14:paraId="02702238">
            <w:pPr>
              <w:spacing w:after="0" w:line="276" w:lineRule="auto"/>
              <w:jc w:val="left"/>
            </w:pPr>
            <w:r>
              <w:rPr>
                <w:rFonts w:ascii="微软雅黑" w:hAnsi="微软雅黑" w:eastAsia="微软雅黑"/>
                <w:b w:val="0"/>
                <w:color w:val="000000"/>
                <w:sz w:val="17"/>
              </w:rPr>
              <w:t>采购订单头。</w:t>
            </w:r>
          </w:p>
        </w:tc>
        <w:tc>
          <w:tcPr>
            <w:tcW w:w="3345" w:type="dxa"/>
            <w:shd w:val="clear" w:color="auto" w:fill="EDF3F8"/>
            <w:tcMar>
              <w:top w:w="100" w:type="dxa"/>
              <w:left w:w="120" w:type="dxa"/>
              <w:bottom w:w="100" w:type="dxa"/>
              <w:right w:w="120" w:type="dxa"/>
            </w:tcMar>
            <w:vAlign w:val="center"/>
          </w:tcPr>
          <w:p w14:paraId="72311C4E">
            <w:pPr>
              <w:spacing w:after="0" w:line="276" w:lineRule="auto"/>
              <w:jc w:val="left"/>
            </w:pPr>
            <w:r>
              <w:rPr>
                <w:rFonts w:ascii="微软雅黑" w:hAnsi="微软雅黑" w:eastAsia="微软雅黑"/>
                <w:b w:val="0"/>
                <w:color w:val="000000"/>
                <w:sz w:val="17"/>
              </w:rPr>
              <w:t>关联 Supplier 和 Employee。</w:t>
            </w:r>
          </w:p>
        </w:tc>
      </w:tr>
      <w:tr w14:paraId="614E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100" w:type="dxa"/>
              <w:left w:w="120" w:type="dxa"/>
              <w:bottom w:w="100" w:type="dxa"/>
              <w:right w:w="120" w:type="dxa"/>
            </w:tcMar>
            <w:vAlign w:val="center"/>
          </w:tcPr>
          <w:p w14:paraId="4136A37B">
            <w:pPr>
              <w:spacing w:after="0" w:line="276" w:lineRule="auto"/>
              <w:jc w:val="left"/>
            </w:pPr>
            <w:r>
              <w:rPr>
                <w:rFonts w:ascii="微软雅黑" w:hAnsi="微软雅黑" w:eastAsia="微软雅黑"/>
                <w:b w:val="0"/>
                <w:color w:val="000000"/>
                <w:sz w:val="17"/>
              </w:rPr>
              <w:t>PurchaseItem</w:t>
            </w:r>
          </w:p>
        </w:tc>
        <w:tc>
          <w:tcPr>
            <w:tcW w:w="2835" w:type="dxa"/>
            <w:tcMar>
              <w:top w:w="100" w:type="dxa"/>
              <w:left w:w="120" w:type="dxa"/>
              <w:bottom w:w="100" w:type="dxa"/>
              <w:right w:w="120" w:type="dxa"/>
            </w:tcMar>
            <w:vAlign w:val="center"/>
          </w:tcPr>
          <w:p w14:paraId="5288C8C6">
            <w:pPr>
              <w:spacing w:after="0" w:line="276" w:lineRule="auto"/>
              <w:jc w:val="left"/>
            </w:pPr>
            <w:r>
              <w:rPr>
                <w:rFonts w:ascii="微软雅黑" w:hAnsi="微软雅黑" w:eastAsia="微软雅黑"/>
                <w:b w:val="0"/>
                <w:color w:val="000000"/>
                <w:sz w:val="17"/>
              </w:rPr>
              <w:t>采购商品、数量和当次进价。</w:t>
            </w:r>
          </w:p>
        </w:tc>
        <w:tc>
          <w:tcPr>
            <w:tcW w:w="3345" w:type="dxa"/>
            <w:tcMar>
              <w:top w:w="100" w:type="dxa"/>
              <w:left w:w="120" w:type="dxa"/>
              <w:bottom w:w="100" w:type="dxa"/>
              <w:right w:w="120" w:type="dxa"/>
            </w:tcMar>
            <w:vAlign w:val="center"/>
          </w:tcPr>
          <w:p w14:paraId="5607649D">
            <w:pPr>
              <w:spacing w:after="0" w:line="276" w:lineRule="auto"/>
              <w:jc w:val="left"/>
            </w:pPr>
            <w:r>
              <w:rPr>
                <w:rFonts w:ascii="微软雅黑" w:hAnsi="微软雅黑" w:eastAsia="微软雅黑"/>
                <w:b w:val="0"/>
                <w:color w:val="000000"/>
                <w:sz w:val="17"/>
              </w:rPr>
              <w:t>关联 PurchaseOrder 和 Product。</w:t>
            </w:r>
          </w:p>
        </w:tc>
      </w:tr>
      <w:tr w14:paraId="55D1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DF3F8"/>
            <w:tcMar>
              <w:top w:w="100" w:type="dxa"/>
              <w:left w:w="120" w:type="dxa"/>
              <w:bottom w:w="100" w:type="dxa"/>
              <w:right w:w="120" w:type="dxa"/>
            </w:tcMar>
            <w:vAlign w:val="center"/>
          </w:tcPr>
          <w:p w14:paraId="182E5AB8">
            <w:pPr>
              <w:spacing w:after="0" w:line="276" w:lineRule="auto"/>
              <w:jc w:val="left"/>
            </w:pPr>
            <w:r>
              <w:rPr>
                <w:rFonts w:ascii="微软雅黑" w:hAnsi="微软雅黑" w:eastAsia="微软雅黑"/>
                <w:b w:val="0"/>
                <w:color w:val="000000"/>
                <w:sz w:val="17"/>
              </w:rPr>
              <w:t>SaleOrder</w:t>
            </w:r>
          </w:p>
        </w:tc>
        <w:tc>
          <w:tcPr>
            <w:tcW w:w="2835" w:type="dxa"/>
            <w:shd w:val="clear" w:color="auto" w:fill="EDF3F8"/>
            <w:tcMar>
              <w:top w:w="100" w:type="dxa"/>
              <w:left w:w="120" w:type="dxa"/>
              <w:bottom w:w="100" w:type="dxa"/>
              <w:right w:w="120" w:type="dxa"/>
            </w:tcMar>
            <w:vAlign w:val="center"/>
          </w:tcPr>
          <w:p w14:paraId="0FE8A12F">
            <w:pPr>
              <w:spacing w:after="0" w:line="276" w:lineRule="auto"/>
              <w:jc w:val="left"/>
            </w:pPr>
            <w:r>
              <w:rPr>
                <w:rFonts w:ascii="微软雅黑" w:hAnsi="微软雅黑" w:eastAsia="微软雅黑"/>
                <w:b w:val="0"/>
                <w:color w:val="000000"/>
                <w:sz w:val="17"/>
              </w:rPr>
              <w:t>销售订单头和支付信息。</w:t>
            </w:r>
          </w:p>
        </w:tc>
        <w:tc>
          <w:tcPr>
            <w:tcW w:w="3345" w:type="dxa"/>
            <w:shd w:val="clear" w:color="auto" w:fill="EDF3F8"/>
            <w:tcMar>
              <w:top w:w="100" w:type="dxa"/>
              <w:left w:w="120" w:type="dxa"/>
              <w:bottom w:w="100" w:type="dxa"/>
              <w:right w:w="120" w:type="dxa"/>
            </w:tcMar>
            <w:vAlign w:val="center"/>
          </w:tcPr>
          <w:p w14:paraId="69966543">
            <w:pPr>
              <w:spacing w:after="0" w:line="276" w:lineRule="auto"/>
              <w:jc w:val="left"/>
            </w:pPr>
            <w:r>
              <w:rPr>
                <w:rFonts w:ascii="微软雅黑" w:hAnsi="微软雅黑" w:eastAsia="微软雅黑"/>
                <w:b w:val="0"/>
                <w:color w:val="000000"/>
                <w:sz w:val="17"/>
              </w:rPr>
              <w:t>关联 Employee。</w:t>
            </w:r>
          </w:p>
        </w:tc>
      </w:tr>
      <w:tr w14:paraId="60C2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100" w:type="dxa"/>
              <w:left w:w="120" w:type="dxa"/>
              <w:bottom w:w="100" w:type="dxa"/>
              <w:right w:w="120" w:type="dxa"/>
            </w:tcMar>
            <w:vAlign w:val="center"/>
          </w:tcPr>
          <w:p w14:paraId="6700537F">
            <w:pPr>
              <w:spacing w:after="0" w:line="276" w:lineRule="auto"/>
              <w:jc w:val="left"/>
            </w:pPr>
            <w:r>
              <w:rPr>
                <w:rFonts w:ascii="微软雅黑" w:hAnsi="微软雅黑" w:eastAsia="微软雅黑"/>
                <w:b w:val="0"/>
                <w:color w:val="000000"/>
                <w:sz w:val="17"/>
              </w:rPr>
              <w:t>SaleItem</w:t>
            </w:r>
          </w:p>
        </w:tc>
        <w:tc>
          <w:tcPr>
            <w:tcW w:w="2835" w:type="dxa"/>
            <w:tcMar>
              <w:top w:w="100" w:type="dxa"/>
              <w:left w:w="120" w:type="dxa"/>
              <w:bottom w:w="100" w:type="dxa"/>
              <w:right w:w="120" w:type="dxa"/>
            </w:tcMar>
            <w:vAlign w:val="center"/>
          </w:tcPr>
          <w:p w14:paraId="2B9D160D">
            <w:pPr>
              <w:spacing w:after="0" w:line="276" w:lineRule="auto"/>
              <w:jc w:val="left"/>
            </w:pPr>
            <w:r>
              <w:rPr>
                <w:rFonts w:ascii="微软雅黑" w:hAnsi="微软雅黑" w:eastAsia="微软雅黑"/>
                <w:b w:val="0"/>
                <w:color w:val="000000"/>
                <w:sz w:val="17"/>
              </w:rPr>
              <w:t>销售商品、数量和成交价。</w:t>
            </w:r>
          </w:p>
        </w:tc>
        <w:tc>
          <w:tcPr>
            <w:tcW w:w="3345" w:type="dxa"/>
            <w:tcMar>
              <w:top w:w="100" w:type="dxa"/>
              <w:left w:w="120" w:type="dxa"/>
              <w:bottom w:w="100" w:type="dxa"/>
              <w:right w:w="120" w:type="dxa"/>
            </w:tcMar>
            <w:vAlign w:val="center"/>
          </w:tcPr>
          <w:p w14:paraId="382671A7">
            <w:pPr>
              <w:spacing w:after="0" w:line="276" w:lineRule="auto"/>
              <w:jc w:val="left"/>
            </w:pPr>
            <w:r>
              <w:rPr>
                <w:rFonts w:ascii="微软雅黑" w:hAnsi="微软雅黑" w:eastAsia="微软雅黑"/>
                <w:b w:val="0"/>
                <w:color w:val="000000"/>
                <w:sz w:val="17"/>
              </w:rPr>
              <w:t>关联 SaleOrder 和 Product。</w:t>
            </w:r>
          </w:p>
        </w:tc>
      </w:tr>
      <w:tr w14:paraId="30C8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DF3F8"/>
            <w:tcMar>
              <w:top w:w="100" w:type="dxa"/>
              <w:left w:w="120" w:type="dxa"/>
              <w:bottom w:w="100" w:type="dxa"/>
              <w:right w:w="120" w:type="dxa"/>
            </w:tcMar>
            <w:vAlign w:val="center"/>
          </w:tcPr>
          <w:p w14:paraId="41FE4FE8">
            <w:pPr>
              <w:spacing w:after="0" w:line="276" w:lineRule="auto"/>
              <w:jc w:val="left"/>
            </w:pPr>
            <w:r>
              <w:rPr>
                <w:rFonts w:ascii="微软雅黑" w:hAnsi="微软雅黑" w:eastAsia="微软雅黑"/>
                <w:b w:val="0"/>
                <w:color w:val="000000"/>
                <w:sz w:val="17"/>
              </w:rPr>
              <w:t>InventoryLog</w:t>
            </w:r>
          </w:p>
        </w:tc>
        <w:tc>
          <w:tcPr>
            <w:tcW w:w="2835" w:type="dxa"/>
            <w:shd w:val="clear" w:color="auto" w:fill="EDF3F8"/>
            <w:tcMar>
              <w:top w:w="100" w:type="dxa"/>
              <w:left w:w="120" w:type="dxa"/>
              <w:bottom w:w="100" w:type="dxa"/>
              <w:right w:w="120" w:type="dxa"/>
            </w:tcMar>
            <w:vAlign w:val="center"/>
          </w:tcPr>
          <w:p w14:paraId="361747C2">
            <w:pPr>
              <w:spacing w:after="0" w:line="276" w:lineRule="auto"/>
              <w:jc w:val="left"/>
            </w:pPr>
            <w:r>
              <w:rPr>
                <w:rFonts w:ascii="微软雅黑" w:hAnsi="微软雅黑" w:eastAsia="微软雅黑"/>
                <w:b w:val="0"/>
                <w:color w:val="000000"/>
                <w:sz w:val="17"/>
              </w:rPr>
              <w:t>库存变化的原因和前后数量。</w:t>
            </w:r>
          </w:p>
        </w:tc>
        <w:tc>
          <w:tcPr>
            <w:tcW w:w="3345" w:type="dxa"/>
            <w:shd w:val="clear" w:color="auto" w:fill="EDF3F8"/>
            <w:tcMar>
              <w:top w:w="100" w:type="dxa"/>
              <w:left w:w="120" w:type="dxa"/>
              <w:bottom w:w="100" w:type="dxa"/>
              <w:right w:w="120" w:type="dxa"/>
            </w:tcMar>
            <w:vAlign w:val="center"/>
          </w:tcPr>
          <w:p w14:paraId="6604180C">
            <w:pPr>
              <w:spacing w:after="0" w:line="276" w:lineRule="auto"/>
              <w:jc w:val="left"/>
            </w:pPr>
            <w:r>
              <w:rPr>
                <w:rFonts w:ascii="微软雅黑" w:hAnsi="微软雅黑" w:eastAsia="微软雅黑"/>
                <w:b w:val="0"/>
                <w:color w:val="000000"/>
                <w:sz w:val="17"/>
              </w:rPr>
              <w:t>关联 Product 和 Employee。</w:t>
            </w:r>
          </w:p>
        </w:tc>
      </w:tr>
    </w:tbl>
    <w:p w14:paraId="42F8ADA8">
      <w:pPr>
        <w:spacing w:after="40"/>
      </w:pPr>
    </w:p>
    <w:p w14:paraId="03F2BD48">
      <w:pPr>
        <w:spacing w:after="100" w:line="348" w:lineRule="auto"/>
        <w:ind w:firstLine="420"/>
      </w:pPr>
      <w:r>
        <w:rPr>
          <w:rFonts w:ascii="微软雅黑" w:hAnsi="微软雅黑" w:eastAsia="微软雅黑"/>
          <w:b w:val="0"/>
          <w:color w:val="000000"/>
          <w:sz w:val="21"/>
        </w:rPr>
        <w:t>商品与库存是一对一关系；分类与商品、供应商与采购单、员工与订单、订单头与明细、商品与库存流水均为一对多关系。采购单与商品、销售单与商品原本是多对多关系，分别通过 PurchaseItem 和 SaleItem 拆分。</w:t>
      </w:r>
    </w:p>
    <w:p w14:paraId="7B3AAB17">
      <w:pPr>
        <w:pStyle w:val="3"/>
        <w:keepNext/>
        <w:spacing w:before="240" w:after="100"/>
      </w:pPr>
      <w:r>
        <w:rPr>
          <w:rFonts w:ascii="微软雅黑" w:hAnsi="微软雅黑" w:eastAsia="微软雅黑"/>
          <w:b/>
          <w:color w:val="000000"/>
          <w:sz w:val="30"/>
        </w:rPr>
        <w:t>4 脚本清单与功能说明</w:t>
      </w:r>
    </w:p>
    <w:p w14:paraId="366540A0">
      <w:pPr>
        <w:spacing w:after="100" w:line="348" w:lineRule="auto"/>
        <w:ind w:firstLine="420"/>
      </w:pPr>
      <w:r>
        <w:rPr>
          <w:rFonts w:ascii="微软雅黑" w:hAnsi="微软雅黑" w:eastAsia="微软雅黑"/>
          <w:sz w:val="21"/>
        </w:rPr>
        <w:t>表 4 1 列出提交目录中的全部 SQL 和自动验证脚本。01、02、view.sql、role.sql 和 03 用于安装和样例装载；其余正常演示脚本用于查询、结构检查及授权展示。原业务、权限及事务反例合并到 negative_cases.sql，课堂可在同一个已部署数据库中运行，新增随机标识测试记录而不清空样例。自动工具迁入 auto_tests，默认使用临时库，并额外验证建库保护和真实多连接并发。固定样例统计截图应在反例之前完成。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3"/>
        <w:gridCol w:w="3173"/>
        <w:gridCol w:w="3173"/>
      </w:tblGrid>
      <w:tr w14:paraId="3666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5" w:type="dxa"/>
            <w:shd w:val="clear" w:color="auto" w:fill="1F4E78"/>
            <w:tcMar>
              <w:top w:w="100" w:type="dxa"/>
              <w:left w:w="120" w:type="dxa"/>
              <w:bottom w:w="100" w:type="dxa"/>
              <w:right w:w="120" w:type="dxa"/>
            </w:tcMar>
            <w:vAlign w:val="center"/>
          </w:tcPr>
          <w:p w14:paraId="6FB3DDAB">
            <w:pPr>
              <w:spacing w:after="0" w:line="276" w:lineRule="auto"/>
              <w:jc w:val="center"/>
            </w:pPr>
            <w:r>
              <w:rPr>
                <w:rFonts w:ascii="微软雅黑" w:hAnsi="微软雅黑" w:eastAsia="微软雅黑"/>
                <w:b/>
                <w:color w:val="FFFFFF"/>
                <w:sz w:val="18"/>
              </w:rPr>
              <w:t>脚本</w:t>
            </w:r>
          </w:p>
        </w:tc>
        <w:tc>
          <w:tcPr>
            <w:tcW w:w="3402" w:type="dxa"/>
            <w:shd w:val="clear" w:color="auto" w:fill="1F4E78"/>
            <w:tcMar>
              <w:top w:w="100" w:type="dxa"/>
              <w:left w:w="120" w:type="dxa"/>
              <w:bottom w:w="100" w:type="dxa"/>
              <w:right w:w="120" w:type="dxa"/>
            </w:tcMar>
            <w:vAlign w:val="center"/>
          </w:tcPr>
          <w:p w14:paraId="52E6EF8D">
            <w:pPr>
              <w:spacing w:after="0" w:line="276" w:lineRule="auto"/>
              <w:jc w:val="center"/>
            </w:pPr>
            <w:r>
              <w:rPr>
                <w:rFonts w:ascii="微软雅黑" w:hAnsi="微软雅黑" w:eastAsia="微软雅黑"/>
                <w:b/>
                <w:color w:val="FFFFFF"/>
                <w:sz w:val="18"/>
              </w:rPr>
              <w:t>主要功能</w:t>
            </w:r>
          </w:p>
        </w:tc>
        <w:tc>
          <w:tcPr>
            <w:tcW w:w="2381" w:type="dxa"/>
            <w:shd w:val="clear" w:color="auto" w:fill="1F4E78"/>
            <w:tcMar>
              <w:top w:w="100" w:type="dxa"/>
              <w:left w:w="120" w:type="dxa"/>
              <w:bottom w:w="100" w:type="dxa"/>
              <w:right w:w="120" w:type="dxa"/>
            </w:tcMar>
            <w:vAlign w:val="center"/>
          </w:tcPr>
          <w:p w14:paraId="590907F7">
            <w:pPr>
              <w:spacing w:after="0" w:line="276" w:lineRule="auto"/>
              <w:jc w:val="center"/>
            </w:pPr>
            <w:r>
              <w:rPr>
                <w:rFonts w:ascii="微软雅黑" w:hAnsi="微软雅黑" w:eastAsia="微软雅黑"/>
                <w:b/>
                <w:color w:val="FFFFFF"/>
                <w:sz w:val="18"/>
              </w:rPr>
              <w:t>预期结果或证据</w:t>
            </w:r>
          </w:p>
        </w:tc>
      </w:tr>
      <w:tr w14:paraId="31C6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34CC80CE">
            <w:pPr>
              <w:spacing w:after="0" w:line="276" w:lineRule="auto"/>
              <w:jc w:val="left"/>
            </w:pPr>
            <w:r>
              <w:rPr>
                <w:rFonts w:ascii="微软雅黑" w:hAnsi="微软雅黑" w:eastAsia="微软雅黑"/>
                <w:b w:val="0"/>
                <w:color w:val="000000"/>
                <w:sz w:val="17"/>
              </w:rPr>
              <w:t>01_create_campus_store_database.sql</w:t>
            </w:r>
          </w:p>
        </w:tc>
        <w:tc>
          <w:tcPr>
            <w:tcW w:w="3402" w:type="dxa"/>
            <w:tcMar>
              <w:top w:w="100" w:type="dxa"/>
              <w:left w:w="120" w:type="dxa"/>
              <w:bottom w:w="100" w:type="dxa"/>
              <w:right w:w="120" w:type="dxa"/>
            </w:tcMar>
            <w:vAlign w:val="center"/>
          </w:tcPr>
          <w:p w14:paraId="6DDC5EFC">
            <w:pPr>
              <w:spacing w:after="0" w:line="276" w:lineRule="auto"/>
              <w:jc w:val="left"/>
            </w:pPr>
            <w:r>
              <w:rPr>
                <w:rFonts w:ascii="微软雅黑" w:hAnsi="微软雅黑" w:eastAsia="微软雅黑"/>
                <w:b w:val="0"/>
                <w:color w:val="000000"/>
                <w:sz w:val="17"/>
              </w:rPr>
              <w:t>创建 CampusStoreDB、10 张表、键与检查约束、索引、基础视图和商品初始化库存触发器。</w:t>
            </w:r>
          </w:p>
        </w:tc>
        <w:tc>
          <w:tcPr>
            <w:tcW w:w="2381" w:type="dxa"/>
            <w:tcMar>
              <w:top w:w="100" w:type="dxa"/>
              <w:left w:w="120" w:type="dxa"/>
              <w:bottom w:w="100" w:type="dxa"/>
              <w:right w:w="120" w:type="dxa"/>
            </w:tcMar>
            <w:vAlign w:val="center"/>
          </w:tcPr>
          <w:p w14:paraId="22C06EDE">
            <w:pPr>
              <w:spacing w:after="0" w:line="276" w:lineRule="auto"/>
              <w:jc w:val="left"/>
            </w:pPr>
            <w:r>
              <w:rPr>
                <w:rFonts w:ascii="微软雅黑" w:hAnsi="微软雅黑" w:eastAsia="微软雅黑"/>
                <w:b w:val="0"/>
                <w:color w:val="000000"/>
                <w:sz w:val="17"/>
              </w:rPr>
              <w:t>数据库及结构对象可在 SSMS 中展开；04_verify.sql 验证通过。</w:t>
            </w:r>
          </w:p>
        </w:tc>
      </w:tr>
      <w:tr w14:paraId="34C4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7668D2C5">
            <w:pPr>
              <w:spacing w:after="0" w:line="276" w:lineRule="auto"/>
              <w:jc w:val="left"/>
            </w:pPr>
            <w:r>
              <w:rPr>
                <w:rFonts w:ascii="微软雅黑" w:hAnsi="微软雅黑" w:eastAsia="微软雅黑"/>
                <w:b w:val="0"/>
                <w:color w:val="000000"/>
                <w:sz w:val="17"/>
              </w:rPr>
              <w:t>02_business_procedures.sql</w:t>
            </w:r>
          </w:p>
        </w:tc>
        <w:tc>
          <w:tcPr>
            <w:tcW w:w="3402" w:type="dxa"/>
            <w:shd w:val="clear" w:color="auto" w:fill="EDF3F8"/>
            <w:tcMar>
              <w:top w:w="100" w:type="dxa"/>
              <w:left w:w="120" w:type="dxa"/>
              <w:bottom w:w="100" w:type="dxa"/>
              <w:right w:w="120" w:type="dxa"/>
            </w:tcMar>
            <w:vAlign w:val="center"/>
          </w:tcPr>
          <w:p w14:paraId="2B26C059">
            <w:pPr>
              <w:spacing w:after="0" w:line="276" w:lineRule="auto"/>
              <w:jc w:val="left"/>
            </w:pPr>
            <w:r>
              <w:rPr>
                <w:rFonts w:ascii="微软雅黑" w:hAnsi="微软雅黑" w:eastAsia="微软雅黑"/>
                <w:b w:val="0"/>
                <w:color w:val="000000"/>
                <w:sz w:val="17"/>
              </w:rPr>
              <w:t>部署完整性触发器和 7 个过程：采购确认、销售结算、两类订单查询、草稿销售修改及两类草稿取消；同步金额约束。</w:t>
            </w:r>
          </w:p>
        </w:tc>
        <w:tc>
          <w:tcPr>
            <w:tcW w:w="2381" w:type="dxa"/>
            <w:shd w:val="clear" w:color="auto" w:fill="EDF3F8"/>
            <w:tcMar>
              <w:top w:w="100" w:type="dxa"/>
              <w:left w:w="120" w:type="dxa"/>
              <w:bottom w:w="100" w:type="dxa"/>
              <w:right w:w="120" w:type="dxa"/>
            </w:tcMar>
            <w:vAlign w:val="center"/>
          </w:tcPr>
          <w:p w14:paraId="68617CEE">
            <w:pPr>
              <w:spacing w:after="0" w:line="276" w:lineRule="auto"/>
              <w:jc w:val="left"/>
            </w:pPr>
            <w:r>
              <w:rPr>
                <w:rFonts w:ascii="微软雅黑" w:hAnsi="微软雅黑" w:eastAsia="微软雅黑"/>
                <w:b w:val="0"/>
                <w:color w:val="000000"/>
                <w:sz w:val="17"/>
              </w:rPr>
              <w:t>普通角色可完成创建、查询、补填销售支付与优惠、完成或取消流程；终态不可取消或通过草稿入口修改。</w:t>
            </w:r>
          </w:p>
        </w:tc>
      </w:tr>
      <w:tr w14:paraId="3D72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356BF539">
            <w:pPr>
              <w:spacing w:after="0" w:line="276" w:lineRule="auto"/>
              <w:jc w:val="left"/>
            </w:pPr>
            <w:r>
              <w:rPr>
                <w:rFonts w:ascii="微软雅黑" w:hAnsi="微软雅黑" w:eastAsia="微软雅黑"/>
                <w:b w:val="0"/>
                <w:color w:val="000000"/>
                <w:sz w:val="17"/>
              </w:rPr>
              <w:t>03_sample_data.sql</w:t>
            </w:r>
          </w:p>
        </w:tc>
        <w:tc>
          <w:tcPr>
            <w:tcW w:w="3402" w:type="dxa"/>
            <w:tcMar>
              <w:top w:w="100" w:type="dxa"/>
              <w:left w:w="120" w:type="dxa"/>
              <w:bottom w:w="100" w:type="dxa"/>
              <w:right w:w="120" w:type="dxa"/>
            </w:tcMar>
            <w:vAlign w:val="center"/>
          </w:tcPr>
          <w:p w14:paraId="6767E5D5">
            <w:pPr>
              <w:spacing w:after="0" w:line="276" w:lineRule="auto"/>
              <w:jc w:val="left"/>
            </w:pPr>
            <w:r>
              <w:rPr>
                <w:rFonts w:ascii="微软雅黑" w:hAnsi="微软雅黑" w:eastAsia="微软雅黑"/>
                <w:b w:val="0"/>
                <w:color w:val="000000"/>
                <w:sz w:val="17"/>
              </w:rPr>
              <w:t>导入 5 个分类、6 个商品、2 个供应商、3 名员工、3 张采购单和 3 张销售单。</w:t>
            </w:r>
          </w:p>
        </w:tc>
        <w:tc>
          <w:tcPr>
            <w:tcW w:w="2381" w:type="dxa"/>
            <w:tcMar>
              <w:top w:w="100" w:type="dxa"/>
              <w:left w:w="120" w:type="dxa"/>
              <w:bottom w:w="100" w:type="dxa"/>
              <w:right w:w="120" w:type="dxa"/>
            </w:tcMar>
            <w:vAlign w:val="center"/>
          </w:tcPr>
          <w:p w14:paraId="33E744E6">
            <w:pPr>
              <w:spacing w:after="0" w:line="276" w:lineRule="auto"/>
              <w:jc w:val="left"/>
            </w:pPr>
            <w:r>
              <w:rPr>
                <w:rFonts w:ascii="微软雅黑" w:hAnsi="微软雅黑" w:eastAsia="微软雅黑"/>
                <w:b w:val="0"/>
                <w:color w:val="000000"/>
                <w:sz w:val="17"/>
              </w:rPr>
              <w:t>消息显示扩充后的演示数据已导入。</w:t>
            </w:r>
          </w:p>
        </w:tc>
      </w:tr>
      <w:tr w14:paraId="6F11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157BAA1D">
            <w:pPr>
              <w:spacing w:after="0" w:line="276" w:lineRule="auto"/>
              <w:jc w:val="left"/>
            </w:pPr>
            <w:r>
              <w:rPr>
                <w:rFonts w:ascii="微软雅黑" w:hAnsi="微软雅黑" w:eastAsia="微软雅黑"/>
                <w:b w:val="0"/>
                <w:color w:val="000000"/>
                <w:sz w:val="17"/>
              </w:rPr>
              <w:t>04_verify.sql</w:t>
            </w:r>
          </w:p>
        </w:tc>
        <w:tc>
          <w:tcPr>
            <w:tcW w:w="3402" w:type="dxa"/>
            <w:shd w:val="clear" w:color="auto" w:fill="EDF3F8"/>
            <w:tcMar>
              <w:top w:w="100" w:type="dxa"/>
              <w:left w:w="120" w:type="dxa"/>
              <w:bottom w:w="100" w:type="dxa"/>
              <w:right w:w="120" w:type="dxa"/>
            </w:tcMar>
            <w:vAlign w:val="center"/>
          </w:tcPr>
          <w:p w14:paraId="7F533DB6">
            <w:pPr>
              <w:spacing w:after="0" w:line="276" w:lineRule="auto"/>
              <w:jc w:val="left"/>
            </w:pPr>
            <w:r>
              <w:rPr>
                <w:rFonts w:ascii="微软雅黑" w:hAnsi="微软雅黑" w:eastAsia="微软雅黑"/>
                <w:b w:val="0"/>
                <w:color w:val="000000"/>
                <w:sz w:val="17"/>
              </w:rPr>
              <w:t>检查数据库、10 张表、3 个基础视图、7 个过程及完整性触发器。</w:t>
            </w:r>
          </w:p>
        </w:tc>
        <w:tc>
          <w:tcPr>
            <w:tcW w:w="2381" w:type="dxa"/>
            <w:shd w:val="clear" w:color="auto" w:fill="EDF3F8"/>
            <w:tcMar>
              <w:top w:w="100" w:type="dxa"/>
              <w:left w:w="120" w:type="dxa"/>
              <w:bottom w:w="100" w:type="dxa"/>
              <w:right w:w="120" w:type="dxa"/>
            </w:tcMar>
            <w:vAlign w:val="center"/>
          </w:tcPr>
          <w:p w14:paraId="413A6DF5">
            <w:pPr>
              <w:spacing w:after="0" w:line="276" w:lineRule="auto"/>
              <w:jc w:val="left"/>
            </w:pPr>
            <w:r>
              <w:rPr>
                <w:rFonts w:ascii="微软雅黑" w:hAnsi="微软雅黑" w:eastAsia="微软雅黑"/>
                <w:b w:val="0"/>
                <w:color w:val="000000"/>
                <w:sz w:val="17"/>
              </w:rPr>
              <w:t>输出结构对象验证通过。</w:t>
            </w:r>
          </w:p>
        </w:tc>
      </w:tr>
      <w:tr w14:paraId="1276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1860F4EA">
            <w:pPr>
              <w:spacing w:after="0" w:line="276" w:lineRule="auto"/>
              <w:jc w:val="left"/>
            </w:pPr>
            <w:r>
              <w:rPr>
                <w:rFonts w:ascii="微软雅黑" w:hAnsi="微软雅黑" w:eastAsia="微软雅黑"/>
                <w:b w:val="0"/>
                <w:color w:val="000000"/>
                <w:sz w:val="17"/>
              </w:rPr>
              <w:t>view.sql</w:t>
            </w:r>
          </w:p>
        </w:tc>
        <w:tc>
          <w:tcPr>
            <w:tcW w:w="3402" w:type="dxa"/>
            <w:tcMar>
              <w:top w:w="100" w:type="dxa"/>
              <w:left w:w="120" w:type="dxa"/>
              <w:bottom w:w="100" w:type="dxa"/>
              <w:right w:w="120" w:type="dxa"/>
            </w:tcMar>
            <w:vAlign w:val="center"/>
          </w:tcPr>
          <w:p w14:paraId="02DCEA2C">
            <w:pPr>
              <w:spacing w:after="0" w:line="276" w:lineRule="auto"/>
              <w:jc w:val="left"/>
            </w:pPr>
            <w:r>
              <w:rPr>
                <w:rFonts w:ascii="微软雅黑" w:hAnsi="微软雅黑" w:eastAsia="微软雅黑"/>
                <w:b w:val="0"/>
                <w:color w:val="000000"/>
                <w:sz w:val="17"/>
              </w:rPr>
              <w:t>建立商品销售统计和供应商采购统计两个额外视图。</w:t>
            </w:r>
          </w:p>
        </w:tc>
        <w:tc>
          <w:tcPr>
            <w:tcW w:w="2381" w:type="dxa"/>
            <w:tcMar>
              <w:top w:w="100" w:type="dxa"/>
              <w:left w:w="120" w:type="dxa"/>
              <w:bottom w:w="100" w:type="dxa"/>
              <w:right w:w="120" w:type="dxa"/>
            </w:tcMar>
            <w:vAlign w:val="center"/>
          </w:tcPr>
          <w:p w14:paraId="70E7E7B9">
            <w:pPr>
              <w:spacing w:after="0" w:line="276" w:lineRule="auto"/>
              <w:jc w:val="left"/>
            </w:pPr>
            <w:r>
              <w:rPr>
                <w:rFonts w:ascii="微软雅黑" w:hAnsi="微软雅黑" w:eastAsia="微软雅黑"/>
                <w:b w:val="0"/>
                <w:color w:val="000000"/>
                <w:sz w:val="17"/>
              </w:rPr>
              <w:t>数据库中共显示 5 个视图。</w:t>
            </w:r>
          </w:p>
        </w:tc>
      </w:tr>
      <w:tr w14:paraId="2D52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4AE8FE43">
            <w:pPr>
              <w:spacing w:after="0" w:line="276" w:lineRule="auto"/>
              <w:jc w:val="left"/>
            </w:pPr>
            <w:r>
              <w:rPr>
                <w:rFonts w:ascii="微软雅黑" w:hAnsi="微软雅黑" w:eastAsia="微软雅黑"/>
                <w:b w:val="0"/>
                <w:color w:val="000000"/>
                <w:sz w:val="17"/>
              </w:rPr>
              <w:t>role.sql</w:t>
            </w:r>
          </w:p>
        </w:tc>
        <w:tc>
          <w:tcPr>
            <w:tcW w:w="3402" w:type="dxa"/>
            <w:shd w:val="clear" w:color="auto" w:fill="EDF3F8"/>
            <w:tcMar>
              <w:top w:w="100" w:type="dxa"/>
              <w:left w:w="120" w:type="dxa"/>
              <w:bottom w:w="100" w:type="dxa"/>
              <w:right w:w="120" w:type="dxa"/>
            </w:tcMar>
            <w:vAlign w:val="center"/>
          </w:tcPr>
          <w:p w14:paraId="6E517423">
            <w:pPr>
              <w:spacing w:after="0" w:line="276" w:lineRule="auto"/>
              <w:jc w:val="left"/>
            </w:pPr>
            <w:r>
              <w:rPr>
                <w:rFonts w:ascii="微软雅黑" w:hAnsi="微软雅黑" w:eastAsia="微软雅黑"/>
                <w:b w:val="0"/>
                <w:color w:val="000000"/>
                <w:sz w:val="17"/>
              </w:rPr>
              <w:t>创建 CampusViewer、CampusPurchaser、CampusCashier 和 CampusAdmin，并授予最小权限。</w:t>
            </w:r>
          </w:p>
        </w:tc>
        <w:tc>
          <w:tcPr>
            <w:tcW w:w="2381" w:type="dxa"/>
            <w:shd w:val="clear" w:color="auto" w:fill="EDF3F8"/>
            <w:tcMar>
              <w:top w:w="100" w:type="dxa"/>
              <w:left w:w="120" w:type="dxa"/>
              <w:bottom w:w="100" w:type="dxa"/>
              <w:right w:w="120" w:type="dxa"/>
            </w:tcMar>
            <w:vAlign w:val="center"/>
          </w:tcPr>
          <w:p w14:paraId="6DC3D65A">
            <w:pPr>
              <w:spacing w:after="0" w:line="276" w:lineRule="auto"/>
              <w:jc w:val="left"/>
            </w:pPr>
            <w:r>
              <w:rPr>
                <w:rFonts w:ascii="微软雅黑" w:hAnsi="微软雅黑" w:eastAsia="微软雅黑"/>
                <w:b w:val="0"/>
                <w:color w:val="000000"/>
                <w:sz w:val="17"/>
              </w:rPr>
              <w:t>消息显示数据库角色和授权已部署。</w:t>
            </w:r>
          </w:p>
        </w:tc>
      </w:tr>
      <w:tr w14:paraId="7B7E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7DEDC995">
            <w:pPr>
              <w:spacing w:after="0" w:line="276" w:lineRule="auto"/>
              <w:jc w:val="left"/>
            </w:pPr>
            <w:r>
              <w:rPr>
                <w:rFonts w:ascii="微软雅黑" w:hAnsi="微软雅黑" w:eastAsia="微软雅黑"/>
                <w:b w:val="0"/>
                <w:color w:val="000000"/>
                <w:sz w:val="17"/>
              </w:rPr>
              <w:t>06_week4_verify.sql</w:t>
            </w:r>
          </w:p>
        </w:tc>
        <w:tc>
          <w:tcPr>
            <w:tcW w:w="3402" w:type="dxa"/>
            <w:tcMar>
              <w:top w:w="100" w:type="dxa"/>
              <w:left w:w="120" w:type="dxa"/>
              <w:bottom w:w="100" w:type="dxa"/>
              <w:right w:w="120" w:type="dxa"/>
            </w:tcMar>
            <w:vAlign w:val="center"/>
          </w:tcPr>
          <w:p w14:paraId="399FC531">
            <w:pPr>
              <w:spacing w:after="0" w:line="276" w:lineRule="auto"/>
              <w:jc w:val="left"/>
            </w:pPr>
            <w:r>
              <w:rPr>
                <w:rFonts w:ascii="微软雅黑" w:hAnsi="微软雅黑" w:eastAsia="微软雅黑"/>
                <w:b w:val="0"/>
                <w:color w:val="000000"/>
                <w:sz w:val="17"/>
              </w:rPr>
              <w:t>检查新增统计视图和第 4 周数据库角色。</w:t>
            </w:r>
          </w:p>
        </w:tc>
        <w:tc>
          <w:tcPr>
            <w:tcW w:w="2381" w:type="dxa"/>
            <w:tcMar>
              <w:top w:w="100" w:type="dxa"/>
              <w:left w:w="120" w:type="dxa"/>
              <w:bottom w:w="100" w:type="dxa"/>
              <w:right w:w="120" w:type="dxa"/>
            </w:tcMar>
            <w:vAlign w:val="center"/>
          </w:tcPr>
          <w:p w14:paraId="0FBF681B">
            <w:pPr>
              <w:spacing w:after="0" w:line="276" w:lineRule="auto"/>
              <w:jc w:val="left"/>
            </w:pPr>
            <w:r>
              <w:rPr>
                <w:rFonts w:ascii="微软雅黑" w:hAnsi="微软雅黑" w:eastAsia="微软雅黑"/>
                <w:b w:val="0"/>
                <w:color w:val="000000"/>
                <w:sz w:val="17"/>
              </w:rPr>
              <w:t>输出第 4 周对象验证通过。</w:t>
            </w:r>
          </w:p>
        </w:tc>
      </w:tr>
      <w:tr w14:paraId="539B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7EA7A832">
            <w:pPr>
              <w:spacing w:after="0" w:line="276" w:lineRule="auto"/>
              <w:jc w:val="left"/>
            </w:pPr>
            <w:r>
              <w:rPr>
                <w:rFonts w:ascii="微软雅黑" w:hAnsi="微软雅黑" w:eastAsia="微软雅黑"/>
                <w:b w:val="0"/>
                <w:color w:val="000000"/>
                <w:sz w:val="17"/>
              </w:rPr>
              <w:t>07_clear_all_data.sql</w:t>
            </w:r>
          </w:p>
        </w:tc>
        <w:tc>
          <w:tcPr>
            <w:tcW w:w="3402" w:type="dxa"/>
            <w:shd w:val="clear" w:color="auto" w:fill="EDF3F8"/>
            <w:tcMar>
              <w:top w:w="100" w:type="dxa"/>
              <w:left w:w="120" w:type="dxa"/>
              <w:bottom w:w="100" w:type="dxa"/>
              <w:right w:w="120" w:type="dxa"/>
            </w:tcMar>
            <w:vAlign w:val="center"/>
          </w:tcPr>
          <w:p w14:paraId="3411C487">
            <w:pPr>
              <w:spacing w:after="0" w:line="276" w:lineRule="auto"/>
              <w:jc w:val="left"/>
            </w:pPr>
            <w:r>
              <w:rPr>
                <w:rFonts w:ascii="微软雅黑" w:hAnsi="微软雅黑" w:eastAsia="微软雅黑"/>
                <w:b w:val="0"/>
                <w:color w:val="000000"/>
                <w:sz w:val="17"/>
              </w:rPr>
              <w:t>按外键顺序清空 10 张表并重置自增值，保留数据库结构。</w:t>
            </w:r>
          </w:p>
        </w:tc>
        <w:tc>
          <w:tcPr>
            <w:tcW w:w="2381" w:type="dxa"/>
            <w:shd w:val="clear" w:color="auto" w:fill="EDF3F8"/>
            <w:tcMar>
              <w:top w:w="100" w:type="dxa"/>
              <w:left w:w="120" w:type="dxa"/>
              <w:bottom w:w="100" w:type="dxa"/>
              <w:right w:w="120" w:type="dxa"/>
            </w:tcMar>
            <w:vAlign w:val="center"/>
          </w:tcPr>
          <w:p w14:paraId="25B50C79">
            <w:pPr>
              <w:spacing w:after="0" w:line="276" w:lineRule="auto"/>
              <w:jc w:val="left"/>
            </w:pPr>
            <w:r>
              <w:rPr>
                <w:rFonts w:ascii="微软雅黑" w:hAnsi="微软雅黑" w:eastAsia="微软雅黑"/>
                <w:b w:val="0"/>
                <w:color w:val="000000"/>
                <w:sz w:val="17"/>
              </w:rPr>
              <w:t>10 张表的记录数均为 0。</w:t>
            </w:r>
          </w:p>
        </w:tc>
      </w:tr>
      <w:tr w14:paraId="381B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5C790165">
            <w:pPr>
              <w:spacing w:after="0" w:line="276" w:lineRule="auto"/>
              <w:jc w:val="left"/>
            </w:pPr>
            <w:r>
              <w:rPr>
                <w:rFonts w:ascii="微软雅黑" w:hAnsi="微软雅黑" w:eastAsia="微软雅黑"/>
                <w:b w:val="0"/>
                <w:color w:val="000000"/>
                <w:sz w:val="17"/>
              </w:rPr>
              <w:t>verify_data.sql</w:t>
            </w:r>
          </w:p>
        </w:tc>
        <w:tc>
          <w:tcPr>
            <w:tcW w:w="3402" w:type="dxa"/>
            <w:tcMar>
              <w:top w:w="100" w:type="dxa"/>
              <w:left w:w="120" w:type="dxa"/>
              <w:bottom w:w="100" w:type="dxa"/>
              <w:right w:w="120" w:type="dxa"/>
            </w:tcMar>
            <w:vAlign w:val="center"/>
          </w:tcPr>
          <w:p w14:paraId="530DA17C">
            <w:pPr>
              <w:spacing w:after="0" w:line="276" w:lineRule="auto"/>
              <w:jc w:val="left"/>
            </w:pPr>
            <w:r>
              <w:rPr>
                <w:rFonts w:ascii="微软雅黑" w:hAnsi="微软雅黑" w:eastAsia="微软雅黑"/>
                <w:b w:val="0"/>
                <w:color w:val="000000"/>
                <w:sz w:val="17"/>
              </w:rPr>
              <w:t>连接 Product 与 Inventory，查看商品编号、名称和库存。</w:t>
            </w:r>
          </w:p>
        </w:tc>
        <w:tc>
          <w:tcPr>
            <w:tcW w:w="2381" w:type="dxa"/>
            <w:tcMar>
              <w:top w:w="100" w:type="dxa"/>
              <w:left w:w="120" w:type="dxa"/>
              <w:bottom w:w="100" w:type="dxa"/>
              <w:right w:w="120" w:type="dxa"/>
            </w:tcMar>
            <w:vAlign w:val="center"/>
          </w:tcPr>
          <w:p w14:paraId="4FCC0CE4">
            <w:pPr>
              <w:spacing w:after="0" w:line="276" w:lineRule="auto"/>
              <w:jc w:val="left"/>
            </w:pPr>
            <w:r>
              <w:rPr>
                <w:rFonts w:ascii="微软雅黑" w:hAnsi="微软雅黑" w:eastAsia="微软雅黑"/>
                <w:b w:val="0"/>
                <w:color w:val="000000"/>
                <w:sz w:val="17"/>
              </w:rPr>
              <w:t>显示 6 种商品的当前库存。</w:t>
            </w:r>
          </w:p>
        </w:tc>
      </w:tr>
      <w:tr w14:paraId="2E0D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1ADB3ADB">
            <w:pPr>
              <w:spacing w:after="0" w:line="276" w:lineRule="auto"/>
              <w:jc w:val="left"/>
            </w:pPr>
            <w:r>
              <w:rPr>
                <w:rFonts w:ascii="微软雅黑" w:hAnsi="微软雅黑" w:eastAsia="微软雅黑"/>
                <w:b w:val="0"/>
                <w:color w:val="000000"/>
                <w:sz w:val="17"/>
              </w:rPr>
              <w:t>06_demo_observation.sql</w:t>
            </w:r>
          </w:p>
        </w:tc>
        <w:tc>
          <w:tcPr>
            <w:tcW w:w="3402" w:type="dxa"/>
            <w:shd w:val="clear" w:color="auto" w:fill="EDF3F8"/>
            <w:tcMar>
              <w:top w:w="100" w:type="dxa"/>
              <w:left w:w="120" w:type="dxa"/>
              <w:bottom w:w="100" w:type="dxa"/>
              <w:right w:w="120" w:type="dxa"/>
            </w:tcMar>
            <w:vAlign w:val="center"/>
          </w:tcPr>
          <w:p w14:paraId="7AE58EF7">
            <w:pPr>
              <w:spacing w:after="0" w:line="276" w:lineRule="auto"/>
              <w:jc w:val="left"/>
            </w:pPr>
            <w:r>
              <w:rPr>
                <w:rFonts w:ascii="微软雅黑" w:hAnsi="微软雅黑" w:eastAsia="微软雅黑"/>
                <w:b w:val="0"/>
                <w:color w:val="000000"/>
                <w:sz w:val="17"/>
              </w:rPr>
              <w:t>集中展示当前库存、采购单、销售明细和库存流水。</w:t>
            </w:r>
          </w:p>
        </w:tc>
        <w:tc>
          <w:tcPr>
            <w:tcW w:w="2381" w:type="dxa"/>
            <w:shd w:val="clear" w:color="auto" w:fill="EDF3F8"/>
            <w:tcMar>
              <w:top w:w="100" w:type="dxa"/>
              <w:left w:w="120" w:type="dxa"/>
              <w:bottom w:w="100" w:type="dxa"/>
              <w:right w:w="120" w:type="dxa"/>
            </w:tcMar>
            <w:vAlign w:val="center"/>
          </w:tcPr>
          <w:p w14:paraId="5D5B8CC4">
            <w:pPr>
              <w:spacing w:after="0" w:line="276" w:lineRule="auto"/>
              <w:jc w:val="left"/>
            </w:pPr>
            <w:r>
              <w:rPr>
                <w:rFonts w:ascii="微软雅黑" w:hAnsi="微软雅黑" w:eastAsia="微软雅黑"/>
                <w:b w:val="0"/>
                <w:color w:val="000000"/>
                <w:sz w:val="17"/>
              </w:rPr>
              <w:t>库存、订单与流水能够相互对应。</w:t>
            </w:r>
          </w:p>
        </w:tc>
      </w:tr>
      <w:tr w14:paraId="2313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5BA60BFF">
            <w:pPr>
              <w:spacing w:after="0" w:line="276" w:lineRule="auto"/>
              <w:jc w:val="left"/>
            </w:pPr>
            <w:r>
              <w:rPr>
                <w:rFonts w:ascii="微软雅黑" w:hAnsi="微软雅黑" w:eastAsia="微软雅黑"/>
                <w:b w:val="0"/>
                <w:color w:val="000000"/>
                <w:sz w:val="17"/>
              </w:rPr>
              <w:t>query.sql</w:t>
            </w:r>
          </w:p>
        </w:tc>
        <w:tc>
          <w:tcPr>
            <w:tcW w:w="3402" w:type="dxa"/>
            <w:tcMar>
              <w:top w:w="100" w:type="dxa"/>
              <w:left w:w="120" w:type="dxa"/>
              <w:bottom w:w="100" w:type="dxa"/>
              <w:right w:w="120" w:type="dxa"/>
            </w:tcMar>
            <w:vAlign w:val="center"/>
          </w:tcPr>
          <w:p w14:paraId="43CC4441">
            <w:pPr>
              <w:spacing w:after="0" w:line="276" w:lineRule="auto"/>
              <w:jc w:val="left"/>
            </w:pPr>
            <w:r>
              <w:rPr>
                <w:rFonts w:ascii="微软雅黑" w:hAnsi="微软雅黑" w:eastAsia="微软雅黑"/>
                <w:sz w:val="17"/>
              </w:rPr>
              <w:t>执行采购与销售多表连接、库存预警、统计视图查询，并直接演示 GROUP BY、HAVING 和平均销售额子查询。</w:t>
            </w:r>
          </w:p>
        </w:tc>
        <w:tc>
          <w:tcPr>
            <w:tcW w:w="2381" w:type="dxa"/>
            <w:tcMar>
              <w:top w:w="100" w:type="dxa"/>
              <w:left w:w="120" w:type="dxa"/>
              <w:bottom w:w="100" w:type="dxa"/>
              <w:right w:w="120" w:type="dxa"/>
            </w:tcMar>
            <w:vAlign w:val="center"/>
          </w:tcPr>
          <w:p w14:paraId="4397842F">
            <w:pPr>
              <w:spacing w:after="0" w:line="276" w:lineRule="auto"/>
              <w:jc w:val="left"/>
            </w:pPr>
            <w:r>
              <w:rPr>
                <w:rFonts w:ascii="微软雅黑" w:hAnsi="微软雅黑" w:eastAsia="微软雅黑"/>
                <w:sz w:val="17"/>
              </w:rPr>
              <w:t>返回完整业务明细；筛出销售额达到 10 元以及不低于平均销售额 8.90 的商品。</w:t>
            </w:r>
          </w:p>
        </w:tc>
      </w:tr>
      <w:tr w14:paraId="71F9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116959A1">
            <w:pPr>
              <w:spacing w:after="0" w:line="276" w:lineRule="auto"/>
              <w:jc w:val="left"/>
            </w:pPr>
            <w:r>
              <w:rPr>
                <w:rFonts w:ascii="微软雅黑" w:hAnsi="微软雅黑" w:eastAsia="微软雅黑"/>
                <w:b w:val="0"/>
                <w:color w:val="000000"/>
                <w:sz w:val="17"/>
              </w:rPr>
              <w:t>view_verify.sql</w:t>
            </w:r>
          </w:p>
        </w:tc>
        <w:tc>
          <w:tcPr>
            <w:tcW w:w="3402" w:type="dxa"/>
            <w:shd w:val="clear" w:color="auto" w:fill="EDF3F8"/>
            <w:tcMar>
              <w:top w:w="100" w:type="dxa"/>
              <w:left w:w="120" w:type="dxa"/>
              <w:bottom w:w="100" w:type="dxa"/>
              <w:right w:w="120" w:type="dxa"/>
            </w:tcMar>
            <w:vAlign w:val="center"/>
          </w:tcPr>
          <w:p w14:paraId="4FFAE418">
            <w:pPr>
              <w:spacing w:after="0" w:line="276" w:lineRule="auto"/>
              <w:jc w:val="left"/>
            </w:pPr>
            <w:r>
              <w:rPr>
                <w:rFonts w:ascii="微软雅黑" w:hAnsi="微软雅黑" w:eastAsia="微软雅黑"/>
                <w:b w:val="0"/>
                <w:color w:val="000000"/>
                <w:sz w:val="17"/>
              </w:rPr>
              <w:t>事务内插入草稿采购和销售，验证草稿不进入完成业务统计；核对五个视图的固定样例数量、金额和库存状态，最后回滚。</w:t>
            </w:r>
          </w:p>
        </w:tc>
        <w:tc>
          <w:tcPr>
            <w:tcW w:w="2381" w:type="dxa"/>
            <w:shd w:val="clear" w:color="auto" w:fill="EDF3F8"/>
            <w:tcMar>
              <w:top w:w="100" w:type="dxa"/>
              <w:left w:w="120" w:type="dxa"/>
              <w:bottom w:w="100" w:type="dxa"/>
              <w:right w:w="120" w:type="dxa"/>
            </w:tcMar>
            <w:vAlign w:val="center"/>
          </w:tcPr>
          <w:p w14:paraId="345B9706">
            <w:pPr>
              <w:spacing w:after="0" w:line="276" w:lineRule="auto"/>
              <w:jc w:val="left"/>
            </w:pPr>
            <w:r>
              <w:rPr>
                <w:rFonts w:ascii="微软雅黑" w:hAnsi="微软雅黑" w:eastAsia="微软雅黑"/>
                <w:b w:val="0"/>
                <w:color w:val="000000"/>
                <w:sz w:val="17"/>
              </w:rPr>
              <w:t>自动回归验证通过；本轮“视图验证.png”实际为 query_shitu.sql 查询截图，不是该脚本断言消息。</w:t>
            </w:r>
          </w:p>
        </w:tc>
      </w:tr>
      <w:tr w14:paraId="2F14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65" w:type="dxa"/>
            <w:tcMar>
              <w:top w:w="100" w:type="dxa"/>
              <w:left w:w="120" w:type="dxa"/>
              <w:bottom w:w="100" w:type="dxa"/>
              <w:right w:w="120" w:type="dxa"/>
            </w:tcMar>
            <w:vAlign w:val="center"/>
          </w:tcPr>
          <w:p w14:paraId="0F9BDA39">
            <w:pPr>
              <w:spacing w:after="0" w:line="276" w:lineRule="auto"/>
              <w:jc w:val="left"/>
            </w:pPr>
            <w:r>
              <w:rPr>
                <w:rFonts w:ascii="微软雅黑" w:hAnsi="微软雅黑" w:eastAsia="微软雅黑"/>
                <w:b w:val="0"/>
                <w:color w:val="000000"/>
                <w:sz w:val="17"/>
              </w:rPr>
              <w:t>crud.sql</w:t>
            </w:r>
          </w:p>
        </w:tc>
        <w:tc>
          <w:tcPr>
            <w:tcW w:w="3402" w:type="dxa"/>
            <w:tcMar>
              <w:top w:w="100" w:type="dxa"/>
              <w:left w:w="120" w:type="dxa"/>
              <w:bottom w:w="100" w:type="dxa"/>
              <w:right w:w="120" w:type="dxa"/>
            </w:tcMar>
            <w:vAlign w:val="center"/>
          </w:tcPr>
          <w:p w14:paraId="072EDC29">
            <w:pPr>
              <w:spacing w:after="0" w:line="276" w:lineRule="auto"/>
              <w:jc w:val="left"/>
            </w:pPr>
            <w:r>
              <w:rPr>
                <w:rFonts w:ascii="微软雅黑" w:hAnsi="微软雅黑" w:eastAsia="微软雅黑"/>
                <w:sz w:val="17"/>
              </w:rPr>
              <w:t>在一个事务中依次查询插入前状态、插入测试分类与商品、查询插入后结果、修改售价、查询修改后结果、删除并查询删除后结果。</w:t>
            </w:r>
          </w:p>
        </w:tc>
        <w:tc>
          <w:tcPr>
            <w:tcW w:w="2381" w:type="dxa"/>
            <w:tcMar>
              <w:top w:w="100" w:type="dxa"/>
              <w:left w:w="120" w:type="dxa"/>
              <w:bottom w:w="100" w:type="dxa"/>
              <w:right w:w="120" w:type="dxa"/>
            </w:tcMar>
            <w:vAlign w:val="center"/>
          </w:tcPr>
          <w:p w14:paraId="3525DBF9">
            <w:pPr>
              <w:spacing w:after="0" w:line="276" w:lineRule="auto"/>
              <w:jc w:val="left"/>
            </w:pPr>
            <w:r>
              <w:rPr>
                <w:rFonts w:ascii="微软雅黑" w:hAnsi="微软雅黑" w:eastAsia="微软雅黑"/>
                <w:sz w:val="17"/>
              </w:rPr>
              <w:t>四个结果集依次显示 0 条、售价 4.00 与零库存、售价 4.50、库存商品分类计数均为 0；消息确认测试记录已删除。</w:t>
            </w:r>
          </w:p>
        </w:tc>
      </w:tr>
      <w:tr w14:paraId="17F7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EDF3F8"/>
            <w:tcMar>
              <w:top w:w="100" w:type="dxa"/>
              <w:left w:w="120" w:type="dxa"/>
              <w:bottom w:w="100" w:type="dxa"/>
              <w:right w:w="120" w:type="dxa"/>
            </w:tcMar>
            <w:vAlign w:val="center"/>
          </w:tcPr>
          <w:p w14:paraId="5FE623AC">
            <w:pPr>
              <w:spacing w:after="0" w:line="276" w:lineRule="auto"/>
              <w:jc w:val="left"/>
            </w:pPr>
            <w:r>
              <w:rPr>
                <w:rFonts w:ascii="微软雅黑" w:hAnsi="微软雅黑" w:eastAsia="微软雅黑"/>
                <w:b w:val="0"/>
                <w:color w:val="000000"/>
                <w:sz w:val="17"/>
              </w:rPr>
              <w:t>constraint.sql</w:t>
            </w:r>
          </w:p>
        </w:tc>
        <w:tc>
          <w:tcPr>
            <w:tcW w:w="3402" w:type="dxa"/>
            <w:shd w:val="clear" w:color="auto" w:fill="EDF3F8"/>
            <w:tcMar>
              <w:top w:w="100" w:type="dxa"/>
              <w:left w:w="120" w:type="dxa"/>
              <w:bottom w:w="100" w:type="dxa"/>
              <w:right w:w="120" w:type="dxa"/>
            </w:tcMar>
            <w:vAlign w:val="center"/>
          </w:tcPr>
          <w:p w14:paraId="25619EB1">
            <w:pPr>
              <w:spacing w:after="0" w:line="276" w:lineRule="auto"/>
              <w:jc w:val="left"/>
            </w:pPr>
            <w:r>
              <w:rPr>
                <w:rFonts w:ascii="微软雅黑" w:hAnsi="微软雅黑" w:eastAsia="微软雅黑"/>
                <w:b w:val="0"/>
                <w:color w:val="000000"/>
                <w:sz w:val="17"/>
              </w:rPr>
              <w:t>列出并检查主键、外键和 CHECK 对象；实际非法操作移至 negative_cases.sql。</w:t>
            </w:r>
          </w:p>
        </w:tc>
        <w:tc>
          <w:tcPr>
            <w:tcW w:w="2381" w:type="dxa"/>
            <w:shd w:val="clear" w:color="auto" w:fill="EDF3F8"/>
            <w:tcMar>
              <w:top w:w="100" w:type="dxa"/>
              <w:left w:w="120" w:type="dxa"/>
              <w:bottom w:w="100" w:type="dxa"/>
              <w:right w:w="120" w:type="dxa"/>
            </w:tcMar>
            <w:vAlign w:val="center"/>
          </w:tcPr>
          <w:p w14:paraId="4937E585">
            <w:pPr>
              <w:spacing w:after="0" w:line="276" w:lineRule="auto"/>
              <w:jc w:val="left"/>
            </w:pPr>
            <w:r>
              <w:rPr>
                <w:rFonts w:ascii="微软雅黑" w:hAnsi="微软雅黑" w:eastAsia="微软雅黑"/>
                <w:b w:val="0"/>
                <w:color w:val="000000"/>
                <w:sz w:val="17"/>
              </w:rPr>
              <w:t>约束对象检查通过；拒绝结果见统一反例。</w:t>
            </w:r>
          </w:p>
        </w:tc>
      </w:tr>
      <w:tr w14:paraId="7DB0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100" w:type="dxa"/>
              <w:left w:w="120" w:type="dxa"/>
              <w:bottom w:w="100" w:type="dxa"/>
              <w:right w:w="120" w:type="dxa"/>
            </w:tcMar>
            <w:vAlign w:val="center"/>
          </w:tcPr>
          <w:p w14:paraId="56FB8B0D">
            <w:pPr>
              <w:spacing w:after="0" w:line="276" w:lineRule="auto"/>
              <w:jc w:val="left"/>
            </w:pPr>
            <w:r>
              <w:rPr>
                <w:rFonts w:ascii="微软雅黑" w:hAnsi="微软雅黑" w:eastAsia="微软雅黑"/>
                <w:b w:val="0"/>
                <w:color w:val="000000"/>
                <w:sz w:val="17"/>
              </w:rPr>
              <w:t>role_demo.sql</w:t>
            </w:r>
          </w:p>
        </w:tc>
        <w:tc>
          <w:tcPr>
            <w:tcW w:w="3402" w:type="dxa"/>
            <w:tcMar>
              <w:top w:w="100" w:type="dxa"/>
              <w:left w:w="120" w:type="dxa"/>
              <w:bottom w:w="100" w:type="dxa"/>
              <w:right w:w="120" w:type="dxa"/>
            </w:tcMar>
            <w:vAlign w:val="center"/>
          </w:tcPr>
          <w:p w14:paraId="09628195">
            <w:pPr>
              <w:spacing w:after="0" w:line="276" w:lineRule="auto"/>
              <w:jc w:val="left"/>
            </w:pPr>
            <w:r>
              <w:rPr>
                <w:rFonts w:ascii="微软雅黑" w:hAnsi="微软雅黑" w:eastAsia="微软雅黑"/>
                <w:b w:val="0"/>
                <w:color w:val="000000"/>
                <w:sz w:val="17"/>
              </w:rPr>
              <w:t>只读列出数据库角色授权；真实角色模拟及越权测试移至 negative_cases.sql。</w:t>
            </w:r>
          </w:p>
        </w:tc>
        <w:tc>
          <w:tcPr>
            <w:tcW w:w="2381" w:type="dxa"/>
            <w:tcMar>
              <w:top w:w="100" w:type="dxa"/>
              <w:left w:w="120" w:type="dxa"/>
              <w:bottom w:w="100" w:type="dxa"/>
              <w:right w:w="120" w:type="dxa"/>
            </w:tcMar>
            <w:vAlign w:val="center"/>
          </w:tcPr>
          <w:p w14:paraId="478745FF">
            <w:pPr>
              <w:spacing w:after="0" w:line="276" w:lineRule="auto"/>
              <w:jc w:val="left"/>
            </w:pPr>
            <w:r>
              <w:rPr>
                <w:rFonts w:ascii="微软雅黑" w:hAnsi="微软雅黑" w:eastAsia="微软雅黑"/>
                <w:b w:val="0"/>
                <w:color w:val="000000"/>
                <w:sz w:val="17"/>
              </w:rPr>
              <w:t>角色授权可查询；实际拒绝结果见统一反例。</w:t>
            </w:r>
          </w:p>
        </w:tc>
      </w:tr>
      <w:tr w14:paraId="6C3F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4FEE681E">
            <w:pPr>
              <w:spacing w:after="0" w:line="276" w:lineRule="auto"/>
              <w:jc w:val="left"/>
            </w:pPr>
            <w:r>
              <w:rPr>
                <w:rFonts w:ascii="微软雅黑" w:hAnsi="微软雅黑" w:eastAsia="微软雅黑"/>
                <w:sz w:val="17"/>
              </w:rPr>
              <w:t>negative_cases.sql</w:t>
            </w:r>
          </w:p>
        </w:tc>
        <w:tc>
          <w:tcPr>
            <w:tcW w:w="3173" w:type="dxa"/>
            <w:vAlign w:val="center"/>
          </w:tcPr>
          <w:p w14:paraId="1D6E7BE7">
            <w:pPr>
              <w:spacing w:after="0" w:line="276" w:lineRule="auto"/>
              <w:jc w:val="left"/>
            </w:pPr>
            <w:r>
              <w:rPr>
                <w:rFonts w:ascii="微软雅黑" w:hAnsi="微软雅黑" w:eastAsia="微软雅黑"/>
                <w:sz w:val="17"/>
              </w:rPr>
              <w:t>汇总基础完整性、基础角色、业务保护、角色全流程和事务边界，使用新增随机记录；预期错误捕获后继续，非预期错误按组记录，最终汇总。</w:t>
            </w:r>
          </w:p>
        </w:tc>
        <w:tc>
          <w:tcPr>
            <w:tcW w:w="3173" w:type="dxa"/>
            <w:vAlign w:val="center"/>
          </w:tcPr>
          <w:p w14:paraId="4D491DD4">
            <w:pPr>
              <w:spacing w:after="0" w:line="276" w:lineRule="auto"/>
              <w:jc w:val="left"/>
            </w:pPr>
            <w:r>
              <w:rPr>
                <w:rFonts w:ascii="微软雅黑" w:hAnsi="微软雅黑" w:eastAsia="微软雅黑"/>
                <w:sz w:val="17"/>
              </w:rPr>
              <w:t>本轮 CampusStoreDB 执行截图显示总测试项 30、失败项 0；随机测试记录保留。自动回归也通过，采用独立临时库。</w:t>
            </w:r>
          </w:p>
        </w:tc>
      </w:tr>
      <w:tr w14:paraId="339B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EDF3F8"/>
            <w:vAlign w:val="center"/>
          </w:tcPr>
          <w:p w14:paraId="1FA2BAFA">
            <w:pPr>
              <w:spacing w:after="0" w:line="276" w:lineRule="auto"/>
              <w:jc w:val="left"/>
            </w:pPr>
            <w:r>
              <w:rPr>
                <w:rFonts w:ascii="微软雅黑" w:hAnsi="微软雅黑" w:eastAsia="微软雅黑"/>
                <w:sz w:val="17"/>
              </w:rPr>
              <w:t>query_shitu.sql</w:t>
            </w:r>
          </w:p>
        </w:tc>
        <w:tc>
          <w:tcPr>
            <w:tcW w:w="3173" w:type="dxa"/>
            <w:shd w:val="clear" w:color="auto" w:fill="EDF3F8"/>
            <w:vAlign w:val="center"/>
          </w:tcPr>
          <w:p w14:paraId="3F13516C">
            <w:pPr>
              <w:spacing w:after="0" w:line="276" w:lineRule="auto"/>
              <w:jc w:val="left"/>
            </w:pPr>
            <w:r>
              <w:rPr>
                <w:rFonts w:ascii="微软雅黑" w:hAnsi="微软雅黑" w:eastAsia="微软雅黑"/>
                <w:sz w:val="17"/>
              </w:rPr>
              <w:t>依次查询 v_current_inventory、v_sale_detail、v_daily_sales、v_product_sales 和 v_supplier_purchases 五个视图。</w:t>
            </w:r>
          </w:p>
        </w:tc>
        <w:tc>
          <w:tcPr>
            <w:tcW w:w="3173" w:type="dxa"/>
            <w:shd w:val="clear" w:color="auto" w:fill="EDF3F8"/>
            <w:vAlign w:val="center"/>
          </w:tcPr>
          <w:p w14:paraId="6EE162D1">
            <w:pPr>
              <w:spacing w:after="0" w:line="276" w:lineRule="auto"/>
              <w:jc w:val="left"/>
            </w:pPr>
            <w:r>
              <w:rPr>
                <w:rFonts w:ascii="微软雅黑" w:hAnsi="微软雅黑" w:eastAsia="微软雅黑"/>
                <w:sz w:val="17"/>
              </w:rPr>
              <w:t>五个视图均能返回结果，库存、销售明细、每日销售、商品销售和供应商采购数据与样例业务一致。</w:t>
            </w:r>
          </w:p>
        </w:tc>
      </w:tr>
      <w:tr w14:paraId="54D8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73" w:type="dxa"/>
            <w:vAlign w:val="center"/>
          </w:tcPr>
          <w:p w14:paraId="3D16B420">
            <w:pPr>
              <w:spacing w:after="0" w:line="276" w:lineRule="auto"/>
              <w:jc w:val="left"/>
            </w:pPr>
            <w:r>
              <w:rPr>
                <w:rFonts w:ascii="微软雅黑" w:hAnsi="微软雅黑" w:eastAsia="微软雅黑"/>
                <w:sz w:val="17"/>
              </w:rPr>
              <w:t>auto_tests/Verify-CampusStore.ps1</w:t>
            </w:r>
          </w:p>
        </w:tc>
        <w:tc>
          <w:tcPr>
            <w:tcW w:w="3173" w:type="dxa"/>
            <w:vAlign w:val="center"/>
          </w:tcPr>
          <w:p w14:paraId="4F0A5C77">
            <w:pPr>
              <w:spacing w:after="0" w:line="276" w:lineRule="auto"/>
              <w:jc w:val="left"/>
            </w:pPr>
            <w:r>
              <w:rPr>
                <w:rFonts w:ascii="微软雅黑" w:hAnsi="微软雅黑" w:eastAsia="微软雅黑"/>
                <w:sz w:val="17"/>
              </w:rPr>
              <w:t>建立随机临时库，执行全部正式部署及结构、业务、保存点、角色与视图验证，调用部署保护和商品停用并发专项测试，再清空并重装样例。</w:t>
            </w:r>
          </w:p>
        </w:tc>
        <w:tc>
          <w:tcPr>
            <w:tcW w:w="3173" w:type="dxa"/>
            <w:vAlign w:val="center"/>
          </w:tcPr>
          <w:p w14:paraId="15B3F9E9">
            <w:pPr>
              <w:spacing w:after="0" w:line="276" w:lineRule="auto"/>
              <w:jc w:val="left"/>
            </w:pPr>
            <w:r>
              <w:rPr>
                <w:rFonts w:ascii="微软雅黑" w:hAnsi="微软雅黑" w:eastAsia="微软雅黑"/>
                <w:sz w:val="17"/>
              </w:rPr>
              <w:t>2026年10月5日全部回归通过；正式数据库未修改，主体和哨兵临时数据库测试后删除。</w:t>
            </w:r>
          </w:p>
        </w:tc>
      </w:tr>
      <w:tr w14:paraId="7D4C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28091535">
            <w:r>
              <w:rPr>
                <w:rFonts w:ascii="微软雅黑" w:hAnsi="微软雅黑" w:eastAsia="微软雅黑"/>
                <w:sz w:val="17"/>
              </w:rPr>
              <w:t>auto_tests/Verify-DeploymentConcurrency.ps1</w:t>
            </w:r>
          </w:p>
        </w:tc>
        <w:tc>
          <w:tcPr>
            <w:tcW w:w="3173" w:type="dxa"/>
          </w:tcPr>
          <w:p w14:paraId="1341F763">
            <w:r>
              <w:rPr>
                <w:rFonts w:ascii="微软雅黑" w:hAnsi="微软雅黑" w:eastAsia="微软雅黑"/>
                <w:sz w:val="17"/>
              </w:rPr>
              <w:t>主测试调用的专项检查：模拟客户端继续执行后续建库批次，并以多连接复现销售等待库存与商品停用竞争。</w:t>
            </w:r>
          </w:p>
        </w:tc>
        <w:tc>
          <w:tcPr>
            <w:tcW w:w="3173" w:type="dxa"/>
          </w:tcPr>
          <w:p w14:paraId="771B35E7">
            <w:r>
              <w:rPr>
                <w:rFonts w:ascii="微软雅黑" w:hAnsi="微软雅黑" w:eastAsia="微软雅黑"/>
                <w:sz w:val="17"/>
              </w:rPr>
              <w:t>已有库仅保留哨兵表和值 123；停用在结算持锁期间超时，结算完成后停用成功。</w:t>
            </w:r>
          </w:p>
        </w:tc>
      </w:tr>
    </w:tbl>
    <w:p w14:paraId="21FBF7A1">
      <w:pPr>
        <w:rPr>
          <w:rFonts w:hint="default" w:eastAsia="微软雅黑"/>
          <w:lang w:val="en-US" w:eastAsia="zh-CN"/>
        </w:rPr>
      </w:pPr>
      <w:r>
        <w:rPr>
          <w:rFonts w:hint="eastAsia"/>
          <w:lang w:val="en-US" w:eastAsia="zh-CN"/>
        </w:rPr>
        <w:t>自动测试脚本不建议使用</w:t>
      </w:r>
    </w:p>
    <w:p w14:paraId="15CED7CA">
      <w:pPr>
        <w:pStyle w:val="3"/>
        <w:keepNext/>
        <w:spacing w:before="240" w:after="100"/>
      </w:pPr>
      <w:r>
        <w:rPr>
          <w:rFonts w:ascii="微软雅黑" w:hAnsi="微软雅黑" w:eastAsia="微软雅黑"/>
          <w:b/>
          <w:color w:val="000000"/>
          <w:sz w:val="30"/>
        </w:rPr>
        <w:t>5 部署过程与结构验证</w:t>
      </w:r>
    </w:p>
    <w:p w14:paraId="2A152722">
      <w:pPr>
        <w:pStyle w:val="4"/>
        <w:keepNext/>
      </w:pPr>
      <w:r>
        <w:rPr>
          <w:color w:val="000000"/>
        </w:rPr>
        <w:t xml:space="preserve">5.0 </w:t>
      </w:r>
      <w:r>
        <w:rPr>
          <w:rFonts w:hint="eastAsia" w:ascii="微软雅黑" w:hAnsi="微软雅黑" w:eastAsia="微软雅黑" w:cs="微软雅黑"/>
          <w:color w:val="000000"/>
        </w:rPr>
        <w:t>从建库开始的执行顺序</w:t>
      </w:r>
    </w:p>
    <w:p w14:paraId="6012BD5C">
      <w:pPr>
        <w:keepNext w:val="0"/>
        <w:spacing w:after="100" w:line="348" w:lineRule="auto"/>
        <w:ind w:firstLine="420"/>
      </w:pPr>
      <w:r>
        <w:rPr>
          <w:rFonts w:ascii="微软雅黑" w:hAnsi="微软雅黑" w:eastAsia="微软雅黑"/>
          <w:b w:val="0"/>
          <w:color w:val="000000"/>
          <w:sz w:val="21"/>
        </w:rPr>
        <w:t>以下顺序适用于首次从空环境建立 CampusStoreDB。所有 SQL 文件均位于本提交目录的 sql 文件夹。在 SSMS 连接同一 SQL Server 实例，以维护账号逐个打开文件，取消文本选区后按 F5 完整执行；每一步检查结果及消息后再进入下一步。除建库脚本外，查询窗口应使用 CampusStoreDB，统一反例脚本尤其需要确认工具栏数据库名称。</w:t>
      </w:r>
    </w:p>
    <w:p w14:paraId="44345CE6">
      <w:pPr>
        <w:keepNext w:val="0"/>
        <w:spacing w:after="100" w:line="348" w:lineRule="auto"/>
        <w:ind w:firstLine="420"/>
      </w:pPr>
      <w:r>
        <w:rPr>
          <w:rFonts w:ascii="微软雅黑" w:hAnsi="微软雅黑" w:eastAsia="微软雅黑"/>
          <w:b w:val="0"/>
          <w:color w:val="000000"/>
          <w:sz w:val="21"/>
        </w:rPr>
        <w:t>1．01_create_campus_store_database.sql：建立数据库、10 张表、基础视图及约束等对象。只在同名库不存在时执行一次；在同一查询连接完整执行，不分开运行 GO 批次。执行成功后刷新对象资源管理器。</w:t>
      </w:r>
    </w:p>
    <w:p w14:paraId="62079913">
      <w:pPr>
        <w:keepNext w:val="0"/>
        <w:spacing w:after="100" w:line="348" w:lineRule="auto"/>
        <w:ind w:firstLine="420"/>
      </w:pPr>
      <w:r>
        <w:rPr>
          <w:rFonts w:ascii="微软雅黑" w:hAnsi="微软雅黑" w:eastAsia="微软雅黑"/>
          <w:b w:val="0"/>
          <w:color w:val="000000"/>
          <w:sz w:val="21"/>
        </w:rPr>
        <w:t>2．02_business_procedures.sql：部署 7 个业务存储过程及保护触发器，并同步金额约束。必须在样例数据之前完成；已有数据库升级时可重复执行。</w:t>
      </w:r>
    </w:p>
    <w:p w14:paraId="5560F3C3">
      <w:pPr>
        <w:keepNext w:val="0"/>
        <w:spacing w:after="100" w:line="348" w:lineRule="auto"/>
        <w:ind w:firstLine="420"/>
      </w:pPr>
      <w:r>
        <w:rPr>
          <w:rFonts w:ascii="微软雅黑" w:hAnsi="微软雅黑" w:eastAsia="微软雅黑"/>
          <w:b w:val="0"/>
          <w:color w:val="000000"/>
          <w:sz w:val="21"/>
        </w:rPr>
        <w:t>3．view.sql：部署商品销售与供应商采购统计视图，形成完整的 5 个视图。可重复执行，并且应先于角色授权。</w:t>
      </w:r>
    </w:p>
    <w:p w14:paraId="795EE65A">
      <w:pPr>
        <w:keepNext w:val="0"/>
        <w:spacing w:after="100" w:line="348" w:lineRule="auto"/>
        <w:ind w:firstLine="420"/>
      </w:pPr>
      <w:r>
        <w:rPr>
          <w:rFonts w:ascii="微软雅黑" w:hAnsi="微软雅黑" w:eastAsia="微软雅黑"/>
          <w:b w:val="0"/>
          <w:color w:val="000000"/>
          <w:sz w:val="21"/>
        </w:rPr>
        <w:t>4．role.sql：创建或更新 4 个数据库角色及其授权。依赖业务过程与视图已部署，可重复执行。</w:t>
      </w:r>
    </w:p>
    <w:p w14:paraId="69338B91">
      <w:pPr>
        <w:keepNext w:val="0"/>
        <w:spacing w:after="100" w:line="348" w:lineRule="auto"/>
        <w:ind w:firstLine="420"/>
      </w:pPr>
      <w:r>
        <w:rPr>
          <w:rFonts w:ascii="微软雅黑" w:hAnsi="微软雅黑" w:eastAsia="微软雅黑"/>
          <w:b w:val="0"/>
          <w:color w:val="000000"/>
          <w:sz w:val="21"/>
        </w:rPr>
        <w:t>5．04_verify.sql → 06_week4_verify.sql：依次检查核心结构和第 4 周对象。应看到“结构对象验证通过”和“第 4 周对象验证通过”；失败时先检查前面的部署步骤，不继续导入数据。</w:t>
      </w:r>
    </w:p>
    <w:p w14:paraId="7B04679D">
      <w:pPr>
        <w:keepNext w:val="0"/>
        <w:spacing w:after="100" w:line="348" w:lineRule="auto"/>
        <w:ind w:firstLine="420"/>
      </w:pPr>
      <w:r>
        <w:rPr>
          <w:rFonts w:ascii="微软雅黑" w:hAnsi="微软雅黑" w:eastAsia="微软雅黑"/>
          <w:b w:val="0"/>
          <w:color w:val="000000"/>
          <w:sz w:val="21"/>
        </w:rPr>
        <w:t>6．03_sample_data.sql：首次装载固定样例，并调用采购、销售过程生成库存与流水。包含 5 个分类、6 个商品、2 个供应商、3 名员工、3 张采购单和 3 张销售单；已有固定样例时不要直接重复导入。</w:t>
      </w:r>
    </w:p>
    <w:p w14:paraId="6B16E708">
      <w:pPr>
        <w:keepNext w:val="0"/>
        <w:spacing w:after="100" w:line="348" w:lineRule="auto"/>
        <w:ind w:firstLine="420"/>
      </w:pPr>
      <w:r>
        <w:rPr>
          <w:rFonts w:ascii="微软雅黑" w:hAnsi="微软雅黑" w:eastAsia="微软雅黑"/>
          <w:b w:val="0"/>
          <w:color w:val="000000"/>
          <w:sz w:val="21"/>
        </w:rPr>
        <w:t>7．verify_data.sql → 06_demo_observation.sql：依次查看样例数据及订单、库存、库存流水，保存样例数据和业务结果截图。</w:t>
      </w:r>
    </w:p>
    <w:p w14:paraId="082BE44E">
      <w:pPr>
        <w:keepNext w:val="0"/>
        <w:spacing w:after="100" w:line="348" w:lineRule="auto"/>
        <w:ind w:firstLine="420"/>
      </w:pPr>
      <w:r>
        <w:rPr>
          <w:rFonts w:ascii="微软雅黑" w:hAnsi="微软雅黑" w:eastAsia="微软雅黑"/>
          <w:b w:val="0"/>
          <w:color w:val="000000"/>
          <w:sz w:val="21"/>
        </w:rPr>
        <w:t>8．crud.sql：展示插入前查询、插入后查询、修改后查询和删除后查询，分别保存截图。完整执行会清理本次 CRUD 测试记录，可重复执行；分段执行时也要完成最后的删除步骤。</w:t>
      </w:r>
    </w:p>
    <w:p w14:paraId="5B0F900F">
      <w:pPr>
        <w:keepNext w:val="0"/>
        <w:spacing w:after="100" w:line="348" w:lineRule="auto"/>
        <w:ind w:firstLine="420"/>
      </w:pPr>
      <w:r>
        <w:rPr>
          <w:rFonts w:ascii="微软雅黑" w:hAnsi="微软雅黑" w:eastAsia="微软雅黑"/>
          <w:b w:val="0"/>
          <w:color w:val="000000"/>
          <w:sz w:val="21"/>
        </w:rPr>
        <w:t>9．query.sql → query_shitu.sql → view_verify.sql：依次展示多表连接与聚合查询、5 个视图的查询结果以及固定样例统计断言。保存连接查询、统计视图及验证通过截图；这些结果应在统一反例之前取得。</w:t>
      </w:r>
    </w:p>
    <w:p w14:paraId="77BF5664">
      <w:pPr>
        <w:keepNext w:val="0"/>
        <w:spacing w:after="100" w:line="348" w:lineRule="auto"/>
        <w:ind w:firstLine="420"/>
      </w:pPr>
      <w:r>
        <w:rPr>
          <w:rFonts w:ascii="微软雅黑" w:hAnsi="微软雅黑" w:eastAsia="微软雅黑"/>
          <w:b w:val="0"/>
          <w:color w:val="000000"/>
          <w:sz w:val="21"/>
        </w:rPr>
        <w:t>10．constraint.sql → role_demo.sql：依次列出并检查主键、外键、CHECK 约束对象，以及角色授权。保存对象检查和授权截图；这两个脚本不再执行非法写入或模拟越权操作。</w:t>
      </w:r>
    </w:p>
    <w:p w14:paraId="72E28B33">
      <w:pPr>
        <w:keepNext w:val="0"/>
        <w:spacing w:after="100" w:line="348" w:lineRule="auto"/>
        <w:ind w:firstLine="420"/>
      </w:pPr>
      <w:r>
        <w:rPr>
          <w:rFonts w:ascii="微软雅黑" w:hAnsi="微软雅黑" w:eastAsia="微软雅黑"/>
          <w:b w:val="0"/>
          <w:color w:val="000000"/>
          <w:sz w:val="21"/>
        </w:rPr>
        <w:t>11．negative_cases.sql：最后统一执行基础完整性、基础角色、业务保护、角色全流程和事务边界测试。执行前不能有未提交事务；维护账号需要具备角色模拟和测试对象管理权限。预期错误被捕获后继续，非预期异常记为失败并继续后续组，最终汇总正常为 30 项、失败 0 项。分别截图各组和总览。</w:t>
      </w:r>
    </w:p>
    <w:p w14:paraId="7AB8B9BA">
      <w:pPr>
        <w:keepNext w:val="0"/>
        <w:spacing w:after="100" w:line="348" w:lineRule="auto"/>
        <w:ind w:firstLine="420"/>
      </w:pPr>
      <w:r>
        <w:rPr>
          <w:rFonts w:ascii="微软雅黑" w:hAnsi="微软雅黑" w:eastAsia="微软雅黑"/>
          <w:b w:val="0"/>
          <w:color w:val="000000"/>
          <w:sz w:val="21"/>
        </w:rPr>
        <w:t>统一反例只使用新增随机标识的测试数据，不重建数据库、不清空原样例，测试记录会保留供观察。因此重复运行会累积测试业务，改变全库统计；运行之后不应再把全库查询结果标为只有固定样例的结果。view_verify.sql 的固定数值断言也可能因此不再成立。</w:t>
      </w:r>
    </w:p>
    <w:p w14:paraId="68DE27EE">
      <w:pPr>
        <w:keepNext w:val="0"/>
        <w:spacing w:after="100" w:line="348" w:lineRule="auto"/>
        <w:ind w:firstLine="420"/>
      </w:pPr>
      <w:r>
        <w:rPr>
          <w:rFonts w:ascii="微软雅黑" w:hAnsi="微软雅黑" w:eastAsia="微软雅黑"/>
          <w:b w:val="0"/>
          <w:color w:val="000000"/>
          <w:sz w:val="21"/>
        </w:rPr>
        <w:t>已有数据库不从第 1 步重建。需要更新逻辑时依次重跑 02_business_procedures.sql、view.sql、role.sql、04_verify.sql 和 06_week4_verify.sql，再按当前数据状态进行正常查询和反例演示；已导入样例时跳过 03_sample_data.sql。</w:t>
      </w:r>
    </w:p>
    <w:p w14:paraId="127AAB03">
      <w:pPr>
        <w:keepNext w:val="0"/>
        <w:spacing w:after="100" w:line="348" w:lineRule="auto"/>
        <w:ind w:firstLine="420"/>
      </w:pPr>
      <w:r>
        <w:rPr>
          <w:rFonts w:ascii="微软雅黑" w:hAnsi="微软雅黑" w:eastAsia="微软雅黑"/>
          <w:b w:val="0"/>
          <w:color w:val="000000"/>
          <w:sz w:val="21"/>
        </w:rPr>
        <w:t>07_clear_all_data.sql 不属于首次部署必需步骤。只有明确决定清空全部业务数据重新演示时才执行，先备份或确认数据可以删除，然后依次运行 07_clear_all_data.sql、03_sample_data.sql 和正常查询、视图验证脚本。它不是只删除反例数据的脚本，不应为了重复反例测试而直接执行。</w:t>
      </w:r>
    </w:p>
    <w:p w14:paraId="57ACCE0D">
      <w:pPr>
        <w:pStyle w:val="4"/>
        <w:keepNext/>
        <w:spacing w:before="160" w:after="100"/>
      </w:pPr>
      <w:r>
        <w:rPr>
          <w:rFonts w:ascii="微软雅黑" w:hAnsi="微软雅黑" w:eastAsia="微软雅黑"/>
          <w:b/>
          <w:color w:val="000000"/>
          <w:sz w:val="24"/>
        </w:rPr>
        <w:t>5.1 建库建表与结构验证</w:t>
      </w:r>
    </w:p>
    <w:p w14:paraId="364082EB">
      <w:pPr>
        <w:spacing w:after="100" w:line="348" w:lineRule="auto"/>
        <w:ind w:firstLine="420"/>
      </w:pPr>
      <w:r>
        <w:rPr>
          <w:rFonts w:ascii="微软雅黑" w:hAnsi="微软雅黑" w:eastAsia="微软雅黑"/>
          <w:b w:val="0"/>
          <w:color w:val="000000"/>
          <w:sz w:val="21"/>
        </w:rPr>
        <w:t>首先执行 01_create_campus_store_database.sql。脚本切换到 master，检查同名数据库是否已经存在，然后创建 CampusStoreDB 及其核心对象。按 5.0 节先部署业务过程、补充视图和角色后，04_verify.sql 读取系统目录，检查 10 张表、基础视图、业务过程和触发器数量。截图中消息为“结构对象验证通过”，说明建库脚本没有遗漏必需对象。 本轮增加会话临时许可表，各 GO 批次执行前检查许可，已有数据库或前批次失败时不得继续部署；动态批次用于创建触发器和视图，不要求 SQLCMD 模式。完整脚本须在同一连接执行。</w:t>
      </w:r>
    </w:p>
    <w:p w14:paraId="448645E1">
      <w:pPr>
        <w:keepNext/>
        <w:keepLines/>
        <w:spacing w:before="80" w:after="60"/>
        <w:jc w:val="center"/>
      </w:pPr>
      <w:r>
        <w:drawing>
          <wp:inline distT="0" distB="0" distL="114300" distR="114300">
            <wp:extent cx="6040120" cy="3527425"/>
            <wp:effectExtent l="0" t="0" r="5080" b="3175"/>
            <wp:docPr id="39" name="Picture 39" descr="建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建库.png"/>
                    <pic:cNvPicPr>
                      <a:picLocks noChangeAspect="1"/>
                    </pic:cNvPicPr>
                  </pic:nvPicPr>
                  <pic:blipFill>
                    <a:blip r:embed="rId7"/>
                    <a:stretch>
                      <a:fillRect/>
                    </a:stretch>
                  </pic:blipFill>
                  <pic:spPr>
                    <a:xfrm>
                      <a:off x="0" y="0"/>
                      <a:ext cx="6040120" cy="3527830"/>
                    </a:xfrm>
                    <a:prstGeom prst="rect">
                      <a:avLst/>
                    </a:prstGeom>
                  </pic:spPr>
                </pic:pic>
              </a:graphicData>
            </a:graphic>
          </wp:inline>
        </w:drawing>
      </w:r>
    </w:p>
    <w:p w14:paraId="7B052408">
      <w:pPr>
        <w:keepNext w:val="0"/>
        <w:spacing w:after="160"/>
        <w:jc w:val="center"/>
      </w:pPr>
      <w:r>
        <w:rPr>
          <w:rFonts w:ascii="微软雅黑" w:hAnsi="微软雅黑" w:eastAsia="微软雅黑"/>
          <w:b w:val="0"/>
          <w:color w:val="000000"/>
          <w:sz w:val="18"/>
        </w:rPr>
        <w:t>图 5 1  01_create_campus_store_database.sql 建立 CampusStoreDB</w:t>
      </w:r>
    </w:p>
    <w:p w14:paraId="11FC922D">
      <w:pPr>
        <w:keepNext/>
        <w:keepLines/>
        <w:spacing w:before="80" w:after="60"/>
        <w:jc w:val="center"/>
      </w:pPr>
      <w:r>
        <w:drawing>
          <wp:inline distT="0" distB="0" distL="114300" distR="114300">
            <wp:extent cx="6040120" cy="3185795"/>
            <wp:effectExtent l="0" t="0" r="5080" b="1905"/>
            <wp:docPr id="24" name="Picture 24" descr="结构对象验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结构对象验证.png"/>
                    <pic:cNvPicPr>
                      <a:picLocks noChangeAspect="1"/>
                    </pic:cNvPicPr>
                  </pic:nvPicPr>
                  <pic:blipFill>
                    <a:blip r:embed="rId8"/>
                    <a:stretch>
                      <a:fillRect/>
                    </a:stretch>
                  </pic:blipFill>
                  <pic:spPr>
                    <a:xfrm>
                      <a:off x="0" y="0"/>
                      <a:ext cx="6040120" cy="3185804"/>
                    </a:xfrm>
                    <a:prstGeom prst="rect">
                      <a:avLst/>
                    </a:prstGeom>
                  </pic:spPr>
                </pic:pic>
              </a:graphicData>
            </a:graphic>
          </wp:inline>
        </w:drawing>
      </w:r>
    </w:p>
    <w:p w14:paraId="0D5898AA">
      <w:pPr>
        <w:keepNext w:val="0"/>
        <w:spacing w:after="160"/>
        <w:jc w:val="center"/>
      </w:pPr>
      <w:r>
        <w:rPr>
          <w:rFonts w:ascii="微软雅黑" w:hAnsi="微软雅黑" w:eastAsia="微软雅黑"/>
          <w:b w:val="0"/>
          <w:color w:val="000000"/>
          <w:sz w:val="18"/>
        </w:rPr>
        <w:t>图 5 2  04_verify.sql 验证结构对象完整</w:t>
      </w:r>
    </w:p>
    <w:p w14:paraId="124C8E63">
      <w:pPr>
        <w:pStyle w:val="4"/>
        <w:keepNext/>
        <w:spacing w:before="160" w:after="100"/>
      </w:pPr>
      <w:r>
        <w:rPr>
          <w:rFonts w:ascii="微软雅黑" w:hAnsi="微软雅黑" w:eastAsia="微软雅黑"/>
          <w:b/>
          <w:color w:val="000000"/>
          <w:sz w:val="24"/>
        </w:rPr>
        <w:t>5.2 业务过程与保护逻辑</w:t>
      </w:r>
    </w:p>
    <w:p w14:paraId="00BDB74F">
      <w:pPr>
        <w:spacing w:after="100" w:line="348" w:lineRule="auto"/>
        <w:ind w:firstLine="420"/>
      </w:pPr>
      <w:r>
        <w:rPr>
          <w:rFonts w:ascii="微软雅黑" w:hAnsi="微软雅黑" w:eastAsia="微软雅黑"/>
          <w:b w:val="0"/>
          <w:color w:val="000000"/>
          <w:sz w:val="21"/>
        </w:rPr>
        <w:t>02_business_procedures.sql 把采购确认和销售结算作为库存变化的统一入口。截图左侧可以看到 CompleteSale 和 ConfirmPurchase 两个过程；脚本同时部署分类循环检测、禁止直接修改库存、订单状态保护和更新时间维护等触发器。这些对象让多表更新在事务中完成，失败时能够整体回滚。 两个订单状态保护触发器同时监听 INSERT 和 UPDATE：新增订单必须为 DRAFT，终态只能通过对应业务过程转换。库存循环在每次 SELECT 前将 @before 清空，确保缺失库存行不会沿用上一件商品的数量。 非草稿采购单的编号、金额、供应商和经办员工受保护；非草稿销售单的编号、金额、优惠、经办员工和支付方式受保护。样例数据使用的日期调整仍由维护账号执行。采购和销售过程在汇总明细时使用 UPDLOCK、HOLDLOCK，锁保持至事务结束，防止总额计算后明细被另一会话改动。 本轮新增经办员工启用状态检查，并在采购确认时检查供应商启用状态，使用事务锁保持检查结果至业务结束。停用对象的历史订单仍可查询，但不能确认新的采购或完成新的销售。销售金额 CHECK 仅对 COMPLETED 要求折扣不超过总额，DRAFT 和 CANCELLED 可保留未结算金额；取消单的计算应付字段不是有效收款金额，不进入完成销售统计。02 脚本同时同步已有库的金额约束，可重复部署，无需删除正式数据。 写入过程现区分事务所有权：无外层事务时自行提交；有外层事务时使用保存点，普通校验失败撤销本过程操作，成功由调用者决定提交。不可提交的外层事务必须由调用者整体回滚。销售商品状态检查使用 HOLDLOCK，保持状态锁至所属事务结束。</w:t>
      </w:r>
    </w:p>
    <w:p w14:paraId="5D794CAA">
      <w:pPr>
        <w:keepNext/>
        <w:keepLines/>
        <w:spacing w:before="80" w:after="60"/>
        <w:jc w:val="center"/>
      </w:pPr>
      <w:r>
        <w:drawing>
          <wp:inline distT="0" distB="0" distL="114300" distR="114300">
            <wp:extent cx="6040120" cy="3456940"/>
            <wp:effectExtent l="0" t="0" r="5080" b="10160"/>
            <wp:docPr id="25" name="Picture 25" descr="bus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usiness.png"/>
                    <pic:cNvPicPr>
                      <a:picLocks noChangeAspect="1"/>
                    </pic:cNvPicPr>
                  </pic:nvPicPr>
                  <pic:blipFill>
                    <a:blip r:embed="rId9"/>
                    <a:stretch>
                      <a:fillRect/>
                    </a:stretch>
                  </pic:blipFill>
                  <pic:spPr>
                    <a:xfrm>
                      <a:off x="0" y="0"/>
                      <a:ext cx="6040120" cy="3457154"/>
                    </a:xfrm>
                    <a:prstGeom prst="rect">
                      <a:avLst/>
                    </a:prstGeom>
                  </pic:spPr>
                </pic:pic>
              </a:graphicData>
            </a:graphic>
          </wp:inline>
        </w:drawing>
      </w:r>
    </w:p>
    <w:p w14:paraId="36E360E2">
      <w:pPr>
        <w:keepNext w:val="0"/>
        <w:spacing w:after="160"/>
        <w:jc w:val="center"/>
      </w:pPr>
      <w:r>
        <w:rPr>
          <w:rFonts w:ascii="微软雅黑" w:hAnsi="微软雅黑" w:eastAsia="微软雅黑"/>
          <w:b w:val="0"/>
          <w:color w:val="000000"/>
          <w:sz w:val="18"/>
        </w:rPr>
        <w:t>图 5 3  02_business_procedures.sql 部署七个业务过程</w:t>
      </w:r>
    </w:p>
    <w:p w14:paraId="06380802">
      <w:pPr>
        <w:pStyle w:val="4"/>
        <w:keepNext/>
        <w:spacing w:before="160" w:after="100"/>
      </w:pPr>
      <w:r>
        <w:rPr>
          <w:rFonts w:ascii="微软雅黑" w:hAnsi="微软雅黑" w:eastAsia="微软雅黑"/>
          <w:b/>
          <w:color w:val="000000"/>
          <w:sz w:val="24"/>
        </w:rPr>
        <w:t>5.3 视图和数据库角色</w:t>
      </w:r>
    </w:p>
    <w:p w14:paraId="016E983E">
      <w:pPr>
        <w:spacing w:after="100" w:line="348" w:lineRule="auto"/>
        <w:ind w:firstLine="420"/>
        <w:jc w:val="both"/>
      </w:pPr>
      <w:r>
        <w:rPr>
          <w:rFonts w:ascii="微软雅黑" w:hAnsi="微软雅黑" w:eastAsia="微软雅黑"/>
          <w:sz w:val="21"/>
        </w:rPr>
        <w:t>view.sql 增加 v_product_sales 和 v_supplier_purchases，与建库脚本中的当前库存、销售明细和每日销售视图组成 5 个视图。对象资源管理器截图证明视图已经创建；随后执行 query_shitu.sql，5 个视图均能正常返回结果。视图查询截图展示了 6 个商品的库存状态、5 条已完成销售明细以及 3 天的销售汇总，其余商品销售和供应商采购统计在 query.sql 的结果中继续展示。</w:t>
      </w:r>
    </w:p>
    <w:p w14:paraId="77365999">
      <w:pPr>
        <w:keepNext/>
        <w:keepLines/>
        <w:spacing w:before="80" w:after="60"/>
        <w:jc w:val="center"/>
      </w:pPr>
      <w:r>
        <w:drawing>
          <wp:inline distT="0" distB="0" distL="114300" distR="114300">
            <wp:extent cx="6040120" cy="3179445"/>
            <wp:effectExtent l="0" t="0" r="5080" b="8255"/>
            <wp:docPr id="26" name="Picture 26" descr="视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视图.png"/>
                    <pic:cNvPicPr>
                      <a:picLocks noChangeAspect="1"/>
                    </pic:cNvPicPr>
                  </pic:nvPicPr>
                  <pic:blipFill>
                    <a:blip r:embed="rId10"/>
                    <a:stretch>
                      <a:fillRect/>
                    </a:stretch>
                  </pic:blipFill>
                  <pic:spPr>
                    <a:xfrm>
                      <a:off x="0" y="0"/>
                      <a:ext cx="6040120" cy="3179775"/>
                    </a:xfrm>
                    <a:prstGeom prst="rect">
                      <a:avLst/>
                    </a:prstGeom>
                  </pic:spPr>
                </pic:pic>
              </a:graphicData>
            </a:graphic>
          </wp:inline>
        </w:drawing>
      </w:r>
    </w:p>
    <w:p w14:paraId="699AFC09">
      <w:pPr>
        <w:keepNext w:val="0"/>
        <w:spacing w:after="160"/>
        <w:jc w:val="center"/>
        <w:rPr>
          <w:rFonts w:ascii="微软雅黑" w:hAnsi="微软雅黑" w:eastAsia="微软雅黑"/>
          <w:b w:val="0"/>
          <w:color w:val="000000"/>
          <w:sz w:val="18"/>
        </w:rPr>
      </w:pPr>
      <w:r>
        <w:rPr>
          <w:rFonts w:ascii="微软雅黑" w:hAnsi="微软雅黑" w:eastAsia="微软雅黑"/>
          <w:b w:val="0"/>
          <w:color w:val="000000"/>
          <w:sz w:val="18"/>
        </w:rPr>
        <w:t>图 5 4  view.sql 创建两个补充统计视图</w:t>
      </w:r>
    </w:p>
    <w:p w14:paraId="4FEA0AF5">
      <w:pPr>
        <w:keepNext/>
        <w:keepLines/>
        <w:spacing w:after="160"/>
        <w:jc w:val="center"/>
      </w:pPr>
      <w:r>
        <w:drawing>
          <wp:inline distT="0" distB="0" distL="114300" distR="114300">
            <wp:extent cx="6040120" cy="3211195"/>
            <wp:effectExtent l="0" t="0" r="5080" b="1905"/>
            <wp:docPr id="27" name="Picture 27" descr="视图查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视图查询.png"/>
                    <pic:cNvPicPr>
                      <a:picLocks noChangeAspect="1"/>
                    </pic:cNvPicPr>
                  </pic:nvPicPr>
                  <pic:blipFill>
                    <a:blip r:embed="rId11"/>
                    <a:stretch>
                      <a:fillRect/>
                    </a:stretch>
                  </pic:blipFill>
                  <pic:spPr>
                    <a:xfrm>
                      <a:off x="0" y="0"/>
                      <a:ext cx="6040120" cy="3211810"/>
                    </a:xfrm>
                    <a:prstGeom prst="rect">
                      <a:avLst/>
                    </a:prstGeom>
                  </pic:spPr>
                </pic:pic>
              </a:graphicData>
            </a:graphic>
          </wp:inline>
        </w:drawing>
      </w:r>
    </w:p>
    <w:p w14:paraId="143CC7CB">
      <w:pPr>
        <w:keepNext w:val="0"/>
        <w:spacing w:after="160"/>
        <w:jc w:val="center"/>
        <w:rPr>
          <w:rFonts w:hint="default" w:eastAsia="微软雅黑"/>
          <w:lang w:val="en-US" w:eastAsia="zh-CN"/>
        </w:rPr>
      </w:pPr>
      <w:r>
        <w:rPr>
          <w:rFonts w:ascii="微软雅黑" w:hAnsi="微软雅黑" w:eastAsia="微软雅黑"/>
          <w:sz w:val="18"/>
        </w:rPr>
        <w:t>图 5 5  query_shitu.sql 查询库存与销售明细</w:t>
      </w:r>
    </w:p>
    <w:p w14:paraId="3E62AADB">
      <w:pPr>
        <w:spacing w:after="100" w:line="348" w:lineRule="auto"/>
        <w:ind w:firstLine="420"/>
      </w:pPr>
      <w:r>
        <w:rPr>
          <w:rFonts w:ascii="微软雅黑" w:hAnsi="微软雅黑" w:eastAsia="微软雅黑"/>
          <w:b w:val="0"/>
          <w:color w:val="000000"/>
          <w:sz w:val="21"/>
        </w:rPr>
        <w:t>role.sql 创建 4 个数据库角色。CampusViewer 主要读取统计视图；CampusPurchaser 和 CampusCashier 分别操作采购、销售业务并执行对应过程；CampusAdmin 维护基础资料。Inventory 的数量字段不直接授权给采购员和收银员，从权限层阻止绕过业务过程修改库存。</w:t>
      </w:r>
    </w:p>
    <w:p w14:paraId="07666B1E">
      <w:pPr>
        <w:keepNext/>
        <w:keepLines/>
        <w:spacing w:before="80" w:after="60"/>
        <w:jc w:val="center"/>
      </w:pPr>
      <w:r>
        <w:drawing>
          <wp:inline distT="0" distB="0" distL="114300" distR="114300">
            <wp:extent cx="6040120" cy="3136900"/>
            <wp:effectExtent l="0" t="0" r="5080" b="0"/>
            <wp:docPr id="28" name="Picture 28" descr="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role.png"/>
                    <pic:cNvPicPr>
                      <a:picLocks noChangeAspect="1"/>
                    </pic:cNvPicPr>
                  </pic:nvPicPr>
                  <pic:blipFill>
                    <a:blip r:embed="rId12"/>
                    <a:stretch>
                      <a:fillRect/>
                    </a:stretch>
                  </pic:blipFill>
                  <pic:spPr>
                    <a:xfrm>
                      <a:off x="0" y="0"/>
                      <a:ext cx="6040120" cy="3137248"/>
                    </a:xfrm>
                    <a:prstGeom prst="rect">
                      <a:avLst/>
                    </a:prstGeom>
                  </pic:spPr>
                </pic:pic>
              </a:graphicData>
            </a:graphic>
          </wp:inline>
        </w:drawing>
      </w:r>
    </w:p>
    <w:p w14:paraId="78D809ED">
      <w:pPr>
        <w:keepNext w:val="0"/>
        <w:spacing w:after="160"/>
        <w:jc w:val="center"/>
      </w:pPr>
      <w:r>
        <w:rPr>
          <w:rFonts w:ascii="微软雅黑" w:hAnsi="微软雅黑" w:eastAsia="微软雅黑"/>
          <w:sz w:val="18"/>
        </w:rPr>
        <w:t>图 5 6  role.sql 部署四个角色及业务过程授权</w:t>
      </w:r>
    </w:p>
    <w:p w14:paraId="452678C5">
      <w:pPr>
        <w:spacing w:after="100" w:line="348" w:lineRule="auto"/>
        <w:ind w:firstLine="420"/>
      </w:pPr>
      <w:r>
        <w:rPr>
          <w:rFonts w:ascii="微软雅黑" w:hAnsi="微软雅黑" w:eastAsia="微软雅黑"/>
          <w:b w:val="0"/>
          <w:color w:val="000000"/>
          <w:sz w:val="21"/>
        </w:rPr>
        <w:t>06_week4_verify.sql 对两个新增统计视图和主要业务角色进行存在性检查。截图中的“第 4 周对象验证通过”证明连接、视图、完整性和授权阶段所需对象已经部署。</w:t>
      </w:r>
    </w:p>
    <w:p w14:paraId="6CEC21B0">
      <w:pPr>
        <w:keepNext/>
        <w:keepLines/>
        <w:spacing w:before="80" w:after="60"/>
        <w:jc w:val="center"/>
      </w:pPr>
      <w:r>
        <w:drawing>
          <wp:inline distT="0" distB="0" distL="114300" distR="114300">
            <wp:extent cx="6040120" cy="3131185"/>
            <wp:effectExtent l="0" t="0" r="5080" b="5715"/>
            <wp:docPr id="29" name="Picture 29" descr="week4验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eek4验证.png"/>
                    <pic:cNvPicPr>
                      <a:picLocks noChangeAspect="1"/>
                    </pic:cNvPicPr>
                  </pic:nvPicPr>
                  <pic:blipFill>
                    <a:blip r:embed="rId13"/>
                    <a:stretch>
                      <a:fillRect/>
                    </a:stretch>
                  </pic:blipFill>
                  <pic:spPr>
                    <a:xfrm>
                      <a:off x="0" y="0"/>
                      <a:ext cx="6040120" cy="3131218"/>
                    </a:xfrm>
                    <a:prstGeom prst="rect">
                      <a:avLst/>
                    </a:prstGeom>
                  </pic:spPr>
                </pic:pic>
              </a:graphicData>
            </a:graphic>
          </wp:inline>
        </w:drawing>
      </w:r>
    </w:p>
    <w:p w14:paraId="663DDC4B">
      <w:pPr>
        <w:keepNext w:val="0"/>
        <w:spacing w:after="160"/>
        <w:jc w:val="center"/>
      </w:pPr>
      <w:r>
        <w:rPr>
          <w:rFonts w:ascii="微软雅黑" w:hAnsi="微软雅黑" w:eastAsia="微软雅黑"/>
          <w:sz w:val="18"/>
        </w:rPr>
        <w:t>图 5 7  06_week4_verify.sql 验证第 4 周对象</w:t>
      </w:r>
    </w:p>
    <w:p w14:paraId="5CCBACED">
      <w:r>
        <w:br w:type="page"/>
      </w:r>
    </w:p>
    <w:p w14:paraId="5623D7AD">
      <w:pPr>
        <w:pStyle w:val="3"/>
        <w:keepNext/>
        <w:spacing w:before="240" w:after="100"/>
      </w:pPr>
      <w:r>
        <w:rPr>
          <w:rFonts w:ascii="微软雅黑" w:hAnsi="微软雅黑" w:eastAsia="微软雅黑"/>
          <w:b/>
          <w:color w:val="000000"/>
          <w:sz w:val="30"/>
        </w:rPr>
        <w:t>6 数据准备与业务结果分析</w:t>
      </w:r>
    </w:p>
    <w:p w14:paraId="32DCDA4C">
      <w:pPr>
        <w:pStyle w:val="4"/>
        <w:keepNext/>
        <w:spacing w:before="160" w:after="100"/>
      </w:pPr>
      <w:r>
        <w:rPr>
          <w:rFonts w:ascii="微软雅黑" w:hAnsi="微软雅黑" w:eastAsia="微软雅黑"/>
          <w:b/>
          <w:color w:val="000000"/>
          <w:sz w:val="24"/>
        </w:rPr>
        <w:t>6.1 样例装载与数据核对</w:t>
      </w:r>
    </w:p>
    <w:p w14:paraId="05C22D21">
      <w:pPr>
        <w:spacing w:after="100" w:line="348" w:lineRule="auto"/>
        <w:ind w:firstLine="420"/>
      </w:pPr>
      <w:r>
        <w:rPr>
          <w:rFonts w:ascii="微软雅黑" w:hAnsi="微软雅黑" w:eastAsia="微软雅黑"/>
          <w:b w:val="0"/>
          <w:color w:val="000000"/>
          <w:sz w:val="21"/>
        </w:rPr>
        <w:t>本轮从空环境部署数据库后执行 03_sample_data.sql。脚本在一个事务中装载分类、供应商、员工和商品，并调用 ConfirmPurchase 与 CompleteSale 生成采购、销售、库存和流水。图 6 1 的消息明确显示 5 个分类、6 个商品、2 个供应商、3 名员工、3 张采购单和 3 张销售单，完成时间为 2026 年 10 月 5 日。07_clear_all_data.sql 仅用于明确需要清空全部业务数据后的重新装载，不属于本轮截图中的首次导入证据。</w:t>
      </w:r>
    </w:p>
    <w:p w14:paraId="3AABB464">
      <w:pPr>
        <w:keepNext/>
        <w:keepLines/>
        <w:spacing w:before="80" w:after="60"/>
        <w:jc w:val="center"/>
      </w:pPr>
      <w:r>
        <w:drawing>
          <wp:inline distT="0" distB="0" distL="114300" distR="114300">
            <wp:extent cx="6040120" cy="3362960"/>
            <wp:effectExtent l="0" t="0" r="5080" b="2540"/>
            <wp:docPr id="30" name="Picture 30" descr="sample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ampledata.png"/>
                    <pic:cNvPicPr>
                      <a:picLocks noChangeAspect="1"/>
                    </pic:cNvPicPr>
                  </pic:nvPicPr>
                  <pic:blipFill>
                    <a:blip r:embed="rId14"/>
                    <a:stretch>
                      <a:fillRect/>
                    </a:stretch>
                  </pic:blipFill>
                  <pic:spPr>
                    <a:xfrm>
                      <a:off x="0" y="0"/>
                      <a:ext cx="6040120" cy="3363042"/>
                    </a:xfrm>
                    <a:prstGeom prst="rect">
                      <a:avLst/>
                    </a:prstGeom>
                  </pic:spPr>
                </pic:pic>
              </a:graphicData>
            </a:graphic>
          </wp:inline>
        </w:drawing>
      </w:r>
    </w:p>
    <w:p w14:paraId="169E6BAF">
      <w:pPr>
        <w:keepNext w:val="0"/>
        <w:spacing w:after="160"/>
        <w:jc w:val="center"/>
      </w:pPr>
      <w:r>
        <w:rPr>
          <w:rFonts w:ascii="微软雅黑" w:hAnsi="微软雅黑" w:eastAsia="微软雅黑"/>
          <w:b w:val="0"/>
          <w:color w:val="000000"/>
          <w:sz w:val="18"/>
        </w:rPr>
        <w:t>图 6 1  03_sample_data.sql 导入固定样例</w:t>
      </w:r>
    </w:p>
    <w:p w14:paraId="6AF92598">
      <w:pPr>
        <w:spacing w:after="100" w:line="348" w:lineRule="auto"/>
        <w:ind w:firstLine="420"/>
      </w:pPr>
      <w:r>
        <w:rPr>
          <w:rFonts w:ascii="微软雅黑" w:hAnsi="微软雅黑" w:eastAsia="微软雅黑"/>
          <w:b w:val="0"/>
          <w:color w:val="000000"/>
          <w:sz w:val="21"/>
        </w:rPr>
        <w:t>随后执行 verify_data.sql，将 Product 与 Inventory 按 ProductID 连接，输出 SKU、商品名称、当前库存和最低库存。图 6 2 返回 6 个商品，可口可乐、纸巾、矿泉水、薯片、方便面和中性笔的库存依次为 27、6、35、18、13、0；对应最低库存依次为 20、10、15、8、5、5。纸巾低于阈值，中性笔为零，为后续库存预警提供数据依据。</w:t>
      </w:r>
    </w:p>
    <w:p w14:paraId="4DFA680A">
      <w:pPr>
        <w:keepNext/>
        <w:keepLines/>
        <w:spacing w:before="80" w:after="60"/>
        <w:jc w:val="center"/>
      </w:pPr>
      <w:r>
        <w:drawing>
          <wp:inline distT="0" distB="0" distL="114300" distR="114300">
            <wp:extent cx="6040120" cy="3269615"/>
            <wp:effectExtent l="0" t="0" r="5080" b="6985"/>
            <wp:docPr id="31" name="Picture 31" descr="数据验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数据验证.png"/>
                    <pic:cNvPicPr>
                      <a:picLocks noChangeAspect="1"/>
                    </pic:cNvPicPr>
                  </pic:nvPicPr>
                  <pic:blipFill>
                    <a:blip r:embed="rId15"/>
                    <a:stretch>
                      <a:fillRect/>
                    </a:stretch>
                  </pic:blipFill>
                  <pic:spPr>
                    <a:xfrm>
                      <a:off x="0" y="0"/>
                      <a:ext cx="6040120" cy="3270165"/>
                    </a:xfrm>
                    <a:prstGeom prst="rect">
                      <a:avLst/>
                    </a:prstGeom>
                  </pic:spPr>
                </pic:pic>
              </a:graphicData>
            </a:graphic>
          </wp:inline>
        </w:drawing>
      </w:r>
    </w:p>
    <w:p w14:paraId="5DC6318E">
      <w:pPr>
        <w:keepNext w:val="0"/>
        <w:spacing w:after="160"/>
        <w:jc w:val="center"/>
      </w:pPr>
      <w:r>
        <w:rPr>
          <w:rFonts w:ascii="微软雅黑" w:hAnsi="微软雅黑" w:eastAsia="微软雅黑"/>
          <w:b w:val="0"/>
          <w:color w:val="000000"/>
          <w:sz w:val="18"/>
        </w:rPr>
        <w:t>图 6 2  verify_data.sql 核对六个商品的库存及最低库存</w:t>
      </w:r>
    </w:p>
    <w:p w14:paraId="6121725B">
      <w:pPr>
        <w:pStyle w:val="4"/>
        <w:keepNext/>
        <w:spacing w:before="160" w:after="100"/>
      </w:pPr>
      <w:r>
        <w:rPr>
          <w:rFonts w:ascii="微软雅黑" w:hAnsi="微软雅黑" w:eastAsia="微软雅黑"/>
          <w:b/>
          <w:color w:val="000000"/>
          <w:sz w:val="24"/>
        </w:rPr>
        <w:t>6.2 库存 采购和销售结果</w:t>
      </w:r>
    </w:p>
    <w:p w14:paraId="7F4D773E">
      <w:pPr>
        <w:spacing w:after="100" w:line="348" w:lineRule="auto"/>
        <w:ind w:firstLine="420"/>
      </w:pPr>
      <w:r>
        <w:rPr>
          <w:rFonts w:ascii="微软雅黑" w:hAnsi="微软雅黑" w:eastAsia="微软雅黑"/>
          <w:b w:val="0"/>
          <w:color w:val="000000"/>
          <w:sz w:val="21"/>
        </w:rPr>
        <w:t>06_demo_observation.sql 使用只读查询集中展示业务结果。可口可乐采购 30 瓶并售出 3 瓶，库存为 27；纸巾库存为 6，低于最低库存 10，因此状态为 LOW_STOCK；黑色中性笔采购 3 支并全部售出，库存为 0，因此状态为 OUT_OF_STOCK。三张采购单的金额分别为 84.00、135.00 和 3.00，与各采购明细的数量乘以进价之和一致。</w:t>
      </w:r>
    </w:p>
    <w:p w14:paraId="6D6B32EF">
      <w:pPr>
        <w:keepNext/>
        <w:keepLines/>
        <w:spacing w:before="80" w:after="60"/>
        <w:jc w:val="center"/>
      </w:pPr>
      <w:r>
        <w:drawing>
          <wp:inline distT="0" distB="0" distL="114300" distR="114300">
            <wp:extent cx="6040120" cy="3335020"/>
            <wp:effectExtent l="0" t="0" r="5080" b="5080"/>
            <wp:docPr id="32" name="Picture 32" descr="06dem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6demo1.png"/>
                    <pic:cNvPicPr>
                      <a:picLocks noChangeAspect="1"/>
                    </pic:cNvPicPr>
                  </pic:nvPicPr>
                  <pic:blipFill>
                    <a:blip r:embed="rId16"/>
                    <a:stretch>
                      <a:fillRect/>
                    </a:stretch>
                  </pic:blipFill>
                  <pic:spPr>
                    <a:xfrm>
                      <a:off x="0" y="0"/>
                      <a:ext cx="6040120" cy="3335209"/>
                    </a:xfrm>
                    <a:prstGeom prst="rect">
                      <a:avLst/>
                    </a:prstGeom>
                  </pic:spPr>
                </pic:pic>
              </a:graphicData>
            </a:graphic>
          </wp:inline>
        </w:drawing>
      </w:r>
    </w:p>
    <w:p w14:paraId="301E1F1D">
      <w:pPr>
        <w:keepNext w:val="0"/>
        <w:spacing w:after="160"/>
        <w:jc w:val="center"/>
      </w:pPr>
      <w:r>
        <w:rPr>
          <w:rFonts w:ascii="微软雅黑" w:hAnsi="微软雅黑" w:eastAsia="微软雅黑"/>
          <w:b w:val="0"/>
          <w:color w:val="000000"/>
          <w:sz w:val="18"/>
        </w:rPr>
        <w:t>图 6 3  06_demo_observation.sql 展示库存状态与采购金额</w:t>
      </w:r>
    </w:p>
    <w:p w14:paraId="2C46A440">
      <w:pPr>
        <w:spacing w:after="100" w:line="348" w:lineRule="auto"/>
        <w:ind w:firstLine="420"/>
      </w:pPr>
      <w:r>
        <w:rPr>
          <w:rFonts w:ascii="微软雅黑" w:hAnsi="微软雅黑" w:eastAsia="微软雅黑"/>
          <w:b w:val="0"/>
          <w:color w:val="000000"/>
          <w:sz w:val="21"/>
        </w:rPr>
        <w:t>图 6 4 展示同一次业务观察查询的后续结果：5 条销售明细保留实际成交价及 CASH、WECHAT、ALIPAY 支付方式；库存流水记录入库增加和销售扣减。可口可乐由 30 减少到 27，矿泉水由 40 减少到 35，中性笔由 3 减少到 0，说明当前库存可以与业务单号及变化前后数量核对。</w:t>
      </w:r>
    </w:p>
    <w:p w14:paraId="27F08B63">
      <w:pPr>
        <w:keepNext/>
        <w:keepLines/>
        <w:spacing w:before="80" w:after="60"/>
        <w:jc w:val="center"/>
      </w:pPr>
      <w:r>
        <w:drawing>
          <wp:inline distT="0" distB="0" distL="114300" distR="114300">
            <wp:extent cx="6040120" cy="3323590"/>
            <wp:effectExtent l="0" t="0" r="5080" b="3810"/>
            <wp:docPr id="40" name="Picture 40" descr="06dem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06demo2.png"/>
                    <pic:cNvPicPr>
                      <a:picLocks noChangeAspect="1"/>
                    </pic:cNvPicPr>
                  </pic:nvPicPr>
                  <pic:blipFill>
                    <a:blip r:embed="rId17"/>
                    <a:stretch>
                      <a:fillRect/>
                    </a:stretch>
                  </pic:blipFill>
                  <pic:spPr>
                    <a:xfrm>
                      <a:off x="0" y="0"/>
                      <a:ext cx="6040120" cy="3323619"/>
                    </a:xfrm>
                    <a:prstGeom prst="rect">
                      <a:avLst/>
                    </a:prstGeom>
                  </pic:spPr>
                </pic:pic>
              </a:graphicData>
            </a:graphic>
          </wp:inline>
        </w:drawing>
      </w:r>
    </w:p>
    <w:p w14:paraId="0E0E81BD">
      <w:pPr>
        <w:keepNext w:val="0"/>
        <w:spacing w:after="160"/>
        <w:jc w:val="center"/>
      </w:pPr>
      <w:r>
        <w:rPr>
          <w:rFonts w:ascii="微软雅黑" w:hAnsi="微软雅黑" w:eastAsia="微软雅黑"/>
          <w:b w:val="0"/>
          <w:color w:val="000000"/>
          <w:sz w:val="18"/>
        </w:rPr>
        <w:t>图 6 4  06_demo_observation.sql 展示销售明细与库存流水</w:t>
      </w:r>
    </w:p>
    <w:p w14:paraId="175F2FE0">
      <w:pPr>
        <w:spacing w:after="100" w:line="348" w:lineRule="auto"/>
        <w:ind w:firstLine="420"/>
      </w:pPr>
      <w:r>
        <w:rPr>
          <w:rFonts w:ascii="微软雅黑" w:hAnsi="微软雅黑" w:eastAsia="微软雅黑"/>
          <w:b w:val="0"/>
          <w:color w:val="000000"/>
          <w:sz w:val="21"/>
        </w:rPr>
        <w:t>上述结果说明 Product 负责商品资料，Inventory 保存当前数量，PurchaseItem 和 SaleItem 保存业务明细，InventoryLog 保存库存变化原因。订单、明细、库存和流水的数据能够相互核对，形成从采购入库到销售出库的完整闭环。</w:t>
      </w:r>
    </w:p>
    <w:p w14:paraId="3E5871A1">
      <w:r>
        <w:br w:type="page"/>
      </w:r>
    </w:p>
    <w:p w14:paraId="5BB4F13E">
      <w:pPr>
        <w:pStyle w:val="3"/>
        <w:keepNext/>
        <w:spacing w:before="240" w:after="100"/>
      </w:pPr>
      <w:r>
        <w:rPr>
          <w:rFonts w:ascii="微软雅黑" w:hAnsi="微软雅黑" w:eastAsia="微软雅黑"/>
          <w:b/>
          <w:color w:val="000000"/>
          <w:sz w:val="30"/>
        </w:rPr>
        <w:t>7 查询与统计视图结果</w:t>
      </w:r>
    </w:p>
    <w:p w14:paraId="4A78123D">
      <w:pPr>
        <w:pStyle w:val="4"/>
        <w:keepNext/>
        <w:spacing w:before="160" w:after="100"/>
      </w:pPr>
      <w:r>
        <w:rPr>
          <w:rFonts w:ascii="微软雅黑" w:hAnsi="微软雅黑" w:eastAsia="微软雅黑"/>
          <w:b/>
          <w:color w:val="000000"/>
          <w:sz w:val="24"/>
        </w:rPr>
        <w:t>7.1 多表连接查询</w:t>
      </w:r>
    </w:p>
    <w:p w14:paraId="7D11DD28">
      <w:pPr>
        <w:spacing w:after="100" w:line="348" w:lineRule="auto"/>
        <w:ind w:firstLine="420"/>
      </w:pPr>
      <w:r>
        <w:rPr>
          <w:rFonts w:ascii="微软雅黑" w:hAnsi="微软雅黑" w:eastAsia="微软雅黑"/>
          <w:b w:val="0"/>
          <w:color w:val="000000"/>
          <w:sz w:val="21"/>
        </w:rPr>
        <w:t>关系数据库为了避免供应商名称、商品名称和员工姓名在每一条业务明细中反复保存，把完整业务信息拆分到订单头、订单明细和基础资料表中。因此，单独查询任何一张表都只能得到局部信息，必须根据主键和外键进行多表连接，才能还原一条可供教师或管理人员阅读的采购或销售记录。query.sql 中的前两组查询正是对这种规范化设计的验证。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2379"/>
        <w:gridCol w:w="2379"/>
        <w:gridCol w:w="2379"/>
      </w:tblGrid>
      <w:tr w14:paraId="05E9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1F4E78"/>
            <w:tcMar>
              <w:top w:w="100" w:type="dxa"/>
              <w:left w:w="120" w:type="dxa"/>
              <w:bottom w:w="100" w:type="dxa"/>
              <w:right w:w="120" w:type="dxa"/>
            </w:tcMar>
            <w:vAlign w:val="center"/>
          </w:tcPr>
          <w:p w14:paraId="7B591984">
            <w:pPr>
              <w:spacing w:after="0" w:line="276" w:lineRule="auto"/>
              <w:jc w:val="center"/>
            </w:pPr>
            <w:r>
              <w:rPr>
                <w:rFonts w:ascii="微软雅黑" w:hAnsi="微软雅黑" w:eastAsia="微软雅黑"/>
                <w:b/>
                <w:color w:val="FFFFFF"/>
                <w:sz w:val="18"/>
              </w:rPr>
              <w:t>单独查询的表</w:t>
            </w:r>
          </w:p>
        </w:tc>
        <w:tc>
          <w:tcPr>
            <w:tcW w:w="2268" w:type="dxa"/>
            <w:shd w:val="clear" w:color="auto" w:fill="1F4E78"/>
            <w:tcMar>
              <w:top w:w="100" w:type="dxa"/>
              <w:left w:w="120" w:type="dxa"/>
              <w:bottom w:w="100" w:type="dxa"/>
              <w:right w:w="120" w:type="dxa"/>
            </w:tcMar>
            <w:vAlign w:val="center"/>
          </w:tcPr>
          <w:p w14:paraId="770854AD">
            <w:pPr>
              <w:spacing w:after="0" w:line="276" w:lineRule="auto"/>
              <w:jc w:val="center"/>
            </w:pPr>
            <w:r>
              <w:rPr>
                <w:rFonts w:ascii="微软雅黑" w:hAnsi="微软雅黑" w:eastAsia="微软雅黑"/>
                <w:b/>
                <w:color w:val="FFFFFF"/>
                <w:sz w:val="18"/>
              </w:rPr>
              <w:t>表中已有字段</w:t>
            </w:r>
          </w:p>
        </w:tc>
        <w:tc>
          <w:tcPr>
            <w:tcW w:w="3515" w:type="dxa"/>
            <w:shd w:val="clear" w:color="auto" w:fill="1F4E78"/>
            <w:tcMar>
              <w:top w:w="100" w:type="dxa"/>
              <w:left w:w="120" w:type="dxa"/>
              <w:bottom w:w="100" w:type="dxa"/>
              <w:right w:w="120" w:type="dxa"/>
            </w:tcMar>
            <w:vAlign w:val="center"/>
          </w:tcPr>
          <w:p w14:paraId="434730C7">
            <w:pPr>
              <w:spacing w:after="0" w:line="276" w:lineRule="auto"/>
              <w:jc w:val="center"/>
            </w:pPr>
            <w:r>
              <w:rPr>
                <w:rFonts w:ascii="微软雅黑" w:hAnsi="微软雅黑" w:eastAsia="微软雅黑"/>
                <w:b/>
                <w:color w:val="FFFFFF"/>
                <w:sz w:val="18"/>
              </w:rPr>
              <w:t>仍然缺失的信息</w:t>
            </w:r>
          </w:p>
        </w:tc>
        <w:tc>
          <w:tcPr>
            <w:tcW w:w="1814" w:type="dxa"/>
            <w:shd w:val="clear" w:color="auto" w:fill="1F4E78"/>
            <w:tcMar>
              <w:top w:w="100" w:type="dxa"/>
              <w:left w:w="120" w:type="dxa"/>
              <w:bottom w:w="100" w:type="dxa"/>
              <w:right w:w="120" w:type="dxa"/>
            </w:tcMar>
            <w:vAlign w:val="center"/>
          </w:tcPr>
          <w:p w14:paraId="5FA27455">
            <w:pPr>
              <w:spacing w:after="0" w:line="276" w:lineRule="auto"/>
              <w:jc w:val="center"/>
            </w:pPr>
            <w:r>
              <w:rPr>
                <w:rFonts w:ascii="微软雅黑" w:hAnsi="微软雅黑" w:eastAsia="微软雅黑"/>
                <w:b/>
                <w:color w:val="FFFFFF"/>
                <w:sz w:val="18"/>
              </w:rPr>
              <w:t>需要连接的表</w:t>
            </w:r>
          </w:p>
        </w:tc>
      </w:tr>
      <w:tr w14:paraId="494E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6EF62DAE">
            <w:pPr>
              <w:spacing w:after="0" w:line="276" w:lineRule="auto"/>
              <w:jc w:val="left"/>
            </w:pPr>
            <w:r>
              <w:rPr>
                <w:rFonts w:ascii="微软雅黑" w:hAnsi="微软雅黑" w:eastAsia="微软雅黑"/>
                <w:b w:val="0"/>
                <w:color w:val="000000"/>
                <w:sz w:val="17"/>
              </w:rPr>
              <w:t>PurchaseOrder</w:t>
            </w:r>
          </w:p>
        </w:tc>
        <w:tc>
          <w:tcPr>
            <w:tcW w:w="2268" w:type="dxa"/>
            <w:tcMar>
              <w:top w:w="100" w:type="dxa"/>
              <w:left w:w="120" w:type="dxa"/>
              <w:bottom w:w="100" w:type="dxa"/>
              <w:right w:w="120" w:type="dxa"/>
            </w:tcMar>
            <w:vAlign w:val="center"/>
          </w:tcPr>
          <w:p w14:paraId="3C272699">
            <w:pPr>
              <w:spacing w:after="0" w:line="276" w:lineRule="auto"/>
              <w:jc w:val="left"/>
            </w:pPr>
            <w:r>
              <w:rPr>
                <w:rFonts w:ascii="微软雅黑" w:hAnsi="微软雅黑" w:eastAsia="微软雅黑"/>
                <w:b w:val="0"/>
                <w:color w:val="000000"/>
                <w:sz w:val="17"/>
              </w:rPr>
              <w:t>采购单号、供应商编号、状态</w:t>
            </w:r>
          </w:p>
        </w:tc>
        <w:tc>
          <w:tcPr>
            <w:tcW w:w="3515" w:type="dxa"/>
            <w:tcMar>
              <w:top w:w="100" w:type="dxa"/>
              <w:left w:w="120" w:type="dxa"/>
              <w:bottom w:w="100" w:type="dxa"/>
              <w:right w:w="120" w:type="dxa"/>
            </w:tcMar>
            <w:vAlign w:val="center"/>
          </w:tcPr>
          <w:p w14:paraId="48089F4D">
            <w:pPr>
              <w:spacing w:after="0" w:line="276" w:lineRule="auto"/>
              <w:jc w:val="left"/>
            </w:pPr>
            <w:r>
              <w:rPr>
                <w:rFonts w:ascii="微软雅黑" w:hAnsi="微软雅黑" w:eastAsia="微软雅黑"/>
                <w:b w:val="0"/>
                <w:color w:val="000000"/>
                <w:sz w:val="17"/>
              </w:rPr>
              <w:t>供应商名称、商品名称、采购数量、进价和行金额</w:t>
            </w:r>
          </w:p>
        </w:tc>
        <w:tc>
          <w:tcPr>
            <w:tcW w:w="1814" w:type="dxa"/>
            <w:tcMar>
              <w:top w:w="100" w:type="dxa"/>
              <w:left w:w="120" w:type="dxa"/>
              <w:bottom w:w="100" w:type="dxa"/>
              <w:right w:w="120" w:type="dxa"/>
            </w:tcMar>
            <w:vAlign w:val="center"/>
          </w:tcPr>
          <w:p w14:paraId="0852E9C1">
            <w:pPr>
              <w:spacing w:after="0" w:line="276" w:lineRule="auto"/>
              <w:jc w:val="left"/>
            </w:pPr>
            <w:r>
              <w:rPr>
                <w:rFonts w:ascii="微软雅黑" w:hAnsi="微软雅黑" w:eastAsia="微软雅黑"/>
                <w:b w:val="0"/>
                <w:color w:val="000000"/>
                <w:sz w:val="17"/>
              </w:rPr>
              <w:t>Supplier、PurchaseItem、Product</w:t>
            </w:r>
          </w:p>
        </w:tc>
      </w:tr>
      <w:tr w14:paraId="359E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EDF3F8"/>
            <w:tcMar>
              <w:top w:w="100" w:type="dxa"/>
              <w:left w:w="120" w:type="dxa"/>
              <w:bottom w:w="100" w:type="dxa"/>
              <w:right w:w="120" w:type="dxa"/>
            </w:tcMar>
            <w:vAlign w:val="center"/>
          </w:tcPr>
          <w:p w14:paraId="14D62396">
            <w:pPr>
              <w:spacing w:after="0" w:line="276" w:lineRule="auto"/>
              <w:jc w:val="left"/>
            </w:pPr>
            <w:r>
              <w:rPr>
                <w:rFonts w:ascii="微软雅黑" w:hAnsi="微软雅黑" w:eastAsia="微软雅黑"/>
                <w:b w:val="0"/>
                <w:color w:val="000000"/>
                <w:sz w:val="17"/>
              </w:rPr>
              <w:t>PurchaseItem</w:t>
            </w:r>
          </w:p>
        </w:tc>
        <w:tc>
          <w:tcPr>
            <w:tcW w:w="2268" w:type="dxa"/>
            <w:shd w:val="clear" w:color="auto" w:fill="EDF3F8"/>
            <w:tcMar>
              <w:top w:w="100" w:type="dxa"/>
              <w:left w:w="120" w:type="dxa"/>
              <w:bottom w:w="100" w:type="dxa"/>
              <w:right w:w="120" w:type="dxa"/>
            </w:tcMar>
            <w:vAlign w:val="center"/>
          </w:tcPr>
          <w:p w14:paraId="74A7C319">
            <w:pPr>
              <w:spacing w:after="0" w:line="276" w:lineRule="auto"/>
              <w:jc w:val="left"/>
            </w:pPr>
            <w:r>
              <w:rPr>
                <w:rFonts w:ascii="微软雅黑" w:hAnsi="微软雅黑" w:eastAsia="微软雅黑"/>
                <w:b w:val="0"/>
                <w:color w:val="000000"/>
                <w:sz w:val="17"/>
              </w:rPr>
              <w:t>采购单编号、商品编号、数量、进价</w:t>
            </w:r>
          </w:p>
        </w:tc>
        <w:tc>
          <w:tcPr>
            <w:tcW w:w="3515" w:type="dxa"/>
            <w:shd w:val="clear" w:color="auto" w:fill="EDF3F8"/>
            <w:tcMar>
              <w:top w:w="100" w:type="dxa"/>
              <w:left w:w="120" w:type="dxa"/>
              <w:bottom w:w="100" w:type="dxa"/>
              <w:right w:w="120" w:type="dxa"/>
            </w:tcMar>
            <w:vAlign w:val="center"/>
          </w:tcPr>
          <w:p w14:paraId="6AF17E82">
            <w:pPr>
              <w:spacing w:after="0" w:line="276" w:lineRule="auto"/>
              <w:jc w:val="left"/>
            </w:pPr>
            <w:r>
              <w:rPr>
                <w:rFonts w:ascii="微软雅黑" w:hAnsi="微软雅黑" w:eastAsia="微软雅黑"/>
                <w:b w:val="0"/>
                <w:color w:val="000000"/>
                <w:sz w:val="17"/>
              </w:rPr>
              <w:t>可读的采购单号、供应商名称、SKU和商品名称</w:t>
            </w:r>
          </w:p>
        </w:tc>
        <w:tc>
          <w:tcPr>
            <w:tcW w:w="1814" w:type="dxa"/>
            <w:shd w:val="clear" w:color="auto" w:fill="EDF3F8"/>
            <w:tcMar>
              <w:top w:w="100" w:type="dxa"/>
              <w:left w:w="120" w:type="dxa"/>
              <w:bottom w:w="100" w:type="dxa"/>
              <w:right w:w="120" w:type="dxa"/>
            </w:tcMar>
            <w:vAlign w:val="center"/>
          </w:tcPr>
          <w:p w14:paraId="055A230D">
            <w:pPr>
              <w:spacing w:after="0" w:line="276" w:lineRule="auto"/>
              <w:jc w:val="left"/>
            </w:pPr>
            <w:r>
              <w:rPr>
                <w:rFonts w:ascii="微软雅黑" w:hAnsi="微软雅黑" w:eastAsia="微软雅黑"/>
                <w:b w:val="0"/>
                <w:color w:val="000000"/>
                <w:sz w:val="17"/>
              </w:rPr>
              <w:t>PurchaseOrder、Supplier、Product</w:t>
            </w:r>
          </w:p>
        </w:tc>
      </w:tr>
      <w:tr w14:paraId="1AD7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70960D6D">
            <w:pPr>
              <w:spacing w:after="0" w:line="276" w:lineRule="auto"/>
              <w:jc w:val="left"/>
            </w:pPr>
            <w:r>
              <w:rPr>
                <w:rFonts w:ascii="微软雅黑" w:hAnsi="微软雅黑" w:eastAsia="微软雅黑"/>
                <w:b w:val="0"/>
                <w:color w:val="000000"/>
                <w:sz w:val="17"/>
              </w:rPr>
              <w:t>SaleOrder</w:t>
            </w:r>
          </w:p>
        </w:tc>
        <w:tc>
          <w:tcPr>
            <w:tcW w:w="2268" w:type="dxa"/>
            <w:tcMar>
              <w:top w:w="100" w:type="dxa"/>
              <w:left w:w="120" w:type="dxa"/>
              <w:bottom w:w="100" w:type="dxa"/>
              <w:right w:w="120" w:type="dxa"/>
            </w:tcMar>
            <w:vAlign w:val="center"/>
          </w:tcPr>
          <w:p w14:paraId="66CDA0D4">
            <w:pPr>
              <w:spacing w:after="0" w:line="276" w:lineRule="auto"/>
              <w:jc w:val="left"/>
            </w:pPr>
            <w:r>
              <w:rPr>
                <w:rFonts w:ascii="微软雅黑" w:hAnsi="微软雅黑" w:eastAsia="微软雅黑"/>
                <w:b w:val="0"/>
                <w:color w:val="000000"/>
                <w:sz w:val="17"/>
              </w:rPr>
              <w:t>销售单号、员工编号、状态</w:t>
            </w:r>
          </w:p>
        </w:tc>
        <w:tc>
          <w:tcPr>
            <w:tcW w:w="3515" w:type="dxa"/>
            <w:tcMar>
              <w:top w:w="100" w:type="dxa"/>
              <w:left w:w="120" w:type="dxa"/>
              <w:bottom w:w="100" w:type="dxa"/>
              <w:right w:w="120" w:type="dxa"/>
            </w:tcMar>
            <w:vAlign w:val="center"/>
          </w:tcPr>
          <w:p w14:paraId="1EAF1E88">
            <w:pPr>
              <w:spacing w:after="0" w:line="276" w:lineRule="auto"/>
              <w:jc w:val="left"/>
            </w:pPr>
            <w:r>
              <w:rPr>
                <w:rFonts w:ascii="微软雅黑" w:hAnsi="微软雅黑" w:eastAsia="微软雅黑"/>
                <w:b w:val="0"/>
                <w:color w:val="000000"/>
                <w:sz w:val="17"/>
              </w:rPr>
              <w:t>员工姓名、商品名称、销售数量、成交价和行金额</w:t>
            </w:r>
          </w:p>
        </w:tc>
        <w:tc>
          <w:tcPr>
            <w:tcW w:w="1814" w:type="dxa"/>
            <w:tcMar>
              <w:top w:w="100" w:type="dxa"/>
              <w:left w:w="120" w:type="dxa"/>
              <w:bottom w:w="100" w:type="dxa"/>
              <w:right w:w="120" w:type="dxa"/>
            </w:tcMar>
            <w:vAlign w:val="center"/>
          </w:tcPr>
          <w:p w14:paraId="20C45FFF">
            <w:pPr>
              <w:spacing w:after="0" w:line="276" w:lineRule="auto"/>
              <w:jc w:val="left"/>
            </w:pPr>
            <w:r>
              <w:rPr>
                <w:rFonts w:ascii="微软雅黑" w:hAnsi="微软雅黑" w:eastAsia="微软雅黑"/>
                <w:b w:val="0"/>
                <w:color w:val="000000"/>
                <w:sz w:val="17"/>
              </w:rPr>
              <w:t>Employee、SaleItem、Product</w:t>
            </w:r>
          </w:p>
        </w:tc>
      </w:tr>
      <w:tr w14:paraId="4010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EDF3F8"/>
            <w:tcMar>
              <w:top w:w="100" w:type="dxa"/>
              <w:left w:w="120" w:type="dxa"/>
              <w:bottom w:w="100" w:type="dxa"/>
              <w:right w:w="120" w:type="dxa"/>
            </w:tcMar>
            <w:vAlign w:val="center"/>
          </w:tcPr>
          <w:p w14:paraId="5BB9955A">
            <w:pPr>
              <w:spacing w:after="0" w:line="276" w:lineRule="auto"/>
              <w:jc w:val="left"/>
            </w:pPr>
            <w:r>
              <w:rPr>
                <w:rFonts w:ascii="微软雅黑" w:hAnsi="微软雅黑" w:eastAsia="微软雅黑"/>
                <w:b w:val="0"/>
                <w:color w:val="000000"/>
                <w:sz w:val="17"/>
              </w:rPr>
              <w:t>SaleItem</w:t>
            </w:r>
          </w:p>
        </w:tc>
        <w:tc>
          <w:tcPr>
            <w:tcW w:w="2268" w:type="dxa"/>
            <w:shd w:val="clear" w:color="auto" w:fill="EDF3F8"/>
            <w:tcMar>
              <w:top w:w="100" w:type="dxa"/>
              <w:left w:w="120" w:type="dxa"/>
              <w:bottom w:w="100" w:type="dxa"/>
              <w:right w:w="120" w:type="dxa"/>
            </w:tcMar>
            <w:vAlign w:val="center"/>
          </w:tcPr>
          <w:p w14:paraId="496E4EA4">
            <w:pPr>
              <w:spacing w:after="0" w:line="276" w:lineRule="auto"/>
              <w:jc w:val="left"/>
            </w:pPr>
            <w:r>
              <w:rPr>
                <w:rFonts w:ascii="微软雅黑" w:hAnsi="微软雅黑" w:eastAsia="微软雅黑"/>
                <w:b w:val="0"/>
                <w:color w:val="000000"/>
                <w:sz w:val="17"/>
              </w:rPr>
              <w:t>销售单编号、商品编号、数量、成交价</w:t>
            </w:r>
          </w:p>
        </w:tc>
        <w:tc>
          <w:tcPr>
            <w:tcW w:w="3515" w:type="dxa"/>
            <w:shd w:val="clear" w:color="auto" w:fill="EDF3F8"/>
            <w:tcMar>
              <w:top w:w="100" w:type="dxa"/>
              <w:left w:w="120" w:type="dxa"/>
              <w:bottom w:w="100" w:type="dxa"/>
              <w:right w:w="120" w:type="dxa"/>
            </w:tcMar>
            <w:vAlign w:val="center"/>
          </w:tcPr>
          <w:p w14:paraId="69765AA4">
            <w:pPr>
              <w:spacing w:after="0" w:line="276" w:lineRule="auto"/>
              <w:jc w:val="left"/>
            </w:pPr>
            <w:r>
              <w:rPr>
                <w:rFonts w:ascii="微软雅黑" w:hAnsi="微软雅黑" w:eastAsia="微软雅黑"/>
                <w:b w:val="0"/>
                <w:color w:val="000000"/>
                <w:sz w:val="17"/>
              </w:rPr>
              <w:t>可读的销售单号、员工姓名、SKU和商品名称</w:t>
            </w:r>
          </w:p>
        </w:tc>
        <w:tc>
          <w:tcPr>
            <w:tcW w:w="1814" w:type="dxa"/>
            <w:shd w:val="clear" w:color="auto" w:fill="EDF3F8"/>
            <w:tcMar>
              <w:top w:w="100" w:type="dxa"/>
              <w:left w:w="120" w:type="dxa"/>
              <w:bottom w:w="100" w:type="dxa"/>
              <w:right w:w="120" w:type="dxa"/>
            </w:tcMar>
            <w:vAlign w:val="center"/>
          </w:tcPr>
          <w:p w14:paraId="1911ECC4">
            <w:pPr>
              <w:spacing w:after="0" w:line="276" w:lineRule="auto"/>
              <w:jc w:val="left"/>
            </w:pPr>
            <w:r>
              <w:rPr>
                <w:rFonts w:ascii="微软雅黑" w:hAnsi="微软雅黑" w:eastAsia="微软雅黑"/>
                <w:b w:val="0"/>
                <w:color w:val="000000"/>
                <w:sz w:val="17"/>
              </w:rPr>
              <w:t>SaleOrder、Employee、Product</w:t>
            </w:r>
          </w:p>
        </w:tc>
      </w:tr>
      <w:tr w14:paraId="0345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64C5DF58">
            <w:pPr>
              <w:spacing w:after="0" w:line="276" w:lineRule="auto"/>
              <w:jc w:val="left"/>
            </w:pPr>
            <w:r>
              <w:rPr>
                <w:rFonts w:ascii="微软雅黑" w:hAnsi="微软雅黑" w:eastAsia="微软雅黑"/>
                <w:b w:val="0"/>
                <w:color w:val="000000"/>
                <w:sz w:val="17"/>
              </w:rPr>
              <w:t>Product</w:t>
            </w:r>
          </w:p>
        </w:tc>
        <w:tc>
          <w:tcPr>
            <w:tcW w:w="2268" w:type="dxa"/>
            <w:tcMar>
              <w:top w:w="100" w:type="dxa"/>
              <w:left w:w="120" w:type="dxa"/>
              <w:bottom w:w="100" w:type="dxa"/>
              <w:right w:w="120" w:type="dxa"/>
            </w:tcMar>
            <w:vAlign w:val="center"/>
          </w:tcPr>
          <w:p w14:paraId="57B60219">
            <w:pPr>
              <w:spacing w:after="0" w:line="276" w:lineRule="auto"/>
              <w:jc w:val="left"/>
            </w:pPr>
            <w:r>
              <w:rPr>
                <w:rFonts w:ascii="微软雅黑" w:hAnsi="微软雅黑" w:eastAsia="微软雅黑"/>
                <w:b w:val="0"/>
                <w:color w:val="000000"/>
                <w:sz w:val="17"/>
              </w:rPr>
              <w:t>SKU、商品名称、当前售价</w:t>
            </w:r>
          </w:p>
        </w:tc>
        <w:tc>
          <w:tcPr>
            <w:tcW w:w="3515" w:type="dxa"/>
            <w:tcMar>
              <w:top w:w="100" w:type="dxa"/>
              <w:left w:w="120" w:type="dxa"/>
              <w:bottom w:w="100" w:type="dxa"/>
              <w:right w:w="120" w:type="dxa"/>
            </w:tcMar>
            <w:vAlign w:val="center"/>
          </w:tcPr>
          <w:p w14:paraId="62CAB858">
            <w:pPr>
              <w:spacing w:after="0" w:line="276" w:lineRule="auto"/>
              <w:jc w:val="left"/>
            </w:pPr>
            <w:r>
              <w:rPr>
                <w:rFonts w:ascii="微软雅黑" w:hAnsi="微软雅黑" w:eastAsia="微软雅黑"/>
                <w:b w:val="0"/>
                <w:color w:val="000000"/>
                <w:sz w:val="17"/>
              </w:rPr>
              <w:t>具体属于哪张采购单或销售单、历史成交数量和历史成交价格</w:t>
            </w:r>
          </w:p>
        </w:tc>
        <w:tc>
          <w:tcPr>
            <w:tcW w:w="1814" w:type="dxa"/>
            <w:tcMar>
              <w:top w:w="100" w:type="dxa"/>
              <w:left w:w="120" w:type="dxa"/>
              <w:bottom w:w="100" w:type="dxa"/>
              <w:right w:w="120" w:type="dxa"/>
            </w:tcMar>
            <w:vAlign w:val="center"/>
          </w:tcPr>
          <w:p w14:paraId="5BE6E48D">
            <w:pPr>
              <w:spacing w:after="0" w:line="276" w:lineRule="auto"/>
              <w:jc w:val="left"/>
            </w:pPr>
            <w:r>
              <w:rPr>
                <w:rFonts w:ascii="微软雅黑" w:hAnsi="微软雅黑" w:eastAsia="微软雅黑"/>
                <w:b w:val="0"/>
                <w:color w:val="000000"/>
                <w:sz w:val="17"/>
              </w:rPr>
              <w:t>PurchaseItem 或 SaleItem 及相应订单头</w:t>
            </w:r>
          </w:p>
        </w:tc>
      </w:tr>
    </w:tbl>
    <w:p w14:paraId="587C5140">
      <w:pPr>
        <w:spacing w:after="40"/>
      </w:pPr>
    </w:p>
    <w:p w14:paraId="45CBF86A">
      <w:pPr>
        <w:pStyle w:val="5"/>
        <w:keepNext/>
        <w:spacing w:before="160" w:after="100"/>
      </w:pPr>
      <w:r>
        <w:rPr>
          <w:rFonts w:ascii="微软雅黑" w:hAnsi="微软雅黑" w:eastAsia="微软雅黑"/>
          <w:b/>
          <w:color w:val="000000"/>
          <w:sz w:val="24"/>
        </w:rPr>
        <w:t>7.1.1 采购明细的横向拼接</w:t>
      </w:r>
    </w:p>
    <w:p w14:paraId="45E6D303">
      <w:pPr>
        <w:spacing w:after="100" w:line="348" w:lineRule="auto"/>
        <w:ind w:firstLine="420"/>
      </w:pPr>
      <w:r>
        <w:rPr>
          <w:rFonts w:ascii="微软雅黑" w:hAnsi="微软雅黑" w:eastAsia="微软雅黑"/>
          <w:b w:val="0"/>
          <w:color w:val="000000"/>
          <w:sz w:val="21"/>
        </w:rPr>
        <w:t>采购明细查询以 PurchaseOrder 为起点。PurchaseOrder.SupplierID = Supplier.SupplierID 把供应商编号转换为供应商名称；PurchaseOrder.PurchaseID = PurchaseItem.PurchaseID 找出一张采购单包含的全部明细；PurchaseItem.ProductID = Product.ProductID 再补充 SKU 和商品名称。连接完成后，一行结果同时包含 PurchaseNo、SupplierName、SKU、ProductName、Quantity、UnitCost 和 LineAmount。这里的 JOIN 是横向拼接：它不是增加统计数量，而是把原来分散在四张表中的不同字段组合到同一行。WHERE po.Status = 'RECEIVED' 只保留已收货采购单，避免草稿或取消订单进入正式采购结果。</w:t>
      </w:r>
    </w:p>
    <w:p w14:paraId="349AD30E">
      <w:pPr>
        <w:spacing w:after="100" w:line="348" w:lineRule="auto"/>
        <w:ind w:firstLine="420"/>
      </w:pPr>
      <w:r>
        <w:rPr>
          <w:rFonts w:ascii="微软雅黑" w:hAnsi="微软雅黑" w:eastAsia="微软雅黑"/>
          <w:b w:val="0"/>
          <w:color w:val="000000"/>
          <w:sz w:val="21"/>
        </w:rPr>
        <w:t>单查 PurchaseOrder 只能看到 SupplierID，无法知道买了什么；单查 PurchaseItem 只能看到 PurchaseID 和 ProductID，无法直接读出采购单号、供应商和商品名称；单查 Product 又不知道商品出现在哪张采购单中。四表连接后，采购记录才从一组内部编号转化为完整业务信息。LineAmount 表示该明细的数量乘以进价，截图中的每一行对应一项实际采购商品。</w:t>
      </w:r>
    </w:p>
    <w:p w14:paraId="74DD2C9B">
      <w:pPr>
        <w:pStyle w:val="5"/>
        <w:keepNext/>
        <w:spacing w:before="160" w:after="100"/>
      </w:pPr>
      <w:r>
        <w:rPr>
          <w:rFonts w:ascii="微软雅黑" w:hAnsi="微软雅黑" w:eastAsia="微软雅黑"/>
          <w:b/>
          <w:color w:val="000000"/>
          <w:sz w:val="24"/>
        </w:rPr>
        <w:t>7.1.2 销售明细的横向拼接</w:t>
      </w:r>
    </w:p>
    <w:p w14:paraId="48A67DC6">
      <w:pPr>
        <w:spacing w:after="100" w:line="348" w:lineRule="auto"/>
        <w:ind w:firstLine="420"/>
      </w:pPr>
      <w:r>
        <w:rPr>
          <w:rFonts w:ascii="微软雅黑" w:hAnsi="微软雅黑" w:eastAsia="微软雅黑"/>
          <w:b w:val="0"/>
          <w:color w:val="000000"/>
          <w:sz w:val="21"/>
        </w:rPr>
        <w:t>销售明细查询采用同样方法：SaleOrder.EmployeeID = Employee.EmployeeID 补充经办员工姓名；SaleOrder.SaleID = SaleItem.SaleID 展开一张销售单中的多条商品明细；SaleItem.ProductID = Product.ProductID 补充商品名称。该组 SELECT 不输出 SKU，SKU 仅用于 ORDER BY 排序。结果由 SaleNo、EmployeeName、ProductName、Quantity、UnitPrice 和 LineAmount 组成。WHERE so.Status = 'COMPLETED' 只统计已完成订单，防止草稿订单影响销售结果。</w:t>
      </w:r>
    </w:p>
    <w:p w14:paraId="33955629">
      <w:pPr>
        <w:spacing w:after="100" w:line="348" w:lineRule="auto"/>
        <w:ind w:firstLine="420"/>
      </w:pPr>
      <w:r>
        <w:rPr>
          <w:rFonts w:ascii="微软雅黑" w:hAnsi="微软雅黑" w:eastAsia="微软雅黑"/>
          <w:b w:val="0"/>
          <w:color w:val="000000"/>
          <w:sz w:val="21"/>
        </w:rPr>
        <w:t>销售查询使用 SaleItem.UnitPrice，而不是 Product 中的当前售价。原因是 Product.SalePrice 可能在以后修改，而 SaleItem.UnitPrice 保存交易发生时的历史成交价。这样即使商品后来涨价或降价，历史销售金额仍然保持不变。截图中采购共有 6 条明细，销售共有 5 条明细，也证明订单头与订单明细的一对多关系能够被正确展开。</w:t>
      </w:r>
    </w:p>
    <w:p w14:paraId="093EABAA">
      <w:pPr>
        <w:keepNext/>
        <w:keepLines/>
        <w:spacing w:before="80" w:after="60"/>
        <w:jc w:val="center"/>
      </w:pPr>
      <w:r>
        <w:drawing>
          <wp:inline distT="0" distB="0" distL="114300" distR="114300">
            <wp:extent cx="6040120" cy="3037840"/>
            <wp:effectExtent l="0" t="0" r="5080" b="10160"/>
            <wp:docPr id="33" name="Picture 33" descr="quer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query1.png"/>
                    <pic:cNvPicPr>
                      <a:picLocks noChangeAspect="1"/>
                    </pic:cNvPicPr>
                  </pic:nvPicPr>
                  <pic:blipFill>
                    <a:blip r:embed="rId18"/>
                    <a:stretch>
                      <a:fillRect/>
                    </a:stretch>
                  </pic:blipFill>
                  <pic:spPr>
                    <a:xfrm>
                      <a:off x="0" y="0"/>
                      <a:ext cx="6040120" cy="3038015"/>
                    </a:xfrm>
                    <a:prstGeom prst="rect">
                      <a:avLst/>
                    </a:prstGeom>
                  </pic:spPr>
                </pic:pic>
              </a:graphicData>
            </a:graphic>
          </wp:inline>
        </w:drawing>
      </w:r>
    </w:p>
    <w:p w14:paraId="346B2727">
      <w:pPr>
        <w:keepNext w:val="0"/>
        <w:spacing w:after="160"/>
        <w:jc w:val="center"/>
      </w:pPr>
      <w:r>
        <w:rPr>
          <w:rFonts w:ascii="微软雅黑" w:hAnsi="微软雅黑" w:eastAsia="微软雅黑"/>
          <w:sz w:val="18"/>
        </w:rPr>
        <w:t>图 7 1  query.sql 展示采购销售连接与库存预警</w:t>
      </w:r>
    </w:p>
    <w:p w14:paraId="7BFE436A">
      <w:pPr>
        <w:pStyle w:val="4"/>
        <w:keepNext/>
        <w:spacing w:before="160" w:after="100"/>
      </w:pPr>
      <w:r>
        <w:rPr>
          <w:rFonts w:ascii="微软雅黑" w:hAnsi="微软雅黑" w:eastAsia="微软雅黑"/>
          <w:b/>
          <w:color w:val="000000"/>
          <w:sz w:val="24"/>
        </w:rPr>
        <w:t>7.2 聚合统计结果</w:t>
      </w:r>
    </w:p>
    <w:p w14:paraId="6318BD12">
      <w:pPr>
        <w:spacing w:after="100" w:line="348" w:lineRule="auto"/>
        <w:ind w:firstLine="420"/>
      </w:pPr>
      <w:r>
        <w:rPr>
          <w:rFonts w:ascii="微软雅黑" w:hAnsi="微软雅黑" w:eastAsia="微软雅黑"/>
          <w:b w:val="0"/>
          <w:color w:val="000000"/>
          <w:sz w:val="21"/>
        </w:rPr>
        <w:t>连接解决字段分散问题，聚合解决多行记录汇总问题。商品销售统计先连接已完成销售单与明细，再按商品汇总数量和明细金额；供应商采购统计连接供应商与已收货采购单，汇总订单数量和订单总金额。每日销售统计直接从 SaleOrder 按日期分组，使用 COUNT(*) 和 SUM 汇总已完成订单，无需连接明细。并非每个统计视图都使用 JOIN，也并非每个订单计数都需要 COUNT DISTINCT。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2379"/>
        <w:gridCol w:w="2379"/>
        <w:gridCol w:w="2379"/>
      </w:tblGrid>
      <w:tr w14:paraId="67FF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F4E78"/>
            <w:tcMar>
              <w:top w:w="100" w:type="dxa"/>
              <w:left w:w="120" w:type="dxa"/>
              <w:bottom w:w="100" w:type="dxa"/>
              <w:right w:w="120" w:type="dxa"/>
            </w:tcMar>
            <w:vAlign w:val="center"/>
          </w:tcPr>
          <w:p w14:paraId="0A7C7A5D">
            <w:pPr>
              <w:spacing w:after="0" w:line="276" w:lineRule="auto"/>
              <w:jc w:val="center"/>
            </w:pPr>
            <w:r>
              <w:rPr>
                <w:rFonts w:ascii="微软雅黑" w:hAnsi="微软雅黑" w:eastAsia="微软雅黑"/>
                <w:b/>
                <w:color w:val="FFFFFF"/>
                <w:sz w:val="18"/>
              </w:rPr>
              <w:t>视图或查询</w:t>
            </w:r>
          </w:p>
        </w:tc>
        <w:tc>
          <w:tcPr>
            <w:tcW w:w="2381" w:type="dxa"/>
            <w:shd w:val="clear" w:color="auto" w:fill="1F4E78"/>
            <w:tcMar>
              <w:top w:w="100" w:type="dxa"/>
              <w:left w:w="120" w:type="dxa"/>
              <w:bottom w:w="100" w:type="dxa"/>
              <w:right w:w="120" w:type="dxa"/>
            </w:tcMar>
            <w:vAlign w:val="center"/>
          </w:tcPr>
          <w:p w14:paraId="021E5821">
            <w:pPr>
              <w:spacing w:after="0" w:line="276" w:lineRule="auto"/>
              <w:jc w:val="center"/>
            </w:pPr>
            <w:r>
              <w:rPr>
                <w:rFonts w:ascii="微软雅黑" w:hAnsi="微软雅黑" w:eastAsia="微软雅黑"/>
                <w:b/>
                <w:color w:val="FFFFFF"/>
                <w:sz w:val="18"/>
              </w:rPr>
              <w:t>拼接的数据</w:t>
            </w:r>
          </w:p>
        </w:tc>
        <w:tc>
          <w:tcPr>
            <w:tcW w:w="2835" w:type="dxa"/>
            <w:shd w:val="clear" w:color="auto" w:fill="1F4E78"/>
            <w:tcMar>
              <w:top w:w="100" w:type="dxa"/>
              <w:left w:w="120" w:type="dxa"/>
              <w:bottom w:w="100" w:type="dxa"/>
              <w:right w:w="120" w:type="dxa"/>
            </w:tcMar>
            <w:vAlign w:val="center"/>
          </w:tcPr>
          <w:p w14:paraId="0318F334">
            <w:pPr>
              <w:spacing w:after="0" w:line="276" w:lineRule="auto"/>
              <w:jc w:val="center"/>
            </w:pPr>
            <w:r>
              <w:rPr>
                <w:rFonts w:ascii="微软雅黑" w:hAnsi="微软雅黑" w:eastAsia="微软雅黑"/>
                <w:b/>
                <w:color w:val="FFFFFF"/>
                <w:sz w:val="18"/>
              </w:rPr>
              <w:t>聚合方式</w:t>
            </w:r>
          </w:p>
        </w:tc>
        <w:tc>
          <w:tcPr>
            <w:tcW w:w="2268" w:type="dxa"/>
            <w:shd w:val="clear" w:color="auto" w:fill="1F4E78"/>
            <w:tcMar>
              <w:top w:w="100" w:type="dxa"/>
              <w:left w:w="120" w:type="dxa"/>
              <w:bottom w:w="100" w:type="dxa"/>
              <w:right w:w="120" w:type="dxa"/>
            </w:tcMar>
            <w:vAlign w:val="center"/>
          </w:tcPr>
          <w:p w14:paraId="1EB91513">
            <w:pPr>
              <w:spacing w:after="0" w:line="276" w:lineRule="auto"/>
              <w:jc w:val="center"/>
            </w:pPr>
            <w:r>
              <w:rPr>
                <w:rFonts w:ascii="微软雅黑" w:hAnsi="微软雅黑" w:eastAsia="微软雅黑"/>
                <w:b/>
                <w:color w:val="FFFFFF"/>
                <w:sz w:val="18"/>
              </w:rPr>
              <w:t>得到的业务含义</w:t>
            </w:r>
          </w:p>
        </w:tc>
      </w:tr>
      <w:tr w14:paraId="6EA9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376DF5B8">
            <w:pPr>
              <w:spacing w:after="0" w:line="276" w:lineRule="auto"/>
              <w:jc w:val="left"/>
            </w:pPr>
            <w:r>
              <w:rPr>
                <w:rFonts w:ascii="微软雅黑" w:hAnsi="微软雅黑" w:eastAsia="微软雅黑"/>
                <w:b w:val="0"/>
                <w:color w:val="000000"/>
                <w:sz w:val="17"/>
              </w:rPr>
              <w:t>v_current_inventory</w:t>
            </w:r>
          </w:p>
        </w:tc>
        <w:tc>
          <w:tcPr>
            <w:tcW w:w="2381" w:type="dxa"/>
            <w:tcMar>
              <w:top w:w="100" w:type="dxa"/>
              <w:left w:w="120" w:type="dxa"/>
              <w:bottom w:w="100" w:type="dxa"/>
              <w:right w:w="120" w:type="dxa"/>
            </w:tcMar>
            <w:vAlign w:val="center"/>
          </w:tcPr>
          <w:p w14:paraId="40ECB5B8">
            <w:pPr>
              <w:spacing w:after="0" w:line="276" w:lineRule="auto"/>
              <w:jc w:val="left"/>
            </w:pPr>
            <w:r>
              <w:rPr>
                <w:rFonts w:ascii="微软雅黑" w:hAnsi="微软雅黑" w:eastAsia="微软雅黑"/>
                <w:b w:val="0"/>
                <w:color w:val="000000"/>
                <w:sz w:val="17"/>
              </w:rPr>
              <w:t>Product、Category 与 Inventory</w:t>
            </w:r>
          </w:p>
        </w:tc>
        <w:tc>
          <w:tcPr>
            <w:tcW w:w="2835" w:type="dxa"/>
            <w:tcMar>
              <w:top w:w="100" w:type="dxa"/>
              <w:left w:w="120" w:type="dxa"/>
              <w:bottom w:w="100" w:type="dxa"/>
              <w:right w:w="120" w:type="dxa"/>
            </w:tcMar>
            <w:vAlign w:val="center"/>
          </w:tcPr>
          <w:p w14:paraId="59971595">
            <w:pPr>
              <w:spacing w:after="0" w:line="276" w:lineRule="auto"/>
              <w:jc w:val="left"/>
            </w:pPr>
            <w:r>
              <w:rPr>
                <w:rFonts w:ascii="微软雅黑" w:hAnsi="微软雅黑" w:eastAsia="微软雅黑"/>
                <w:b w:val="0"/>
                <w:color w:val="000000"/>
                <w:sz w:val="17"/>
              </w:rPr>
              <w:t>比较 Quantity 与 MinQuantity</w:t>
            </w:r>
          </w:p>
        </w:tc>
        <w:tc>
          <w:tcPr>
            <w:tcW w:w="2268" w:type="dxa"/>
            <w:tcMar>
              <w:top w:w="100" w:type="dxa"/>
              <w:left w:w="120" w:type="dxa"/>
              <w:bottom w:w="100" w:type="dxa"/>
              <w:right w:w="120" w:type="dxa"/>
            </w:tcMar>
            <w:vAlign w:val="center"/>
          </w:tcPr>
          <w:p w14:paraId="1FD7208E">
            <w:pPr>
              <w:spacing w:after="0" w:line="276" w:lineRule="auto"/>
              <w:jc w:val="left"/>
            </w:pPr>
            <w:r>
              <w:rPr>
                <w:rFonts w:ascii="微软雅黑" w:hAnsi="微软雅黑" w:eastAsia="微软雅黑"/>
                <w:b w:val="0"/>
                <w:color w:val="000000"/>
                <w:sz w:val="17"/>
              </w:rPr>
              <w:t>显示商品资料、当前数量和库存预警</w:t>
            </w:r>
          </w:p>
        </w:tc>
      </w:tr>
      <w:tr w14:paraId="0B53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DF3F8"/>
            <w:tcMar>
              <w:top w:w="100" w:type="dxa"/>
              <w:left w:w="120" w:type="dxa"/>
              <w:bottom w:w="100" w:type="dxa"/>
              <w:right w:w="120" w:type="dxa"/>
            </w:tcMar>
            <w:vAlign w:val="center"/>
          </w:tcPr>
          <w:p w14:paraId="5B4A7A2F">
            <w:pPr>
              <w:spacing w:after="0" w:line="276" w:lineRule="auto"/>
              <w:jc w:val="left"/>
            </w:pPr>
            <w:r>
              <w:rPr>
                <w:rFonts w:ascii="微软雅黑" w:hAnsi="微软雅黑" w:eastAsia="微软雅黑"/>
                <w:b w:val="0"/>
                <w:color w:val="000000"/>
                <w:sz w:val="17"/>
              </w:rPr>
              <w:t>v_product_sales</w:t>
            </w:r>
          </w:p>
        </w:tc>
        <w:tc>
          <w:tcPr>
            <w:tcW w:w="2381" w:type="dxa"/>
            <w:shd w:val="clear" w:color="auto" w:fill="EDF3F8"/>
            <w:tcMar>
              <w:top w:w="100" w:type="dxa"/>
              <w:left w:w="120" w:type="dxa"/>
              <w:bottom w:w="100" w:type="dxa"/>
              <w:right w:w="120" w:type="dxa"/>
            </w:tcMar>
            <w:vAlign w:val="center"/>
          </w:tcPr>
          <w:p w14:paraId="193AA5B0">
            <w:pPr>
              <w:spacing w:after="0" w:line="276" w:lineRule="auto"/>
              <w:jc w:val="left"/>
            </w:pPr>
            <w:r>
              <w:rPr>
                <w:rFonts w:ascii="微软雅黑" w:hAnsi="微软雅黑" w:eastAsia="微软雅黑"/>
                <w:b w:val="0"/>
                <w:color w:val="000000"/>
                <w:sz w:val="17"/>
              </w:rPr>
              <w:t>Product、SaleItem、SaleOrder</w:t>
            </w:r>
          </w:p>
        </w:tc>
        <w:tc>
          <w:tcPr>
            <w:tcW w:w="2835" w:type="dxa"/>
            <w:shd w:val="clear" w:color="auto" w:fill="EDF3F8"/>
            <w:tcMar>
              <w:top w:w="100" w:type="dxa"/>
              <w:left w:w="120" w:type="dxa"/>
              <w:bottom w:w="100" w:type="dxa"/>
              <w:right w:w="120" w:type="dxa"/>
            </w:tcMar>
            <w:vAlign w:val="center"/>
          </w:tcPr>
          <w:p w14:paraId="657332B4">
            <w:pPr>
              <w:spacing w:after="0" w:line="276" w:lineRule="auto"/>
              <w:jc w:val="left"/>
            </w:pPr>
            <w:r>
              <w:rPr>
                <w:rFonts w:ascii="微软雅黑" w:hAnsi="微软雅黑" w:eastAsia="微软雅黑"/>
                <w:b w:val="0"/>
                <w:color w:val="000000"/>
                <w:sz w:val="17"/>
              </w:rPr>
              <w:t>按商品分组，SUM 销量和销售额</w:t>
            </w:r>
          </w:p>
        </w:tc>
        <w:tc>
          <w:tcPr>
            <w:tcW w:w="2268" w:type="dxa"/>
            <w:shd w:val="clear" w:color="auto" w:fill="EDF3F8"/>
            <w:tcMar>
              <w:top w:w="100" w:type="dxa"/>
              <w:left w:w="120" w:type="dxa"/>
              <w:bottom w:w="100" w:type="dxa"/>
              <w:right w:w="120" w:type="dxa"/>
            </w:tcMar>
            <w:vAlign w:val="center"/>
          </w:tcPr>
          <w:p w14:paraId="6C1AFFCF">
            <w:pPr>
              <w:spacing w:after="0" w:line="276" w:lineRule="auto"/>
              <w:jc w:val="left"/>
            </w:pPr>
            <w:r>
              <w:rPr>
                <w:rFonts w:ascii="微软雅黑" w:hAnsi="微软雅黑" w:eastAsia="微软雅黑"/>
                <w:b w:val="0"/>
                <w:color w:val="000000"/>
                <w:sz w:val="17"/>
              </w:rPr>
              <w:t>每种商品的累计销售表现</w:t>
            </w:r>
          </w:p>
        </w:tc>
      </w:tr>
      <w:tr w14:paraId="23E3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556CB26B">
            <w:pPr>
              <w:spacing w:after="0" w:line="276" w:lineRule="auto"/>
              <w:jc w:val="left"/>
            </w:pPr>
            <w:r>
              <w:rPr>
                <w:rFonts w:ascii="微软雅黑" w:hAnsi="微软雅黑" w:eastAsia="微软雅黑"/>
                <w:b w:val="0"/>
                <w:color w:val="000000"/>
                <w:sz w:val="17"/>
              </w:rPr>
              <w:t>v_supplier_purchases</w:t>
            </w:r>
          </w:p>
        </w:tc>
        <w:tc>
          <w:tcPr>
            <w:tcW w:w="2381" w:type="dxa"/>
            <w:tcMar>
              <w:top w:w="100" w:type="dxa"/>
              <w:left w:w="120" w:type="dxa"/>
              <w:bottom w:w="100" w:type="dxa"/>
              <w:right w:w="120" w:type="dxa"/>
            </w:tcMar>
            <w:vAlign w:val="center"/>
          </w:tcPr>
          <w:p w14:paraId="4C5E5B6E">
            <w:pPr>
              <w:spacing w:after="0" w:line="276" w:lineRule="auto"/>
              <w:jc w:val="left"/>
            </w:pPr>
            <w:r>
              <w:rPr>
                <w:rFonts w:ascii="微软雅黑" w:hAnsi="微软雅黑" w:eastAsia="微软雅黑"/>
                <w:b w:val="0"/>
                <w:color w:val="000000"/>
                <w:sz w:val="17"/>
              </w:rPr>
              <w:t>Supplier 与 PurchaseOrder</w:t>
            </w:r>
          </w:p>
        </w:tc>
        <w:tc>
          <w:tcPr>
            <w:tcW w:w="2835" w:type="dxa"/>
            <w:tcMar>
              <w:top w:w="100" w:type="dxa"/>
              <w:left w:w="120" w:type="dxa"/>
              <w:bottom w:w="100" w:type="dxa"/>
              <w:right w:w="120" w:type="dxa"/>
            </w:tcMar>
            <w:vAlign w:val="center"/>
          </w:tcPr>
          <w:p w14:paraId="01AF0E30">
            <w:pPr>
              <w:spacing w:after="0" w:line="276" w:lineRule="auto"/>
              <w:jc w:val="left"/>
            </w:pPr>
            <w:r>
              <w:rPr>
                <w:rFonts w:ascii="微软雅黑" w:hAnsi="微软雅黑" w:eastAsia="微软雅黑"/>
                <w:b w:val="0"/>
                <w:color w:val="000000"/>
                <w:sz w:val="17"/>
              </w:rPr>
              <w:t>按供应商分组，COUNT 订单编号，SUM 订单 TotalAmount</w:t>
            </w:r>
          </w:p>
        </w:tc>
        <w:tc>
          <w:tcPr>
            <w:tcW w:w="2268" w:type="dxa"/>
            <w:tcMar>
              <w:top w:w="100" w:type="dxa"/>
              <w:left w:w="120" w:type="dxa"/>
              <w:bottom w:w="100" w:type="dxa"/>
              <w:right w:w="120" w:type="dxa"/>
            </w:tcMar>
            <w:vAlign w:val="center"/>
          </w:tcPr>
          <w:p w14:paraId="2F1DB98C">
            <w:pPr>
              <w:spacing w:after="0" w:line="276" w:lineRule="auto"/>
              <w:jc w:val="left"/>
            </w:pPr>
            <w:r>
              <w:rPr>
                <w:rFonts w:ascii="微软雅黑" w:hAnsi="微软雅黑" w:eastAsia="微软雅黑"/>
                <w:b w:val="0"/>
                <w:color w:val="000000"/>
                <w:sz w:val="17"/>
              </w:rPr>
              <w:t>每个供应商的订单数和采购总额</w:t>
            </w:r>
          </w:p>
        </w:tc>
      </w:tr>
      <w:tr w14:paraId="49B6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DF3F8"/>
            <w:tcMar>
              <w:top w:w="100" w:type="dxa"/>
              <w:left w:w="120" w:type="dxa"/>
              <w:bottom w:w="100" w:type="dxa"/>
              <w:right w:w="120" w:type="dxa"/>
            </w:tcMar>
            <w:vAlign w:val="center"/>
          </w:tcPr>
          <w:p w14:paraId="5C7DBEF9">
            <w:pPr>
              <w:spacing w:after="0" w:line="276" w:lineRule="auto"/>
              <w:jc w:val="left"/>
            </w:pPr>
            <w:r>
              <w:rPr>
                <w:rFonts w:ascii="微软雅黑" w:hAnsi="微软雅黑" w:eastAsia="微软雅黑"/>
                <w:b w:val="0"/>
                <w:color w:val="000000"/>
                <w:sz w:val="17"/>
              </w:rPr>
              <w:t>v_daily_sales</w:t>
            </w:r>
          </w:p>
        </w:tc>
        <w:tc>
          <w:tcPr>
            <w:tcW w:w="2381" w:type="dxa"/>
            <w:shd w:val="clear" w:color="auto" w:fill="EDF3F8"/>
            <w:tcMar>
              <w:top w:w="100" w:type="dxa"/>
              <w:left w:w="120" w:type="dxa"/>
              <w:bottom w:w="100" w:type="dxa"/>
              <w:right w:w="120" w:type="dxa"/>
            </w:tcMar>
            <w:vAlign w:val="center"/>
          </w:tcPr>
          <w:p w14:paraId="0D8EDD13">
            <w:pPr>
              <w:spacing w:after="0" w:line="276" w:lineRule="auto"/>
              <w:jc w:val="left"/>
            </w:pPr>
            <w:r>
              <w:rPr>
                <w:rFonts w:ascii="微软雅黑" w:hAnsi="微软雅黑" w:eastAsia="微软雅黑"/>
                <w:b w:val="0"/>
                <w:color w:val="000000"/>
                <w:sz w:val="17"/>
              </w:rPr>
              <w:t>SaleOrder</w:t>
            </w:r>
          </w:p>
        </w:tc>
        <w:tc>
          <w:tcPr>
            <w:tcW w:w="2835" w:type="dxa"/>
            <w:shd w:val="clear" w:color="auto" w:fill="EDF3F8"/>
            <w:tcMar>
              <w:top w:w="100" w:type="dxa"/>
              <w:left w:w="120" w:type="dxa"/>
              <w:bottom w:w="100" w:type="dxa"/>
              <w:right w:w="120" w:type="dxa"/>
            </w:tcMar>
            <w:vAlign w:val="center"/>
          </w:tcPr>
          <w:p w14:paraId="3B83C147">
            <w:pPr>
              <w:spacing w:after="0" w:line="276" w:lineRule="auto"/>
              <w:jc w:val="left"/>
            </w:pPr>
            <w:r>
              <w:rPr>
                <w:rFonts w:ascii="微软雅黑" w:hAnsi="微软雅黑" w:eastAsia="微软雅黑"/>
                <w:b w:val="0"/>
                <w:color w:val="000000"/>
                <w:sz w:val="17"/>
              </w:rPr>
              <w:t>按日期分组，COUNT(*)；SUM 原价、优惠和应付金额</w:t>
            </w:r>
          </w:p>
        </w:tc>
        <w:tc>
          <w:tcPr>
            <w:tcW w:w="2268" w:type="dxa"/>
            <w:shd w:val="clear" w:color="auto" w:fill="EDF3F8"/>
            <w:tcMar>
              <w:top w:w="100" w:type="dxa"/>
              <w:left w:w="120" w:type="dxa"/>
              <w:bottom w:w="100" w:type="dxa"/>
              <w:right w:w="120" w:type="dxa"/>
            </w:tcMar>
            <w:vAlign w:val="center"/>
          </w:tcPr>
          <w:p w14:paraId="5F87B701">
            <w:pPr>
              <w:spacing w:after="0" w:line="276" w:lineRule="auto"/>
              <w:jc w:val="left"/>
            </w:pPr>
            <w:r>
              <w:rPr>
                <w:rFonts w:ascii="微软雅黑" w:hAnsi="微软雅黑" w:eastAsia="微软雅黑"/>
                <w:b w:val="0"/>
                <w:color w:val="000000"/>
                <w:sz w:val="17"/>
              </w:rPr>
              <w:t>每天的订单量和营业额</w:t>
            </w:r>
          </w:p>
        </w:tc>
      </w:tr>
    </w:tbl>
    <w:p w14:paraId="3B979A5F">
      <w:pPr>
        <w:spacing w:after="40"/>
      </w:pPr>
    </w:p>
    <w:p w14:paraId="74C28EF2">
      <w:pPr>
        <w:pStyle w:val="5"/>
        <w:keepNext/>
        <w:spacing w:before="160" w:after="100"/>
      </w:pPr>
      <w:r>
        <w:rPr>
          <w:rFonts w:ascii="微软雅黑" w:hAnsi="微软雅黑" w:eastAsia="微软雅黑"/>
          <w:b/>
          <w:color w:val="000000"/>
          <w:sz w:val="24"/>
        </w:rPr>
        <w:t>7.2.1 商品与库存统计</w:t>
      </w:r>
    </w:p>
    <w:p w14:paraId="2B364A47">
      <w:pPr>
        <w:spacing w:after="100" w:line="348" w:lineRule="auto"/>
        <w:ind w:firstLine="420"/>
      </w:pPr>
      <w:r>
        <w:rPr>
          <w:rFonts w:ascii="微软雅黑" w:hAnsi="微软雅黑" w:eastAsia="微软雅黑"/>
          <w:b w:val="0"/>
          <w:color w:val="000000"/>
          <w:sz w:val="21"/>
        </w:rPr>
        <w:t>v_current_inventory 把 Product 中的 SKU 和商品名称与 Inventory 中的当前数量连接起来，再比较 Quantity 和 MinQuantity 生成 NORMAL、LOW_STOCK 或 OUT_OF_STOCK。单查 Product 没有当前库存量，单查 Inventory 又只有 ProductID，无法直接显示商品名称。截图中纸巾为 LOW_STOCK、黑色中性笔为 OUT_OF_STOCK，说明连接和状态判断均已生效。</w:t>
      </w:r>
    </w:p>
    <w:p w14:paraId="0A5C1D2E">
      <w:pPr>
        <w:spacing w:after="100" w:line="348" w:lineRule="auto"/>
        <w:ind w:firstLine="420"/>
      </w:pPr>
      <w:r>
        <w:rPr>
          <w:rFonts w:ascii="微软雅黑" w:hAnsi="微软雅黑" w:eastAsia="微软雅黑"/>
          <w:b w:val="0"/>
          <w:color w:val="000000"/>
          <w:sz w:val="21"/>
        </w:rPr>
        <w:t>v_product_sales 以 Product 为商品全集，通过 LEFT JOIN 关联已完成销售单及其明细，再按商品分组汇总 SoldQuantity 和 SalesAmount。LEFT JOIN 用于保留没有销售记录的商品，COALESCE 把无匹配记录产生的 NULL 转换为 0。因此截图中纸巾即使销量为 0，仍然出现在统计结果中；若改用普通 INNER JOIN，这类商品会被直接遗漏。</w:t>
      </w:r>
    </w:p>
    <w:p w14:paraId="53BA6DD9">
      <w:pPr>
        <w:pStyle w:val="5"/>
        <w:keepNext/>
        <w:spacing w:before="160" w:after="100"/>
      </w:pPr>
      <w:r>
        <w:rPr>
          <w:rFonts w:ascii="微软雅黑" w:hAnsi="微软雅黑" w:eastAsia="微软雅黑"/>
          <w:b/>
          <w:color w:val="000000"/>
          <w:sz w:val="24"/>
        </w:rPr>
        <w:t>7.2.2 供应商与每日经营统计</w:t>
      </w:r>
    </w:p>
    <w:p w14:paraId="3D4F44F9">
      <w:pPr>
        <w:spacing w:after="100" w:line="348" w:lineRule="auto"/>
        <w:ind w:firstLine="420"/>
      </w:pPr>
      <w:r>
        <w:rPr>
          <w:rFonts w:ascii="微软雅黑" w:hAnsi="微软雅黑" w:eastAsia="微软雅黑"/>
          <w:b w:val="0"/>
          <w:color w:val="000000"/>
          <w:sz w:val="21"/>
        </w:rPr>
        <w:t>v_supplier_purchases 使用 Supplier LEFT JOIN PurchaseOrder，连接条件只接纳 Status 为 RECEIVED 的采购单，再按供应商分组。COUNT(po.PurchaseID) 统计已收货订单数量，SUM(po.TotalAmount) 汇总由 ConfirmPurchase 根据明细计算并保存的订单总金额。视图没有连接 PurchaseItem，因此每张采购单只出现一次，无需使用 COUNT DISTINCT；没有已收货订单的供应商仍保留，采购总额通过 COALESCE 显示为 0。结果显示 S001 有 1 张已收货采购单、采购额 84.00；S002 有 2 张已收货采购单、采购额 138.00。</w:t>
      </w:r>
    </w:p>
    <w:p w14:paraId="30040FDC">
      <w:pPr>
        <w:keepNext/>
        <w:keepLines/>
        <w:spacing w:before="80" w:after="60"/>
        <w:jc w:val="center"/>
      </w:pPr>
      <w:r>
        <w:drawing>
          <wp:inline distT="0" distB="0" distL="114300" distR="114300">
            <wp:extent cx="6040120" cy="2763520"/>
            <wp:effectExtent l="0" t="0" r="5080" b="5080"/>
            <wp:docPr id="41" name="Picture 41" descr="que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query2.png"/>
                    <pic:cNvPicPr>
                      <a:picLocks noChangeAspect="1"/>
                    </pic:cNvPicPr>
                  </pic:nvPicPr>
                  <pic:blipFill>
                    <a:blip r:embed="rId19"/>
                    <a:stretch>
                      <a:fillRect/>
                    </a:stretch>
                  </pic:blipFill>
                  <pic:spPr>
                    <a:xfrm>
                      <a:off x="0" y="0"/>
                      <a:ext cx="6040120" cy="2764081"/>
                    </a:xfrm>
                    <a:prstGeom prst="rect">
                      <a:avLst/>
                    </a:prstGeom>
                  </pic:spPr>
                </pic:pic>
              </a:graphicData>
            </a:graphic>
          </wp:inline>
        </w:drawing>
      </w:r>
    </w:p>
    <w:p w14:paraId="5310D8BA">
      <w:pPr>
        <w:keepNext w:val="0"/>
        <w:spacing w:after="160"/>
        <w:jc w:val="center"/>
      </w:pPr>
      <w:r>
        <w:rPr>
          <w:rFonts w:ascii="微软雅黑" w:hAnsi="微软雅黑" w:eastAsia="微软雅黑"/>
          <w:b w:val="0"/>
          <w:color w:val="000000"/>
          <w:sz w:val="18"/>
        </w:rPr>
        <w:t>图 7 2  query.sql 展示库存预警 商品销售与供应商采购统计</w:t>
      </w:r>
    </w:p>
    <w:p w14:paraId="538679C0">
      <w:pPr>
        <w:spacing w:after="100" w:line="348" w:lineRule="auto"/>
        <w:ind w:firstLine="420"/>
        <w:jc w:val="both"/>
      </w:pPr>
      <w:r>
        <w:rPr>
          <w:rFonts w:ascii="微软雅黑" w:hAnsi="微软雅黑" w:eastAsia="微软雅黑"/>
          <w:sz w:val="21"/>
        </w:rPr>
        <w:t>v_daily_sales 直接查询 SaleOrder，筛选 COMPLETED 订单，并按 CONVERT(date, SaleTime) 分组。每条记录本身就是一张订单，因此 COUNT(*) 即为当日订单数，无需连接 SaleItem 或使用 COUNT DISTINCT。SUM(TotalAmount)、SUM(DiscountAmount) 和 SUM(PayableAmount) 分别统计原始金额、优惠金额及优惠后应付销售额。截图中 2026 年 10 月 3 日、4 日和 5 日的应付销售额为 10.00、18.00 和 15.00。query.sql 的商品销售聚合则统计明细行金额：HAVING 以 10.00 为阈值筛出可口可乐、矿泉水和方便面；子查询计算有销量商品的平均明细销售额 8.90，筛选结果也是上述 3 种商品。每日应付金额与商品明细金额采用不同的优惠口径，不能直接认为两者总额相等。</w:t>
      </w:r>
    </w:p>
    <w:p w14:paraId="56E316D5">
      <w:pPr>
        <w:keepNext/>
        <w:keepLines/>
        <w:spacing w:before="80" w:after="60"/>
        <w:jc w:val="center"/>
      </w:pPr>
      <w:r>
        <w:drawing>
          <wp:inline distT="0" distB="0" distL="114300" distR="114300">
            <wp:extent cx="6040120" cy="3383280"/>
            <wp:effectExtent l="0" t="0" r="5080" b="7620"/>
            <wp:docPr id="34" name="Picture 34" descr="quer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query3.png"/>
                    <pic:cNvPicPr>
                      <a:picLocks noChangeAspect="1"/>
                    </pic:cNvPicPr>
                  </pic:nvPicPr>
                  <pic:blipFill>
                    <a:blip r:embed="rId20"/>
                    <a:stretch>
                      <a:fillRect/>
                    </a:stretch>
                  </pic:blipFill>
                  <pic:spPr>
                    <a:xfrm>
                      <a:off x="0" y="0"/>
                      <a:ext cx="6040120" cy="3383509"/>
                    </a:xfrm>
                    <a:prstGeom prst="rect">
                      <a:avLst/>
                    </a:prstGeom>
                  </pic:spPr>
                </pic:pic>
              </a:graphicData>
            </a:graphic>
          </wp:inline>
        </w:drawing>
      </w:r>
    </w:p>
    <w:p w14:paraId="5FD9A1CF">
      <w:pPr>
        <w:keepNext w:val="0"/>
        <w:spacing w:after="160"/>
        <w:jc w:val="center"/>
      </w:pPr>
      <w:r>
        <w:rPr>
          <w:rFonts w:ascii="微软雅黑" w:hAnsi="微软雅黑" w:eastAsia="微软雅黑"/>
          <w:sz w:val="18"/>
        </w:rPr>
        <w:t>图 7 3  query.sql 展示 HAVING 与平均销售额子查询</w:t>
      </w:r>
    </w:p>
    <w:p w14:paraId="1E382143">
      <w:r>
        <w:br w:type="page"/>
      </w:r>
    </w:p>
    <w:p w14:paraId="52CC6BB7">
      <w:pPr>
        <w:pStyle w:val="3"/>
        <w:keepNext/>
        <w:spacing w:before="240" w:after="100"/>
      </w:pPr>
      <w:r>
        <w:rPr>
          <w:rFonts w:ascii="微软雅黑" w:hAnsi="微软雅黑" w:eastAsia="微软雅黑"/>
          <w:b/>
          <w:color w:val="000000"/>
          <w:sz w:val="30"/>
        </w:rPr>
        <w:t>8 数据修改 完整性与权限验证</w:t>
      </w:r>
    </w:p>
    <w:p w14:paraId="2231CDD6">
      <w:pPr>
        <w:pStyle w:val="4"/>
        <w:keepNext/>
        <w:spacing w:before="160" w:after="100"/>
      </w:pPr>
      <w:r>
        <w:rPr>
          <w:rFonts w:ascii="微软雅黑" w:hAnsi="微软雅黑" w:eastAsia="微软雅黑"/>
          <w:b/>
          <w:color w:val="000000"/>
          <w:sz w:val="24"/>
        </w:rPr>
        <w:t>8.1 CRUD 验证</w:t>
      </w:r>
    </w:p>
    <w:p w14:paraId="07EB68EC">
      <w:pPr>
        <w:spacing w:after="100" w:line="348" w:lineRule="auto"/>
        <w:ind w:firstLine="420"/>
        <w:jc w:val="both"/>
      </w:pPr>
      <w:r>
        <w:rPr>
          <w:rFonts w:ascii="微软雅黑" w:hAnsi="微软雅黑" w:eastAsia="微软雅黑"/>
          <w:sz w:val="21"/>
        </w:rPr>
        <w:t>crud.sql 使用随机编号创建测试分类和商品，并在事务中展示四个阶段。图 8 1 插入前 ProductCount 与 CategoryCount 均为 0；插入后售价为 4.00，商品触发器自动生成数量为 0 的库存行；修改后售价变为 4.50；删除后 InventoryCount、ProductCount 与 CategoryCount 均为 0。截图直接证明新增、查询、修改和删除结果，测试记录已清理。CreatedAt 与 UpdatedAt 显示到秒，本次操作在同一秒完成，仅凭本图不能证明时间戳严格增大；更新时间保护由统一反例中的专门等待测试核对。</w:t>
      </w:r>
    </w:p>
    <w:p w14:paraId="61990186">
      <w:pPr>
        <w:keepNext/>
        <w:keepLines/>
        <w:spacing w:before="80" w:after="60"/>
        <w:jc w:val="center"/>
      </w:pPr>
      <w:r>
        <w:drawing>
          <wp:inline distT="0" distB="0" distL="114300" distR="114300">
            <wp:extent cx="6040120" cy="3175000"/>
            <wp:effectExtent l="0" t="0" r="5080" b="0"/>
            <wp:docPr id="36" name="Picture 36" descr="cu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rd.png"/>
                    <pic:cNvPicPr>
                      <a:picLocks noChangeAspect="1"/>
                    </pic:cNvPicPr>
                  </pic:nvPicPr>
                  <pic:blipFill>
                    <a:blip r:embed="rId21"/>
                    <a:stretch>
                      <a:fillRect/>
                    </a:stretch>
                  </pic:blipFill>
                  <pic:spPr>
                    <a:xfrm>
                      <a:off x="0" y="0"/>
                      <a:ext cx="6040120" cy="3175513"/>
                    </a:xfrm>
                    <a:prstGeom prst="rect">
                      <a:avLst/>
                    </a:prstGeom>
                  </pic:spPr>
                </pic:pic>
              </a:graphicData>
            </a:graphic>
          </wp:inline>
        </w:drawing>
      </w:r>
    </w:p>
    <w:p w14:paraId="06636C7A">
      <w:pPr>
        <w:keepNext w:val="0"/>
        <w:spacing w:after="160"/>
        <w:jc w:val="center"/>
        <w:rPr>
          <w:rFonts w:ascii="微软雅黑" w:hAnsi="微软雅黑" w:eastAsia="微软雅黑"/>
          <w:b w:val="0"/>
          <w:color w:val="000000"/>
          <w:sz w:val="18"/>
        </w:rPr>
      </w:pPr>
      <w:r>
        <w:rPr>
          <w:rFonts w:ascii="微软雅黑" w:hAnsi="微软雅黑" w:eastAsia="微软雅黑"/>
          <w:sz w:val="18"/>
        </w:rPr>
        <w:t>图 8 1  crud.sql 展示插入前 插入后 修改后和删除后查询</w:t>
      </w:r>
    </w:p>
    <w:p w14:paraId="061A5A72">
      <w:pPr>
        <w:pStyle w:val="4"/>
        <w:keepNext/>
        <w:spacing w:before="160" w:after="100"/>
      </w:pPr>
      <w:r>
        <w:rPr>
          <w:rFonts w:ascii="微软雅黑" w:hAnsi="微软雅黑" w:eastAsia="微软雅黑"/>
          <w:b/>
          <w:color w:val="000000"/>
          <w:sz w:val="24"/>
        </w:rPr>
        <w:t>8.2 完整性约束验证</w:t>
      </w:r>
    </w:p>
    <w:p w14:paraId="3FB4260B">
      <w:pPr>
        <w:spacing w:after="100" w:line="348" w:lineRule="auto"/>
        <w:ind w:firstLine="420"/>
      </w:pPr>
      <w:r>
        <w:rPr>
          <w:rFonts w:ascii="微软雅黑" w:hAnsi="微软雅黑" w:eastAsia="微软雅黑"/>
          <w:b w:val="0"/>
          <w:color w:val="000000"/>
          <w:sz w:val="21"/>
        </w:rPr>
        <w:t>constraint.sql 从系统目录列出并核对主键、外键和 CHECK 约束对象。负售价、无效分类外键和重复 SKU 的实际拒绝测试已移入 negative_cases.sql 的基础完整性组，使用新增测试记录。预期 SQL 错误被捕获后继续下一项；约束存在的目录截图与实际非法写入被拒绝的截图是两类不同证据。</w:t>
      </w:r>
    </w:p>
    <w:p w14:paraId="52AD7F4E">
      <w:pPr>
        <w:keepNext/>
        <w:keepLines/>
        <w:spacing w:before="80" w:after="60"/>
        <w:jc w:val="center"/>
      </w:pPr>
      <w:r>
        <w:drawing>
          <wp:inline distT="0" distB="0" distL="114300" distR="114300">
            <wp:extent cx="6040120" cy="2895600"/>
            <wp:effectExtent l="0" t="0" r="5080" b="0"/>
            <wp:docPr id="37" name="Picture 37" descr="constra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onstraint.png"/>
                    <pic:cNvPicPr>
                      <a:picLocks noChangeAspect="1"/>
                    </pic:cNvPicPr>
                  </pic:nvPicPr>
                  <pic:blipFill>
                    <a:blip r:embed="rId22"/>
                    <a:stretch>
                      <a:fillRect/>
                    </a:stretch>
                  </pic:blipFill>
                  <pic:spPr>
                    <a:xfrm>
                      <a:off x="0" y="0"/>
                      <a:ext cx="6040120" cy="2896209"/>
                    </a:xfrm>
                    <a:prstGeom prst="rect">
                      <a:avLst/>
                    </a:prstGeom>
                  </pic:spPr>
                </pic:pic>
              </a:graphicData>
            </a:graphic>
          </wp:inline>
        </w:drawing>
      </w:r>
    </w:p>
    <w:p w14:paraId="3B2CBCAA">
      <w:pPr>
        <w:keepNext w:val="0"/>
        <w:spacing w:after="160"/>
        <w:jc w:val="center"/>
      </w:pPr>
      <w:r>
        <w:rPr>
          <w:rFonts w:ascii="微软雅黑" w:hAnsi="微软雅黑" w:eastAsia="微软雅黑"/>
          <w:sz w:val="18"/>
        </w:rPr>
        <w:t>图 8 2  constraint.sql 查询主键 唯一约束和外键目录</w:t>
      </w:r>
    </w:p>
    <w:p w14:paraId="6C290AA8">
      <w:pPr>
        <w:pStyle w:val="4"/>
        <w:keepNext/>
        <w:spacing w:before="160" w:after="100"/>
        <w:rPr>
          <w:rFonts w:hint="default" w:eastAsia="微软雅黑"/>
          <w:lang w:val="en-US" w:eastAsia="zh-CN"/>
        </w:rPr>
      </w:pPr>
      <w:r>
        <w:rPr>
          <w:rFonts w:ascii="微软雅黑" w:hAnsi="微软雅黑" w:eastAsia="微软雅黑"/>
          <w:b/>
          <w:color w:val="000000"/>
          <w:sz w:val="24"/>
        </w:rPr>
        <w:t>8.3 角色权限和越权验证</w:t>
      </w:r>
      <w:r>
        <w:rPr>
          <w:rFonts w:hint="eastAsia" w:ascii="微软雅黑" w:hAnsi="微软雅黑" w:eastAsia="微软雅黑"/>
          <w:b/>
          <w:color w:val="000000"/>
          <w:sz w:val="24"/>
          <w:lang w:eastAsia="zh-CN"/>
        </w:rPr>
        <w:t>（</w:t>
      </w:r>
      <w:r>
        <w:rPr>
          <w:rFonts w:hint="eastAsia" w:ascii="微软雅黑" w:hAnsi="微软雅黑" w:eastAsia="微软雅黑"/>
          <w:b/>
          <w:color w:val="000000"/>
          <w:sz w:val="24"/>
          <w:lang w:val="en-US" w:eastAsia="zh-CN"/>
        </w:rPr>
        <w:t>展示部分结果，其余作文字说明）</w:t>
      </w:r>
    </w:p>
    <w:p w14:paraId="29D349C9">
      <w:pPr>
        <w:spacing w:after="100" w:line="348" w:lineRule="auto"/>
        <w:ind w:firstLine="420"/>
      </w:pPr>
      <w:r>
        <w:rPr>
          <w:rFonts w:ascii="微软雅黑" w:hAnsi="微软雅黑" w:eastAsia="微软雅黑"/>
          <w:b w:val="0"/>
          <w:color w:val="000000"/>
          <w:sz w:val="21"/>
        </w:rPr>
        <w:t>role.sql 的部署和授权截图见图 5 6；role_demo.sql 可只读列出四个角色的实际授权，但本轮 result 未提供它的独立查询截图。实际模拟用户及越权操作集中在 negative_cases.sql。图 8 3 显示只读用户通过库存视图取得查询结果，而直接查询商品表、采购员与收银员直接修改库存均为“已拒绝”；负售价、无效分类外键和重复 SKU 也被拒绝。汇总为 30 项、失败 0 项，查询成功执行。汇总同时包含合法业务对照和事务回滚检查，不等于 30 次独立非法写入。</w:t>
      </w:r>
    </w:p>
    <w:p w14:paraId="0DCFA6E4">
      <w:pPr>
        <w:keepNext/>
        <w:keepLines/>
        <w:spacing w:before="80" w:after="60"/>
        <w:jc w:val="center"/>
      </w:pPr>
      <w:r>
        <w:drawing>
          <wp:inline distT="0" distB="0" distL="114300" distR="114300">
            <wp:extent cx="6040120" cy="3082290"/>
            <wp:effectExtent l="0" t="0" r="5080" b="3810"/>
            <wp:docPr id="38" name="Picture 38" descr="反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反例.png"/>
                    <pic:cNvPicPr>
                      <a:picLocks noChangeAspect="1"/>
                    </pic:cNvPicPr>
                  </pic:nvPicPr>
                  <pic:blipFill>
                    <a:blip r:embed="rId23"/>
                    <a:stretch>
                      <a:fillRect/>
                    </a:stretch>
                  </pic:blipFill>
                  <pic:spPr>
                    <a:xfrm>
                      <a:off x="0" y="0"/>
                      <a:ext cx="6040120" cy="3082658"/>
                    </a:xfrm>
                    <a:prstGeom prst="rect">
                      <a:avLst/>
                    </a:prstGeom>
                  </pic:spPr>
                </pic:pic>
              </a:graphicData>
            </a:graphic>
          </wp:inline>
        </w:drawing>
      </w:r>
    </w:p>
    <w:p w14:paraId="5C10627D">
      <w:pPr>
        <w:keepNext w:val="0"/>
        <w:spacing w:after="160"/>
        <w:jc w:val="center"/>
      </w:pPr>
      <w:r>
        <w:rPr>
          <w:rFonts w:ascii="微软雅黑" w:hAnsi="微软雅黑" w:eastAsia="微软雅黑"/>
          <w:sz w:val="18"/>
        </w:rPr>
        <w:t>图 8 3  negative_cases.sql 汇总三十项测试且失败为零</w:t>
      </w:r>
    </w:p>
    <w:p w14:paraId="60C7EE54">
      <w:pPr>
        <w:pStyle w:val="4"/>
        <w:spacing w:after="100" w:line="324" w:lineRule="auto"/>
      </w:pPr>
      <w:r>
        <w:rPr>
          <w:rFonts w:ascii="微软雅黑" w:hAnsi="微软雅黑" w:eastAsia="微软雅黑"/>
          <w:sz w:val="21"/>
        </w:rPr>
        <w:t>8.4 权限边界与补充回归验证</w:t>
      </w:r>
    </w:p>
    <w:p w14:paraId="37F7C18A">
      <w:pPr>
        <w:spacing w:after="100" w:line="324" w:lineRule="auto"/>
      </w:pPr>
      <w:r>
        <w:rPr>
          <w:rFonts w:ascii="微软雅黑" w:hAnsi="微软雅黑" w:eastAsia="微软雅黑"/>
          <w:sz w:val="21"/>
        </w:rPr>
        <w:t>本轮在 CampusStoreDB 中执行统一反例，图 8 3 给出总测试项 30、失败项 0，并显示基础完整性、基础角色及部分角色全流程条目。脚本还核对采购入库 5 件、销售扣减 2 件后库存为 3且有 2 条流水；伪造库存写入会话标记不能获得表权限，收银角色调用采购过程被拒绝，业务管理员可改最低库存而不能直接改数量。这些详细断言由同一脚本执行并计入汇总，但当前单张截图没有逐项展开所有条目。课堂反例保留新增测试记录，不应声称课堂数据库未发生变化；自动回归则使用隔离临时库。</w:t>
      </w:r>
    </w:p>
    <w:p w14:paraId="17AC5409">
      <w:pPr>
        <w:spacing w:after="100" w:line="324" w:lineRule="auto"/>
      </w:pPr>
      <w:r>
        <w:rPr>
          <w:rFonts w:ascii="微软雅黑" w:hAnsi="微软雅黑" w:eastAsia="微软雅黑"/>
          <w:sz w:val="21"/>
        </w:rPr>
        <w:t>Employee.RoleName 是业务职责字段，不会自动认证数据库用户。本阶段以数据库角色控制表和过程权限，尚未按员工限制可访问的订单范围。SESSION_CONTEXT 可由用户设置，不能独立作为安全凭证，库存保护同时依赖最小表授权。sysadmin、db_owner 和具有修改触发器权限的维护账号属于可信管理边界。</w:t>
      </w:r>
    </w:p>
    <w:p w14:paraId="561552B4">
      <w:pPr>
        <w:spacing w:after="100" w:line="324" w:lineRule="auto"/>
      </w:pPr>
      <w:r>
        <w:rPr>
          <w:rFonts w:ascii="微软雅黑" w:hAnsi="微软雅黑" w:eastAsia="微软雅黑"/>
          <w:sz w:val="21"/>
        </w:rPr>
        <w:t>终态保护触发器限制编号、金额和参与方改写；当前回归具体测试已收货采购总金额和已完成销售优惠金额的改写被拒绝，不声称已逐字段测试全部保护项。库存明细锁已加入过程，顺序执行的全套回归通过；本轮新增结算与商品停用的多连接专项测试，结果见 8.7；这不是全面并发压测，不据此声称不存在死锁。截图中的样例日期来自 2026 年 10 月 5 日导入，脚本使用相对导入日的日期，再次导入时日期会相应变化。</w:t>
      </w:r>
    </w:p>
    <w:p w14:paraId="50D28BC3">
      <w:pPr>
        <w:pStyle w:val="4"/>
      </w:pPr>
      <w:r>
        <w:t>8.5 停用对象与草稿取消回归验证</w:t>
      </w:r>
    </w:p>
    <w:p w14:paraId="788C810C">
      <w:r>
        <w:t>统一反例的业务保护组检查停用供应商、采购经办员工和销售经办员工时，对应确认或结算被拒绝，订单、库存及流水保持不变；带优惠草稿可取消，取消后不能结算且不生成库存流水。这些场景同时经过隔离自动回归，图 8 3 的 30 项零失败汇总提供本轮同库执行的总体证据；截图未展开的具体条目需按测试组查询临时汇总表才能逐项观察。</w:t>
      </w:r>
    </w:p>
    <w:p w14:paraId="0EF839B2">
      <w:pPr>
        <w:pStyle w:val="4"/>
      </w:pPr>
      <w:r>
        <w:t>8.6 普通业务角色的订单全流程</w:t>
      </w:r>
    </w:p>
    <w:p w14:paraId="44EA30E4">
      <w:r>
        <w:t>02_business_procedures.sql 新增 QueryPurchaseOrders、QuerySaleOrders、UpdateSaleDraft、CancelPurchase 和 CancelSale，连同原有确认与结算共 7 个过程。role.sql 将采购查询及取消授权给采购角色，将销售查询、草稿修改及取消授权给收银角色，不开放订单头直接 UPDATE。查询不传参数返回相应业务订单列表，传订单 ID 返回指定订单。DraftAmount 是草稿明细预估金额；QuerySaleOrders 仅对已完成订单显示 PayableAmount，草稿与取消单显示为空，避免把未结算优惠产生的负计算值理解为有效应收款。权限仍按数据库角色划分，不限制仅访问本人订单。</w:t>
      </w:r>
    </w:p>
    <w:p w14:paraId="53D4A6EF">
      <w:r>
        <w:t>UpdateSaleDraft 明确覆盖支付方式、优惠及备注，只允许草稿；拒绝无效支付方式、空值或负优惠，不改业务编号、经办人、总额或状态。优惠能否用于结算由 CompleteSale 按明细总额最终检查。CancelPurchase 与 CancelSale 在事务内锁定订单头，只允许草稿转为取消，保留明细、不改库存及流水。取消单不能再次确认或结算，已完成订单不能取消。</w:t>
      </w:r>
    </w:p>
    <w:p w14:paraId="02094E59">
      <w:r>
        <w:t>2026 年 10 月 5 日的真实角色回归中，采购员创建 5 件采购并查询草稿预估金额 10，确认后查询收货金额 10；另一个采购草稿取消成功且再次确认被拒绝。收银员创建未填写支付方式的 2 件销售，未填支付结算被拒绝，随后通过草稿过程补填 WECHAT 和优惠 1，查询并结算后原价为 8、应付为 7。另一个带优惠销售草稿取消成功，查询应付为空，再次结算及修改均被拒绝。非法支付、负优惠、直接改订单头、终态取消、终态草稿修改和跨角色采购取消均被拒绝。最终测试商品库存为 3、流水 2 条，取消单未生成流水。这些断言位于统一反例的角色全流程组，并计入图 8 3 汇总。课堂版本新增测试数据并保留；隔离自动版本的记录随临时库删除。</w:t>
      </w:r>
    </w:p>
    <w:p w14:paraId="6F59E6A0">
      <w:pPr>
        <w:pStyle w:val="4"/>
      </w:pPr>
      <w:r>
        <w:t>8.7 部署保护 保存点与商品状态并发验证</w:t>
      </w:r>
    </w:p>
    <w:p w14:paraId="11B9FAB3">
      <w:r>
        <w:t>01_create_campus_store_database.sql 先在同一批次核对数据库不存在，再创建库和会话临时许可表。各后续 GO 批次先检查许可；已有库检查失败不产生许可，任一部署批次运行失败则撤销许可。专项测试预先建立一个独立哨兵库，其中只有 AuditSentinel 表和值 123，随后执行完整建库脚本，故意在每次报错后继续发送后续批次。结果库中仍只有哨兵表，值仍为 123，证明保护不依赖客户端遇错退出。该机制不保证新库部署中途失败时整个库自动回滚，出现部分部署应先排查原因。</w:t>
      </w:r>
    </w:p>
    <w:p w14:paraId="735401AE">
      <w:r>
        <w:t>ConfirmPurchase、CompleteSale、UpdateSaleDraft、CancelPurchase 和 CancelSale 记录进入时的 @@TRANCOUNT，独立调用自行开启事务，有外层事务时建立保存点；成功仅在自己开启事务时提交。过程使用 XACT_ABORT OFF，普通业务校验错误的异常处理中按事务所有权回滚，外层事务仍可提交时只退回保存点。negative_cases.sql 分别对 5 个过程调用不存在订单，外层事务数保持 1，调用者之前插入的临时记录保留；采购第二商品缺失库存和销售第二商品库存不足时，本过程已发生的第一商品库存及流水写入回滚，外层记录不丢失。成功采购在外层回滚后，订单仍为草稿，库存和流水恢复，证明过程没有提前提交。</w:t>
      </w:r>
    </w:p>
    <w:p w14:paraId="52772E04">
      <w:r>
        <w:t>保存点不能恢复 XACT_STATE()=-1 的不可提交事务。统一反例的事务边界组在所选测试数据库中临时创建一个抛错触发器，使草稿修改触发不可提交状态，过程返回后外层事务数仍为 1、状态为 -1，再由调用者整体回滚；测试触发器随后删除。本项目只支持本地事务，不声称支持分布式事务保存点。</w:t>
      </w:r>
    </w:p>
    <w:p w14:paraId="54BE4416">
      <w:r>
        <w:t>销售商品启用状态检查增加 HOLDLOCK。专项测试连接一持有库存更新锁，连接二执行销售，通过商品启用检查后被库存锁阻塞；控制连接确认这种等待已经发生，连接三再尝试将商品停用，因商品状态锁在 800 毫秒内未释放而超时。释放库存锁后销售成功，测试商品库存由 2 降为 1、订单为已完成；再次停用商品成功。该测试验证商品停用不能穿过未结束的状态检查，不代表穷尽并发问题或保证不存在死锁。</w:t>
      </w:r>
    </w:p>
    <w:p w14:paraId="189F4DE9">
      <w:r>
        <w:t>统一反例的事务边界组计入本轮同库执行的 30 项零失败汇总。已有库误部署保护与商品状态并发由 auto_tests 中的专项工具进行隔离、多连接验证，其通过结论来自自动回归，不能由图 8 3 的单窗口执行截图单独证明。自动工具不修改课堂 CampusStoreDB；用户在该库运行统一反例则会增加测试记录。</w:t>
      </w:r>
    </w:p>
    <w:p w14:paraId="12EB0144">
      <w:pPr>
        <w:pStyle w:val="3"/>
        <w:keepNext/>
        <w:spacing w:before="240" w:after="100"/>
      </w:pPr>
      <w:r>
        <w:rPr>
          <w:rFonts w:ascii="微软雅黑" w:hAnsi="微软雅黑" w:eastAsia="微软雅黑"/>
          <w:b/>
          <w:color w:val="000000"/>
          <w:sz w:val="30"/>
        </w:rPr>
        <w:t>9 实验结论</w:t>
      </w:r>
    </w:p>
    <w:p w14:paraId="712CD651">
      <w:pPr>
        <w:spacing w:after="100" w:line="348" w:lineRule="auto"/>
        <w:ind w:firstLine="420"/>
      </w:pPr>
      <w:r>
        <w:rPr>
          <w:rFonts w:ascii="微软雅黑" w:hAnsi="微软雅黑" w:eastAsia="微软雅黑"/>
          <w:b w:val="0"/>
          <w:color w:val="000000"/>
          <w:sz w:val="21"/>
        </w:rPr>
        <w:t>第一阶段已经实现可复现的校园小卖部数据库原型。数据库结构能够表达分类自关联、商品与库存一对一、订单头与明细一对多，以及订单与商品之间经明细表拆分的多对多关系。样例数据能够同时支持采购、销售、库存预警、缺货、零销量、供应商采购和每日销售统计。</w:t>
      </w:r>
    </w:p>
    <w:p w14:paraId="1663F849">
      <w:pPr>
        <w:spacing w:after="100" w:line="348" w:lineRule="auto"/>
        <w:ind w:firstLine="420"/>
      </w:pPr>
      <w:r>
        <w:rPr>
          <w:rFonts w:ascii="微软雅黑" w:hAnsi="微软雅黑" w:eastAsia="微软雅黑"/>
          <w:b w:val="0"/>
          <w:color w:val="000000"/>
          <w:sz w:val="21"/>
        </w:rPr>
        <w:t>实验结果表明，主键、外键、唯一约束和 CHECK 约束能够阻止错误数据；视图能够稳定返回业务明细和统计结果；数据库角色能够按照最小权限原则限制直接访问；采购和销售过程能够把金额、库存、状态和流水放在同一事务中处理。由此，本项目已达到第一阶段关于建库、装载、CRUD、连接查询、视图、完整性和授权的要求。</w:t>
      </w:r>
    </w:p>
    <w:p w14:paraId="3F486C87">
      <w:pPr>
        <w:pStyle w:val="3"/>
        <w:keepNext/>
        <w:spacing w:before="240" w:after="100"/>
      </w:pPr>
      <w:r>
        <w:rPr>
          <w:rFonts w:ascii="微软雅黑" w:hAnsi="微软雅黑" w:eastAsia="微软雅黑"/>
          <w:b/>
          <w:color w:val="000000"/>
          <w:sz w:val="30"/>
        </w:rPr>
        <w:t>10 提交材料说明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3"/>
        <w:gridCol w:w="3173"/>
        <w:gridCol w:w="3173"/>
      </w:tblGrid>
      <w:tr w14:paraId="5ADD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1F4E78"/>
            <w:tcMar>
              <w:top w:w="100" w:type="dxa"/>
              <w:left w:w="120" w:type="dxa"/>
              <w:bottom w:w="100" w:type="dxa"/>
              <w:right w:w="120" w:type="dxa"/>
            </w:tcMar>
            <w:vAlign w:val="center"/>
          </w:tcPr>
          <w:p w14:paraId="4E2AAB78">
            <w:pPr>
              <w:spacing w:after="0" w:line="276" w:lineRule="auto"/>
              <w:jc w:val="center"/>
            </w:pPr>
            <w:r>
              <w:rPr>
                <w:rFonts w:ascii="微软雅黑" w:hAnsi="微软雅黑" w:eastAsia="微软雅黑"/>
                <w:b/>
                <w:color w:val="FFFFFF"/>
                <w:sz w:val="18"/>
              </w:rPr>
              <w:t>材料</w:t>
            </w:r>
          </w:p>
        </w:tc>
        <w:tc>
          <w:tcPr>
            <w:tcW w:w="2268" w:type="dxa"/>
            <w:shd w:val="clear" w:color="auto" w:fill="1F4E78"/>
            <w:tcMar>
              <w:top w:w="100" w:type="dxa"/>
              <w:left w:w="120" w:type="dxa"/>
              <w:bottom w:w="100" w:type="dxa"/>
              <w:right w:w="120" w:type="dxa"/>
            </w:tcMar>
            <w:vAlign w:val="center"/>
          </w:tcPr>
          <w:p w14:paraId="5C3F9E4B">
            <w:pPr>
              <w:spacing w:after="0" w:line="276" w:lineRule="auto"/>
              <w:jc w:val="center"/>
            </w:pPr>
            <w:r>
              <w:rPr>
                <w:rFonts w:ascii="微软雅黑" w:hAnsi="微软雅黑" w:eastAsia="微软雅黑"/>
                <w:b/>
                <w:color w:val="FFFFFF"/>
                <w:sz w:val="18"/>
              </w:rPr>
              <w:t>位置</w:t>
            </w:r>
          </w:p>
        </w:tc>
        <w:tc>
          <w:tcPr>
            <w:tcW w:w="4535" w:type="dxa"/>
            <w:shd w:val="clear" w:color="auto" w:fill="1F4E78"/>
            <w:tcMar>
              <w:top w:w="100" w:type="dxa"/>
              <w:left w:w="120" w:type="dxa"/>
              <w:bottom w:w="100" w:type="dxa"/>
              <w:right w:w="120" w:type="dxa"/>
            </w:tcMar>
            <w:vAlign w:val="center"/>
          </w:tcPr>
          <w:p w14:paraId="25F27965">
            <w:pPr>
              <w:spacing w:after="0" w:line="276" w:lineRule="auto"/>
              <w:jc w:val="center"/>
            </w:pPr>
            <w:r>
              <w:rPr>
                <w:rFonts w:ascii="微软雅黑" w:hAnsi="微软雅黑" w:eastAsia="微软雅黑"/>
                <w:b/>
                <w:color w:val="FFFFFF"/>
                <w:sz w:val="18"/>
              </w:rPr>
              <w:t>内容</w:t>
            </w:r>
          </w:p>
        </w:tc>
      </w:tr>
      <w:tr w14:paraId="255F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6E7112DF">
            <w:pPr>
              <w:spacing w:after="0" w:line="276" w:lineRule="auto"/>
              <w:jc w:val="left"/>
            </w:pPr>
            <w:r>
              <w:rPr>
                <w:rFonts w:ascii="微软雅黑" w:hAnsi="微软雅黑" w:eastAsia="微软雅黑"/>
                <w:b w:val="0"/>
                <w:color w:val="000000"/>
                <w:sz w:val="17"/>
              </w:rPr>
              <w:t>项目说明</w:t>
            </w:r>
          </w:p>
        </w:tc>
        <w:tc>
          <w:tcPr>
            <w:tcW w:w="2268" w:type="dxa"/>
            <w:tcMar>
              <w:top w:w="100" w:type="dxa"/>
              <w:left w:w="120" w:type="dxa"/>
              <w:bottom w:w="100" w:type="dxa"/>
              <w:right w:w="120" w:type="dxa"/>
            </w:tcMar>
            <w:vAlign w:val="center"/>
          </w:tcPr>
          <w:p w14:paraId="0BB9F4C4">
            <w:pPr>
              <w:spacing w:after="0" w:line="276" w:lineRule="auto"/>
              <w:jc w:val="left"/>
            </w:pPr>
            <w:r>
              <w:rPr>
                <w:rFonts w:ascii="微软雅黑" w:hAnsi="微软雅黑" w:eastAsia="微软雅黑"/>
                <w:b w:val="0"/>
                <w:color w:val="000000"/>
                <w:sz w:val="17"/>
              </w:rPr>
              <w:t>README.md</w:t>
            </w:r>
          </w:p>
        </w:tc>
        <w:tc>
          <w:tcPr>
            <w:tcW w:w="4535" w:type="dxa"/>
            <w:tcMar>
              <w:top w:w="100" w:type="dxa"/>
              <w:left w:w="120" w:type="dxa"/>
              <w:bottom w:w="100" w:type="dxa"/>
              <w:right w:w="120" w:type="dxa"/>
            </w:tcMar>
            <w:vAlign w:val="center"/>
          </w:tcPr>
          <w:p w14:paraId="0912CA29">
            <w:pPr>
              <w:spacing w:after="0" w:line="276" w:lineRule="auto"/>
              <w:jc w:val="left"/>
            </w:pPr>
            <w:r>
              <w:rPr>
                <w:rFonts w:ascii="微软雅黑" w:hAnsi="微软雅黑" w:eastAsia="微软雅黑"/>
                <w:b w:val="0"/>
                <w:color w:val="000000"/>
                <w:sz w:val="17"/>
              </w:rPr>
              <w:t>项目范围、环境、执行顺序和复现方法。</w:t>
            </w:r>
          </w:p>
        </w:tc>
      </w:tr>
      <w:tr w14:paraId="71C4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EDF3F8"/>
            <w:tcMar>
              <w:top w:w="100" w:type="dxa"/>
              <w:left w:w="120" w:type="dxa"/>
              <w:bottom w:w="100" w:type="dxa"/>
              <w:right w:w="120" w:type="dxa"/>
            </w:tcMar>
            <w:vAlign w:val="center"/>
          </w:tcPr>
          <w:p w14:paraId="395B6148">
            <w:pPr>
              <w:spacing w:after="0" w:line="276" w:lineRule="auto"/>
              <w:jc w:val="left"/>
            </w:pPr>
            <w:r>
              <w:rPr>
                <w:rFonts w:ascii="微软雅黑" w:hAnsi="微软雅黑" w:eastAsia="微软雅黑"/>
                <w:b w:val="0"/>
                <w:color w:val="000000"/>
                <w:sz w:val="17"/>
              </w:rPr>
              <w:t>业务与模式设计</w:t>
            </w:r>
          </w:p>
        </w:tc>
        <w:tc>
          <w:tcPr>
            <w:tcW w:w="2268" w:type="dxa"/>
            <w:shd w:val="clear" w:color="auto" w:fill="EDF3F8"/>
            <w:tcMar>
              <w:top w:w="100" w:type="dxa"/>
              <w:left w:w="120" w:type="dxa"/>
              <w:bottom w:w="100" w:type="dxa"/>
              <w:right w:w="120" w:type="dxa"/>
            </w:tcMar>
            <w:vAlign w:val="center"/>
          </w:tcPr>
          <w:p w14:paraId="2323B769">
            <w:pPr>
              <w:spacing w:after="0" w:line="276" w:lineRule="auto"/>
              <w:jc w:val="left"/>
            </w:pPr>
            <w:r>
              <w:rPr>
                <w:rFonts w:ascii="微软雅黑" w:hAnsi="微软雅黑" w:eastAsia="微软雅黑"/>
                <w:b w:val="0"/>
                <w:color w:val="000000"/>
                <w:sz w:val="17"/>
              </w:rPr>
              <w:t>docs 文件夹</w:t>
            </w:r>
          </w:p>
        </w:tc>
        <w:tc>
          <w:tcPr>
            <w:tcW w:w="4535" w:type="dxa"/>
            <w:shd w:val="clear" w:color="auto" w:fill="EDF3F8"/>
            <w:tcMar>
              <w:top w:w="100" w:type="dxa"/>
              <w:left w:w="120" w:type="dxa"/>
              <w:bottom w:w="100" w:type="dxa"/>
              <w:right w:w="120" w:type="dxa"/>
            </w:tcMar>
            <w:vAlign w:val="center"/>
          </w:tcPr>
          <w:p w14:paraId="0117FBBA">
            <w:pPr>
              <w:spacing w:after="0" w:line="276" w:lineRule="auto"/>
              <w:jc w:val="left"/>
            </w:pPr>
            <w:r>
              <w:rPr>
                <w:rFonts w:ascii="微软雅黑" w:hAnsi="微软雅黑" w:eastAsia="微软雅黑"/>
                <w:b w:val="0"/>
                <w:color w:val="000000"/>
                <w:sz w:val="17"/>
              </w:rPr>
              <w:t>第一周业务说明、第二周关系模式和本阶段报告。</w:t>
            </w:r>
          </w:p>
        </w:tc>
      </w:tr>
      <w:tr w14:paraId="6EDA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1B5D2917">
            <w:pPr>
              <w:spacing w:after="0" w:line="276" w:lineRule="auto"/>
              <w:jc w:val="left"/>
            </w:pPr>
            <w:r>
              <w:rPr>
                <w:rFonts w:ascii="微软雅黑" w:hAnsi="微软雅黑" w:eastAsia="微软雅黑"/>
                <w:b w:val="0"/>
                <w:color w:val="000000"/>
                <w:sz w:val="17"/>
              </w:rPr>
              <w:t>实现脚本</w:t>
            </w:r>
          </w:p>
        </w:tc>
        <w:tc>
          <w:tcPr>
            <w:tcW w:w="2268" w:type="dxa"/>
            <w:tcMar>
              <w:top w:w="100" w:type="dxa"/>
              <w:left w:w="120" w:type="dxa"/>
              <w:bottom w:w="100" w:type="dxa"/>
              <w:right w:w="120" w:type="dxa"/>
            </w:tcMar>
            <w:vAlign w:val="center"/>
          </w:tcPr>
          <w:p w14:paraId="5173F5D6">
            <w:pPr>
              <w:spacing w:after="0" w:line="276" w:lineRule="auto"/>
              <w:jc w:val="left"/>
            </w:pPr>
            <w:r>
              <w:rPr>
                <w:rFonts w:ascii="微软雅黑" w:hAnsi="微软雅黑" w:eastAsia="微软雅黑"/>
                <w:b w:val="0"/>
                <w:color w:val="000000"/>
                <w:sz w:val="17"/>
              </w:rPr>
              <w:t>sql 文件夹</w:t>
            </w:r>
          </w:p>
        </w:tc>
        <w:tc>
          <w:tcPr>
            <w:tcW w:w="4535" w:type="dxa"/>
            <w:tcMar>
              <w:top w:w="100" w:type="dxa"/>
              <w:left w:w="120" w:type="dxa"/>
              <w:bottom w:w="100" w:type="dxa"/>
              <w:right w:w="120" w:type="dxa"/>
            </w:tcMar>
            <w:vAlign w:val="center"/>
          </w:tcPr>
          <w:p w14:paraId="18FC6EA1">
            <w:pPr>
              <w:spacing w:after="0" w:line="276" w:lineRule="auto"/>
              <w:jc w:val="left"/>
            </w:pPr>
            <w:r>
              <w:rPr>
                <w:rFonts w:ascii="微软雅黑" w:hAnsi="微软雅黑" w:eastAsia="微软雅黑"/>
                <w:b w:val="0"/>
                <w:color w:val="000000"/>
                <w:sz w:val="17"/>
              </w:rPr>
              <w:t>建库、样例数据、CRUD、查询、视图、约束、角色和验证脚本。</w:t>
            </w:r>
          </w:p>
        </w:tc>
      </w:tr>
      <w:tr w14:paraId="2443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EDF3F8"/>
            <w:tcMar>
              <w:top w:w="100" w:type="dxa"/>
              <w:left w:w="120" w:type="dxa"/>
              <w:bottom w:w="100" w:type="dxa"/>
              <w:right w:w="120" w:type="dxa"/>
            </w:tcMar>
            <w:vAlign w:val="center"/>
          </w:tcPr>
          <w:p w14:paraId="4AC23CB1">
            <w:pPr>
              <w:spacing w:after="0" w:line="276" w:lineRule="auto"/>
              <w:jc w:val="left"/>
            </w:pPr>
            <w:r>
              <w:rPr>
                <w:rFonts w:ascii="微软雅黑" w:hAnsi="微软雅黑" w:eastAsia="微软雅黑"/>
                <w:b w:val="0"/>
                <w:color w:val="000000"/>
                <w:sz w:val="17"/>
              </w:rPr>
              <w:t>执行证据</w:t>
            </w:r>
          </w:p>
        </w:tc>
        <w:tc>
          <w:tcPr>
            <w:tcW w:w="2268" w:type="dxa"/>
            <w:shd w:val="clear" w:color="auto" w:fill="EDF3F8"/>
            <w:tcMar>
              <w:top w:w="100" w:type="dxa"/>
              <w:left w:w="120" w:type="dxa"/>
              <w:bottom w:w="100" w:type="dxa"/>
              <w:right w:w="120" w:type="dxa"/>
            </w:tcMar>
            <w:vAlign w:val="center"/>
          </w:tcPr>
          <w:p w14:paraId="67C358E3">
            <w:pPr>
              <w:spacing w:after="0" w:line="276" w:lineRule="auto"/>
              <w:jc w:val="left"/>
            </w:pPr>
            <w:r>
              <w:rPr>
                <w:rFonts w:ascii="微软雅黑" w:hAnsi="微软雅黑" w:eastAsia="微软雅黑"/>
                <w:b w:val="0"/>
                <w:color w:val="000000"/>
                <w:sz w:val="17"/>
              </w:rPr>
              <w:t>result 文件夹</w:t>
            </w:r>
          </w:p>
        </w:tc>
        <w:tc>
          <w:tcPr>
            <w:tcW w:w="4535" w:type="dxa"/>
            <w:shd w:val="clear" w:color="auto" w:fill="EDF3F8"/>
            <w:tcMar>
              <w:top w:w="100" w:type="dxa"/>
              <w:left w:w="120" w:type="dxa"/>
              <w:bottom w:w="100" w:type="dxa"/>
              <w:right w:w="120" w:type="dxa"/>
            </w:tcMar>
            <w:vAlign w:val="center"/>
          </w:tcPr>
          <w:p w14:paraId="49C52E1B">
            <w:pPr>
              <w:spacing w:after="0" w:line="276" w:lineRule="auto"/>
              <w:jc w:val="left"/>
            </w:pPr>
            <w:r>
              <w:rPr>
                <w:rFonts w:ascii="微软雅黑" w:hAnsi="微软雅黑" w:eastAsia="微软雅黑"/>
                <w:b w:val="0"/>
                <w:color w:val="000000"/>
                <w:sz w:val="17"/>
              </w:rPr>
              <w:t>result 保留 18 张截图，本报告选用 17 张；未嵌入“视图验证.png”。图注按实际脚本及可见结果编写。</w:t>
            </w:r>
          </w:p>
        </w:tc>
      </w:tr>
      <w:tr w14:paraId="241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57" w:type="dxa"/>
            <w:tcMar>
              <w:top w:w="100" w:type="dxa"/>
              <w:left w:w="120" w:type="dxa"/>
              <w:bottom w:w="100" w:type="dxa"/>
              <w:right w:w="120" w:type="dxa"/>
            </w:tcMar>
            <w:vAlign w:val="center"/>
          </w:tcPr>
          <w:p w14:paraId="1CBEFAD1">
            <w:pPr>
              <w:spacing w:after="0" w:line="276" w:lineRule="auto"/>
              <w:jc w:val="left"/>
            </w:pPr>
          </w:p>
        </w:tc>
        <w:tc>
          <w:tcPr>
            <w:tcW w:w="2268" w:type="dxa"/>
            <w:tcMar>
              <w:top w:w="100" w:type="dxa"/>
              <w:left w:w="120" w:type="dxa"/>
              <w:bottom w:w="100" w:type="dxa"/>
              <w:right w:w="120" w:type="dxa"/>
            </w:tcMar>
            <w:vAlign w:val="center"/>
          </w:tcPr>
          <w:p w14:paraId="4E57D639">
            <w:pPr>
              <w:spacing w:after="0" w:line="276" w:lineRule="auto"/>
              <w:jc w:val="left"/>
            </w:pPr>
          </w:p>
        </w:tc>
        <w:tc>
          <w:tcPr>
            <w:tcW w:w="4535" w:type="dxa"/>
            <w:tcMar>
              <w:top w:w="100" w:type="dxa"/>
              <w:left w:w="120" w:type="dxa"/>
              <w:bottom w:w="100" w:type="dxa"/>
              <w:right w:w="120" w:type="dxa"/>
            </w:tcMar>
            <w:vAlign w:val="center"/>
          </w:tcPr>
          <w:p w14:paraId="2E31179C">
            <w:pPr>
              <w:spacing w:after="0" w:line="276" w:lineRule="auto"/>
              <w:jc w:val="left"/>
            </w:pPr>
          </w:p>
        </w:tc>
      </w:tr>
    </w:tbl>
    <w:p w14:paraId="1DCD6936">
      <w:pPr>
        <w:spacing w:after="40"/>
      </w:pPr>
      <w:bookmarkStart w:id="0" w:name="_GoBack"/>
      <w:bookmarkEnd w:id="0"/>
    </w:p>
    <w:p w14:paraId="1854FEE1">
      <w:pPr>
        <w:pStyle w:val="3"/>
      </w:pPr>
      <w:r>
        <w:t>11 组内协作与工作量分配</w:t>
      </w:r>
    </w:p>
    <w:p w14:paraId="7B5EC8CF">
      <w:r>
        <w:t>本项目由三名组员共同参与开发与验证，未采用严格固定分工。为说明各模块的主要职责，将工作按成果模块归纳为以下三部分。各部分均经过组内共同讨论、交叉检查和问题修复，三名成员工作量各约占总工作量的三分之一。</w:t>
      </w:r>
    </w:p>
    <w:tbl>
      <w:tblPr>
        <w:tblStyle w:val="32"/>
        <w:tblW w:w="0" w:type="auto"/>
        <w:jc w:val="center"/>
        <w:tblLayout w:type="fixed"/>
        <w:tblCellMar>
          <w:top w:w="0" w:type="dxa"/>
          <w:left w:w="108" w:type="dxa"/>
          <w:bottom w:w="0" w:type="dxa"/>
          <w:right w:w="108" w:type="dxa"/>
        </w:tblCellMar>
      </w:tblPr>
      <w:tblGrid>
        <w:gridCol w:w="2379"/>
        <w:gridCol w:w="2379"/>
        <w:gridCol w:w="2379"/>
        <w:gridCol w:w="2379"/>
      </w:tblGrid>
      <w:tr w14:paraId="6560CF52">
        <w:tblPrEx>
          <w:tblCellMar>
            <w:top w:w="0" w:type="dxa"/>
            <w:left w:w="108" w:type="dxa"/>
            <w:bottom w:w="0" w:type="dxa"/>
            <w:right w:w="108" w:type="dxa"/>
          </w:tblCellMar>
        </w:tblPrEx>
        <w:trPr>
          <w:cantSplit/>
          <w:tblHeader/>
          <w:jc w:val="center"/>
        </w:trPr>
        <w:tc>
          <w:tcPr>
            <w:tcW w:w="964" w:type="dxa"/>
            <w:tcBorders>
              <w:top w:val="single" w:color="D9D9D9" w:sz="4" w:space="0"/>
              <w:left w:val="single" w:color="D9D9D9" w:sz="4" w:space="0"/>
              <w:bottom w:val="single" w:color="D9D9D9" w:sz="4" w:space="0"/>
              <w:right w:val="single" w:color="D9D9D9" w:sz="4" w:space="0"/>
            </w:tcBorders>
            <w:shd w:val="clear" w:color="auto" w:fill="E7E6E6"/>
            <w:tcMar>
              <w:top w:w="100" w:type="dxa"/>
              <w:left w:w="100" w:type="dxa"/>
              <w:bottom w:w="100" w:type="dxa"/>
              <w:right w:w="100" w:type="dxa"/>
            </w:tcMar>
            <w:vAlign w:val="center"/>
          </w:tcPr>
          <w:p w14:paraId="3805911C">
            <w:pPr>
              <w:spacing w:before="80" w:after="80" w:line="276" w:lineRule="auto"/>
            </w:pPr>
            <w:r>
              <w:rPr>
                <w:b/>
                <w:sz w:val="21"/>
              </w:rPr>
              <w:t>成员</w:t>
            </w:r>
          </w:p>
        </w:tc>
        <w:tc>
          <w:tcPr>
            <w:tcW w:w="3969" w:type="dxa"/>
            <w:tcBorders>
              <w:top w:val="single" w:color="D9D9D9" w:sz="4" w:space="0"/>
              <w:left w:val="single" w:color="D9D9D9" w:sz="4" w:space="0"/>
              <w:bottom w:val="single" w:color="D9D9D9" w:sz="4" w:space="0"/>
              <w:right w:val="single" w:color="D9D9D9" w:sz="4" w:space="0"/>
            </w:tcBorders>
            <w:shd w:val="clear" w:color="auto" w:fill="E7E6E6"/>
            <w:tcMar>
              <w:top w:w="100" w:type="dxa"/>
              <w:left w:w="100" w:type="dxa"/>
              <w:bottom w:w="100" w:type="dxa"/>
              <w:right w:w="100" w:type="dxa"/>
            </w:tcMar>
            <w:vAlign w:val="center"/>
          </w:tcPr>
          <w:p w14:paraId="21A2D146">
            <w:pPr>
              <w:spacing w:before="80" w:after="80" w:line="276" w:lineRule="auto"/>
            </w:pPr>
            <w:r>
              <w:rPr>
                <w:b/>
                <w:sz w:val="21"/>
              </w:rPr>
              <w:t>主要职责侧重</w:t>
            </w:r>
          </w:p>
        </w:tc>
        <w:tc>
          <w:tcPr>
            <w:tcW w:w="2835" w:type="dxa"/>
            <w:tcBorders>
              <w:top w:val="single" w:color="D9D9D9" w:sz="4" w:space="0"/>
              <w:left w:val="single" w:color="D9D9D9" w:sz="4" w:space="0"/>
              <w:bottom w:val="single" w:color="D9D9D9" w:sz="4" w:space="0"/>
              <w:right w:val="single" w:color="D9D9D9" w:sz="4" w:space="0"/>
            </w:tcBorders>
            <w:shd w:val="clear" w:color="auto" w:fill="E7E6E6"/>
            <w:tcMar>
              <w:top w:w="100" w:type="dxa"/>
              <w:left w:w="100" w:type="dxa"/>
              <w:bottom w:w="100" w:type="dxa"/>
              <w:right w:w="100" w:type="dxa"/>
            </w:tcMar>
            <w:vAlign w:val="center"/>
          </w:tcPr>
          <w:p w14:paraId="0FFC9E9B">
            <w:pPr>
              <w:spacing w:before="80" w:after="80" w:line="276" w:lineRule="auto"/>
            </w:pPr>
            <w:r>
              <w:rPr>
                <w:b/>
                <w:sz w:val="21"/>
              </w:rPr>
              <w:t>对应提交物</w:t>
            </w:r>
          </w:p>
        </w:tc>
        <w:tc>
          <w:tcPr>
            <w:tcW w:w="1134" w:type="dxa"/>
            <w:tcBorders>
              <w:top w:val="single" w:color="D9D9D9" w:sz="4" w:space="0"/>
              <w:left w:val="single" w:color="D9D9D9" w:sz="4" w:space="0"/>
              <w:bottom w:val="single" w:color="D9D9D9" w:sz="4" w:space="0"/>
              <w:right w:val="single" w:color="D9D9D9" w:sz="4" w:space="0"/>
            </w:tcBorders>
            <w:shd w:val="clear" w:color="auto" w:fill="E7E6E6"/>
            <w:tcMar>
              <w:top w:w="100" w:type="dxa"/>
              <w:left w:w="100" w:type="dxa"/>
              <w:bottom w:w="100" w:type="dxa"/>
              <w:right w:w="100" w:type="dxa"/>
            </w:tcMar>
            <w:vAlign w:val="center"/>
          </w:tcPr>
          <w:p w14:paraId="2B21DE2E">
            <w:pPr>
              <w:spacing w:before="80" w:after="80" w:line="276" w:lineRule="auto"/>
            </w:pPr>
            <w:r>
              <w:rPr>
                <w:b/>
                <w:sz w:val="21"/>
              </w:rPr>
              <w:t>工作量占比</w:t>
            </w:r>
          </w:p>
        </w:tc>
      </w:tr>
      <w:tr w14:paraId="68E5035F">
        <w:tblPrEx>
          <w:tblCellMar>
            <w:top w:w="0" w:type="dxa"/>
            <w:left w:w="108" w:type="dxa"/>
            <w:bottom w:w="0" w:type="dxa"/>
            <w:right w:w="108" w:type="dxa"/>
          </w:tblCellMar>
        </w:tblPrEx>
        <w:trPr>
          <w:cantSplit/>
          <w:jc w:val="center"/>
        </w:trPr>
        <w:tc>
          <w:tcPr>
            <w:tcW w:w="96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DF905AC">
            <w:pPr>
              <w:spacing w:before="80" w:after="80" w:line="276" w:lineRule="auto"/>
              <w:rPr>
                <w:rFonts w:hint="default" w:eastAsia="微软雅黑"/>
                <w:lang w:val="en-US" w:eastAsia="zh-CN"/>
              </w:rPr>
            </w:pPr>
            <w:r>
              <w:rPr>
                <w:rFonts w:hint="eastAsia"/>
                <w:b w:val="0"/>
                <w:sz w:val="21"/>
                <w:lang w:val="en-US" w:eastAsia="zh-CN"/>
              </w:rPr>
              <w:t>廖文泰</w:t>
            </w:r>
          </w:p>
        </w:tc>
        <w:tc>
          <w:tcPr>
            <w:tcW w:w="3969"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8CC35CF">
            <w:pPr>
              <w:spacing w:before="80" w:after="80" w:line="276" w:lineRule="auto"/>
            </w:pPr>
            <w:r>
              <w:rPr>
                <w:b w:val="0"/>
                <w:sz w:val="21"/>
              </w:rPr>
              <w:t>数据库结构与基础数据：表、主外键、约束、索引、分类关系及样例数据。</w:t>
            </w:r>
          </w:p>
        </w:tc>
        <w:tc>
          <w:tcPr>
            <w:tcW w:w="283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AB592A2">
            <w:pPr>
              <w:spacing w:before="80" w:after="80" w:line="276" w:lineRule="auto"/>
            </w:pPr>
            <w:r>
              <w:rPr>
                <w:b w:val="0"/>
                <w:sz w:val="21"/>
              </w:rPr>
              <w:t>建库建表脚本、样例数据脚本、结构设计说明。</w:t>
            </w:r>
          </w:p>
        </w:tc>
        <w:tc>
          <w:tcPr>
            <w:tcW w:w="113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51F69AB">
            <w:pPr>
              <w:spacing w:before="80" w:after="80" w:line="276" w:lineRule="auto"/>
            </w:pPr>
            <w:r>
              <w:rPr>
                <w:b w:val="0"/>
                <w:sz w:val="21"/>
              </w:rPr>
              <w:t>约三分之一</w:t>
            </w:r>
          </w:p>
        </w:tc>
      </w:tr>
      <w:tr w14:paraId="0B2602BD">
        <w:tblPrEx>
          <w:tblCellMar>
            <w:top w:w="0" w:type="dxa"/>
            <w:left w:w="108" w:type="dxa"/>
            <w:bottom w:w="0" w:type="dxa"/>
            <w:right w:w="108" w:type="dxa"/>
          </w:tblCellMar>
        </w:tblPrEx>
        <w:trPr>
          <w:cantSplit/>
          <w:jc w:val="center"/>
        </w:trPr>
        <w:tc>
          <w:tcPr>
            <w:tcW w:w="96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F86C5FB">
            <w:pPr>
              <w:spacing w:before="80" w:after="80" w:line="276" w:lineRule="auto"/>
              <w:rPr>
                <w:rFonts w:hint="eastAsia" w:eastAsia="微软雅黑"/>
                <w:lang w:eastAsia="zh-CN"/>
              </w:rPr>
            </w:pPr>
            <w:r>
              <w:rPr>
                <w:rFonts w:hint="eastAsia"/>
                <w:b w:val="0"/>
                <w:sz w:val="21"/>
                <w:lang w:val="en-US" w:eastAsia="zh-CN"/>
              </w:rPr>
              <w:t>冷子谦</w:t>
            </w:r>
          </w:p>
        </w:tc>
        <w:tc>
          <w:tcPr>
            <w:tcW w:w="3969"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E336F17">
            <w:pPr>
              <w:spacing w:before="80" w:after="80" w:line="276" w:lineRule="auto"/>
            </w:pPr>
            <w:r>
              <w:rPr>
                <w:b w:val="0"/>
                <w:sz w:val="21"/>
              </w:rPr>
              <w:t>业务逻辑与安全测试：采购入库、销售出库、取消订单、库存流水、触发器、角色权限及反例测试。</w:t>
            </w:r>
          </w:p>
        </w:tc>
        <w:tc>
          <w:tcPr>
            <w:tcW w:w="283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BBA7A95">
            <w:pPr>
              <w:spacing w:before="80" w:after="80" w:line="276" w:lineRule="auto"/>
            </w:pPr>
            <w:r>
              <w:rPr>
                <w:b w:val="0"/>
                <w:sz w:val="21"/>
              </w:rPr>
              <w:t>业务过程脚本、角色权限脚本、统一反例及自动测试。</w:t>
            </w:r>
          </w:p>
        </w:tc>
        <w:tc>
          <w:tcPr>
            <w:tcW w:w="113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12EDD81">
            <w:pPr>
              <w:spacing w:before="80" w:after="80" w:line="276" w:lineRule="auto"/>
            </w:pPr>
            <w:r>
              <w:rPr>
                <w:b w:val="0"/>
                <w:sz w:val="21"/>
              </w:rPr>
              <w:t>约三分之一</w:t>
            </w:r>
          </w:p>
        </w:tc>
      </w:tr>
      <w:tr w14:paraId="613A24AE">
        <w:tblPrEx>
          <w:tblCellMar>
            <w:top w:w="0" w:type="dxa"/>
            <w:left w:w="108" w:type="dxa"/>
            <w:bottom w:w="0" w:type="dxa"/>
            <w:right w:w="108" w:type="dxa"/>
          </w:tblCellMar>
        </w:tblPrEx>
        <w:trPr>
          <w:cantSplit/>
          <w:jc w:val="center"/>
        </w:trPr>
        <w:tc>
          <w:tcPr>
            <w:tcW w:w="96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1DD7CD5">
            <w:pPr>
              <w:spacing w:before="80" w:after="80" w:line="276" w:lineRule="auto"/>
              <w:rPr>
                <w:rFonts w:hint="eastAsia" w:eastAsia="微软雅黑"/>
                <w:lang w:val="en-US" w:eastAsia="zh-CN"/>
              </w:rPr>
            </w:pPr>
            <w:r>
              <w:rPr>
                <w:rFonts w:hint="eastAsia"/>
                <w:lang w:val="en-US" w:eastAsia="zh-CN"/>
              </w:rPr>
              <w:t>梁云飞</w:t>
            </w:r>
          </w:p>
        </w:tc>
        <w:tc>
          <w:tcPr>
            <w:tcW w:w="3969"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0A95F62">
            <w:pPr>
              <w:spacing w:before="80" w:after="80" w:line="276" w:lineRule="auto"/>
            </w:pPr>
            <w:r>
              <w:rPr>
                <w:b w:val="0"/>
                <w:sz w:val="21"/>
              </w:rPr>
              <w:t>查询分析与成果整理：单表和多表查询、统计视图、CRUD 演示、运行截图、报告及运行说明。</w:t>
            </w:r>
          </w:p>
        </w:tc>
        <w:tc>
          <w:tcPr>
            <w:tcW w:w="283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4E4E0B9">
            <w:pPr>
              <w:spacing w:before="80" w:after="80" w:line="276" w:lineRule="auto"/>
            </w:pPr>
            <w:r>
              <w:rPr>
                <w:b w:val="0"/>
                <w:sz w:val="21"/>
              </w:rPr>
              <w:t>查询与视图脚本、CRUD 脚本、result 截图、实验报告、README。</w:t>
            </w:r>
          </w:p>
        </w:tc>
        <w:tc>
          <w:tcPr>
            <w:tcW w:w="113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8340AD7">
            <w:pPr>
              <w:spacing w:before="80" w:after="80" w:line="276" w:lineRule="auto"/>
            </w:pPr>
            <w:r>
              <w:rPr>
                <w:b w:val="0"/>
                <w:sz w:val="21"/>
              </w:rPr>
              <w:t>约三分之一</w:t>
            </w:r>
          </w:p>
        </w:tc>
      </w:tr>
    </w:tbl>
    <w:p w14:paraId="5E710910">
      <w:r>
        <w:t>上述分工表示主要侧重，不代表任何模块由单人独立完成。三名组员均参与数据库设计、SQL 编写、测试运行、缺陷排查与修复以及提交材料核对。</w:t>
      </w:r>
    </w:p>
    <w:sectPr>
      <w:footerReference r:id="rId5" w:type="default"/>
      <w:pgSz w:w="12240" w:h="15840"/>
      <w:pgMar w:top="1191" w:right="1361" w:bottom="107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08FE1">
    <w:pPr>
      <w:pStyle w:val="24"/>
      <w:jc w:val="center"/>
    </w:pPr>
    <w:r>
      <w:rPr>
        <w:rFonts w:ascii="微软雅黑" w:hAnsi="微软雅黑" w:eastAsia="微软雅黑"/>
        <w:b w:val="0"/>
        <w:color w:val="000000"/>
        <w:sz w:val="17"/>
      </w:rPr>
      <w:t>校园小卖部进销存数据库  第一阶段报告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344C8"/>
    <w:rsid w:val="18D60D51"/>
    <w:rsid w:val="25EC475A"/>
    <w:rsid w:val="349466E2"/>
    <w:rsid w:val="455E45A9"/>
    <w:rsid w:val="516C329E"/>
    <w:rsid w:val="5A4473F0"/>
    <w:rsid w:val="674F411D"/>
    <w:rsid w:val="6EE72AEC"/>
    <w:rsid w:val="709E4941"/>
    <w:rsid w:val="76E163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11057</Words>
  <Characters>15460</Characters>
  <Lines>0</Lines>
  <Paragraphs>0</Paragraphs>
  <TotalTime>23</TotalTime>
  <ScaleCrop>false</ScaleCrop>
  <LinksUpToDate>false</LinksUpToDate>
  <CharactersWithSpaces>16311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乄AT【电竞娱乐】、十二月</cp:lastModifiedBy>
  <dcterms:modified xsi:type="dcterms:W3CDTF">2026-10-06T02:30:34Z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eyJoZGlkIjoiYTRhYjEwOTU1MjU0MjJmM2UyOWFhYzY1ZGJjZjRjN2YiLCJ1c2VySWQiOiIxMjA2NzAzMzE1In0=</vt:lpwstr>
  </property>
  <property fmtid="{D5CDD505-2E9C-101B-9397-08002B2CF9AE}" pid="3" name="KSOProductBuildVer">
    <vt:lpwstr>2052-12.1.0.28599</vt:lpwstr>
  </property>
  <property fmtid="{D5CDD505-2E9C-101B-9397-08002B2CF9AE}" pid="4" name="ICV">
    <vt:lpwstr>5595C7CAE34B4A44AF128E64376F7C2A_12</vt:lpwstr>
  </property>
</Properties>
</file>