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Резюме созвона по проекту нового B2C-маркетплейса «Фуд Инновация» (TUNNER / TNR)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Распределение ролей и позиций на созвоне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Заказчик (Представители «Фуд Инновация» — Кристина / Полина):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Презентует концепцию маркетплейса спортивного и функционального питания с упором на экосистему бренда, блогинг и высокий уровень персонализации.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Обозначает необходимость сложной матрицы ценообразования (оптовые и розничные цены, персональные условия) и учет остатков по разным физическим складам.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Запрашивает функционал «умной подписки» для пользователей, который пока находится на стадии идеи.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Подтверждает наличие в штате собственных врачей, нутрициологов и фитнес-тренеров, которые будут генерировать контент, составлять персональные программы и оказывать консультации по подписке.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Подтверждает наличие подключенной сквозной аналитики (Roistat).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Исполнитель (Разработчик / Представитель агентства):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Ведет сбор требований и определяет, что </w:t>
      </w:r>
      <w:r w:rsidDel="00000000" w:rsidR="00000000" w:rsidRPr="00000000">
        <w:rPr>
          <w:b w:val="1"/>
          <w:bCs w:val="1"/>
          <w:rtl w:val="0"/>
        </w:rPr>
        <w:t xml:space="preserve">ключевой и самый нестандартный блок — это Личный кабинет и персонализация</w:t>
      </w:r>
      <w:r w:rsidDel="00000000" w:rsidR="00000000" w:rsidRPr="00000000">
        <w:rPr>
          <w:rtl w:val="0"/>
        </w:rPr>
        <w:t xml:space="preserve"> (тестирование, выдача результатов и планов).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Предлагает разбить проект на этапы по методологии </w:t>
      </w:r>
      <w:r w:rsidDel="00000000" w:rsidR="00000000" w:rsidRPr="00000000">
        <w:rPr>
          <w:b w:val="1"/>
          <w:bCs w:val="1"/>
          <w:rtl w:val="0"/>
        </w:rPr>
        <w:t xml:space="preserve">Agile</w:t>
      </w:r>
      <w:r w:rsidDel="00000000" w:rsidR="00000000" w:rsidRPr="00000000">
        <w:rPr>
          <w:rtl w:val="0"/>
        </w:rPr>
        <w:t xml:space="preserve">, начав с запуска MVP (минимально жизнеспособного продукта) с двумя средами (разработка и продакшен) для тестирования гипотез.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Обосновывает выбор платформы </w:t>
      </w:r>
      <w:r w:rsidDel="00000000" w:rsidR="00000000" w:rsidRPr="00000000">
        <w:rPr>
          <w:b w:val="1"/>
          <w:bCs w:val="1"/>
          <w:rtl w:val="0"/>
        </w:rPr>
        <w:t xml:space="preserve">1С-Битрикс в редакции «Бизнес»</w:t>
      </w:r>
      <w:r w:rsidDel="00000000" w:rsidR="00000000" w:rsidRPr="00000000">
        <w:rPr>
          <w:rtl w:val="0"/>
        </w:rPr>
        <w:t xml:space="preserve"> (редакция «Малый бизнес» не подойдет из-за требований к складам и разным типам цен).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Предлагает использовать </w:t>
      </w:r>
      <w:r w:rsidDel="00000000" w:rsidR="00000000" w:rsidRPr="00000000">
        <w:rPr>
          <w:b w:val="1"/>
          <w:bCs w:val="1"/>
          <w:rtl w:val="0"/>
        </w:rPr>
        <w:t xml:space="preserve">готовый высококлассный шаблон (решение)</w:t>
      </w:r>
      <w:r w:rsidDel="00000000" w:rsidR="00000000" w:rsidRPr="00000000">
        <w:rPr>
          <w:rtl w:val="0"/>
        </w:rPr>
        <w:t xml:space="preserve"> для Битрикс и кастомизировать его под брендбук заказчика, чтобы сэкономить бюджет (избежать разработки с нуля за ~900+ тыс. руб.) и сроки.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Инициирует </w:t>
      </w:r>
      <w:r w:rsidDel="00000000" w:rsidR="00000000" w:rsidRPr="00000000">
        <w:rPr>
          <w:b w:val="1"/>
          <w:bCs w:val="1"/>
          <w:rtl w:val="0"/>
        </w:rPr>
        <w:t xml:space="preserve">внедрение ИИ-бота (через API Gemini или Perplexity)</w:t>
      </w:r>
      <w:r w:rsidDel="00000000" w:rsidR="00000000" w:rsidRPr="00000000">
        <w:rPr>
          <w:rtl w:val="0"/>
        </w:rPr>
        <w:t xml:space="preserve">, обученного строго на базе знаний компании, для автоматизации контента и создания умного консультанта на сайте.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Предлагает </w:t>
      </w:r>
      <w:r w:rsidDel="00000000" w:rsidR="00000000" w:rsidRPr="00000000">
        <w:rPr>
          <w:b w:val="1"/>
          <w:bCs w:val="1"/>
          <w:rtl w:val="0"/>
        </w:rPr>
        <w:t xml:space="preserve">SEO-стратегию</w:t>
      </w:r>
      <w:r w:rsidDel="00000000" w:rsidR="00000000" w:rsidRPr="00000000">
        <w:rPr>
          <w:rtl w:val="0"/>
        </w:rPr>
        <w:t xml:space="preserve">: привязывать научные статьи в блоге к конкретным авторам-врачам через микроразметку (Schema.org), что сильно повысит доверие поисковых систем.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Берет задачу проработать техническую архитектуру модуля платной подписки на цифровые продукты перед выставлением КП.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Ключевые задачи для разработчиков нового сайта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Инфраструктура и Платформа: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Развернуть 1С-Битрикс («Бизнес»), установить и настроить выбранный готовый шаблон интернет-магазина.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кастомизацию дизайна: баннеры, шрифты, отступы, иконки, цветовая гамма брендов TUNNER и TNR.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интеграцию с 1С для выгрузки товаров, остатков и синхронизации каталога.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Обеспечить Mobile-first адаптив или PWA (Progressive Web App).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Каталог и Карточки товаров: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Разработать систему фильтрации (по целям, составу, типу продукта, виду спорта).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отдельные URL для каждой вариации товара (цвета, характеристики) для корректного SEO-продвижения.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Внедрить визуальные элементы в карточку: инфографику КБЖУ, видеообложки, блок «узнать совместимость», кросс-селл («с этим покупают», «комбо»).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систему отзывов с возможностью модерации со стороны магазина и подтягиванием фото.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Личный кабинет и Персонализация (Ядро системы):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модуль для прохождения тестирования пользователем.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автоматическую генерацию персональной программы (комплекс добавок, план питания, комплекс тренировок) на основе результатов теста.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интерфейс пользователя: 40% внимания на разделы «Мои тренировки», «Мое питание», «Мои покупки», «Моя подписка», «Мои бонусы».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Система Подписки (Цифровой продукт):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Настроить рекуррентные платежи и предоставление доступов к скрытому контенту (гайды, рецепты, интенсивный спорт, биохакинг).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Интегрировать функционал обратной связи и консультаций с нутрициологами и тренерами внутри подписки.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Корзина и Программы лояльности: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Разработать «Умную корзину» с подсказками для допродажи (например, «добавьте 1 продукт до бесплатной доставки») и покупку в 1 клик.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Внедрить бонусную программу (1 бонус = 1 рубль, оплата до 30% заказа, начисление 5% кэшбека, сгорание через 90 дней, начисления за регистрацию, отзывы и дни рождения).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реферальную систему: генерация уникальных ссылок с логированием и защитой начислений (по 300 бонусов рефералу и рефереру).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Интеграции: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Оплата:</w:t>
      </w:r>
      <w:r w:rsidDel="00000000" w:rsidR="00000000" w:rsidRPr="00000000">
        <w:rPr>
          <w:rtl w:val="0"/>
        </w:rPr>
        <w:t xml:space="preserve"> Сбербанк Эквайринг, Яндекс Сплит, Платите Долями.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Логистика:</w:t>
      </w:r>
      <w:r w:rsidDel="00000000" w:rsidR="00000000" w:rsidRPr="00000000">
        <w:rPr>
          <w:rtl w:val="0"/>
        </w:rPr>
        <w:t xml:space="preserve"> СДЭК, Почта России, Яндекс Маркет / Яндекс Курьеры с автоматическим расчетом стоимости на сайте.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 и маркетинг:</w:t>
      </w:r>
      <w:r w:rsidDel="00000000" w:rsidR="00000000" w:rsidRPr="00000000">
        <w:rPr>
          <w:rtl w:val="0"/>
        </w:rPr>
        <w:t xml:space="preserve"> Интеграция с внутренней CRM, настройка триггерных сценариев (брошенная корзина, напоминание о заканчивающемся товаре, опрос при отмене подписки), Unisender/SMS-сервисы, омниканальный чат.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необходимо осметовать и включить в Коммерческое Предложение (КП)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Разработчик обязался актуализировать КП с учетом обсуждения. В смету должны войти следующие пункты: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Лицензии и готовые решения: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Стоимость лицензии 1С-Битрикс редакции «Бизнес».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Стоимость покупки корпоративного/e-commerce шаблона для Битрикс.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Базовая настройка и дизайн: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Кастомизация шаблона под фирменный стиль заказчика (адаптация UI-элементов, баннеров).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Настройка архитектуры, создание двух сред (Dev и Prod) по Agile.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Разработка нестандартного функционала: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Разработка сложного Личного кабинета (тестирование, выдача персональных планов питания и тренировок).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Внедрение механизма платной подписки на цифровые товары и контент.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Настройка сложной бонусной и реферальной программы (хотя часть функционала есть в Битрикс, требуется кастомизация логики).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Разработка ИИ и SEO: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Интеграция ИИ-бота (Gemini/Perplexity) по API для автоматизации общения и работы с базой знаний.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SEO-работы на этапе разработки: настройка микроразметки Schema.org для авторов-врачей, настройка ЧПУ для вариаций товаров.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Интеграции: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Подключение и настройка эквайринга и систем рассрочки (Сбер, Сплит, Долями).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Интеграция со службами доставки по API (СДЭК, Яндекс) для автоматического расчета.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Синхронизация с 1С (товары, цены, остатки по складам).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Интеграция омниканальных чатов и сервисов рассылок (Unisender, SMS).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