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 w:rsidRPr="001A53F0">
        <w:rPr>
          <w:b/>
          <w:sz w:val="32"/>
          <w:szCs w:val="32"/>
        </w:rPr>
        <w:t>MO 14</w:t>
      </w:r>
    </w:p>
    <w:p w:rsidR="001A53F0" w:rsidRPr="001A53F0" w:rsidRDefault="001A53F0" w:rsidP="001A53F0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b/>
          <w:u w:val="single"/>
        </w:rPr>
      </w:pPr>
      <w:r w:rsidRPr="001A53F0">
        <w:rPr>
          <w:b/>
          <w:u w:val="single"/>
        </w:rPr>
        <w:t>Vysvetlite podstatu zúčtovacích vzťahov, ktoré vznikajú u firmy</w:t>
      </w:r>
    </w:p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1A53F0">
        <w:rPr>
          <w:sz w:val="22"/>
          <w:szCs w:val="22"/>
        </w:rPr>
        <w:t>Dodávateľ /predávajúci/ je povinný predmet kúpy odberateľovi odovzdať a kupujúci je povinný tento predmet kúpy prevziať a zaplatiť zaň dohodnutú cenu. Kým odberateľ /kupujúci/ neprevezme a nezaplatí za tovar, má voči dodávateľovi /predávajúcemu/ nevyrovnaný dlh, teda</w:t>
      </w:r>
      <w:r w:rsidRPr="001A53F0">
        <w:rPr>
          <w:rStyle w:val="apple-converted-space"/>
          <w:sz w:val="22"/>
          <w:szCs w:val="22"/>
        </w:rPr>
        <w:t> </w:t>
      </w:r>
      <w:r w:rsidRPr="001A53F0">
        <w:rPr>
          <w:b/>
          <w:bCs/>
          <w:sz w:val="22"/>
          <w:szCs w:val="22"/>
        </w:rPr>
        <w:t xml:space="preserve">záväzok. </w:t>
      </w:r>
      <w:r w:rsidRPr="001A53F0">
        <w:rPr>
          <w:sz w:val="22"/>
          <w:szCs w:val="22"/>
        </w:rPr>
        <w:t>Dodávateľ /predávajúci/ má zatiaľ</w:t>
      </w:r>
      <w:r w:rsidRPr="001A53F0">
        <w:rPr>
          <w:rStyle w:val="apple-converted-space"/>
          <w:sz w:val="22"/>
          <w:szCs w:val="22"/>
        </w:rPr>
        <w:t> </w:t>
      </w:r>
      <w:r w:rsidRPr="001A53F0">
        <w:rPr>
          <w:b/>
          <w:bCs/>
          <w:sz w:val="22"/>
          <w:szCs w:val="22"/>
        </w:rPr>
        <w:t>pohľadávku</w:t>
      </w:r>
      <w:r w:rsidRPr="001A53F0">
        <w:rPr>
          <w:sz w:val="22"/>
          <w:szCs w:val="22"/>
        </w:rPr>
        <w:t>.</w:t>
      </w:r>
    </w:p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1A53F0">
        <w:rPr>
          <w:sz w:val="22"/>
          <w:szCs w:val="22"/>
        </w:rPr>
        <w:t xml:space="preserve">Z hľadiska platobných podmienok má teda predávajúci voči kupujúcemu pohľadávku a kupujúci voči predávajúcemu záväzok. 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A705F">
        <w:rPr>
          <w:sz w:val="18"/>
          <w:szCs w:val="18"/>
        </w:rPr>
        <w:t xml:space="preserve">                                                      </w:t>
      </w:r>
      <w:r w:rsidR="006A705F">
        <w:rPr>
          <w:sz w:val="18"/>
          <w:szCs w:val="18"/>
        </w:rPr>
        <w:t xml:space="preserve">                          </w:t>
      </w:r>
      <w:r w:rsidRPr="006A705F">
        <w:rPr>
          <w:sz w:val="18"/>
          <w:szCs w:val="18"/>
        </w:rPr>
        <w:t xml:space="preserve">  pohľadávka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A705F"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2.1pt;margin-top:9.4pt;width:126.75pt;height:0;z-index:251660288" o:connectortype="straight">
            <v:stroke endarrow="block"/>
          </v:shape>
        </w:pict>
      </w:r>
      <w:r w:rsidRPr="006A705F">
        <w:rPr>
          <w:sz w:val="18"/>
          <w:szCs w:val="18"/>
        </w:rPr>
        <w:t xml:space="preserve">                      </w:t>
      </w:r>
      <w:r w:rsidR="006A705F">
        <w:rPr>
          <w:sz w:val="18"/>
          <w:szCs w:val="18"/>
        </w:rPr>
        <w:t xml:space="preserve">                  </w:t>
      </w:r>
      <w:r w:rsidRPr="006A705F">
        <w:rPr>
          <w:sz w:val="18"/>
          <w:szCs w:val="18"/>
        </w:rPr>
        <w:t xml:space="preserve">predávajúci                                                 </w:t>
      </w:r>
      <w:r w:rsidR="006A705F">
        <w:rPr>
          <w:sz w:val="18"/>
          <w:szCs w:val="18"/>
        </w:rPr>
        <w:t xml:space="preserve">           </w:t>
      </w:r>
      <w:r w:rsidRPr="006A705F">
        <w:rPr>
          <w:sz w:val="18"/>
          <w:szCs w:val="18"/>
        </w:rPr>
        <w:t xml:space="preserve">   kupujúci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A705F">
        <w:rPr>
          <w:sz w:val="18"/>
          <w:szCs w:val="18"/>
        </w:rPr>
        <w:t xml:space="preserve">                   </w:t>
      </w:r>
      <w:r w:rsidR="006A705F">
        <w:rPr>
          <w:sz w:val="18"/>
          <w:szCs w:val="18"/>
        </w:rPr>
        <w:t xml:space="preserve">                        dodávateľ</w:t>
      </w:r>
      <w:r w:rsidR="006A705F">
        <w:rPr>
          <w:sz w:val="18"/>
          <w:szCs w:val="18"/>
        </w:rPr>
        <w:tab/>
      </w:r>
      <w:r w:rsidR="006A705F">
        <w:rPr>
          <w:sz w:val="18"/>
          <w:szCs w:val="18"/>
        </w:rPr>
        <w:tab/>
      </w:r>
      <w:r w:rsidR="006A705F">
        <w:rPr>
          <w:sz w:val="18"/>
          <w:szCs w:val="18"/>
        </w:rPr>
        <w:tab/>
        <w:t xml:space="preserve">                  </w:t>
      </w:r>
      <w:r w:rsidRPr="006A705F">
        <w:rPr>
          <w:sz w:val="18"/>
          <w:szCs w:val="18"/>
        </w:rPr>
        <w:t xml:space="preserve">  </w:t>
      </w:r>
      <w:r w:rsidR="006A705F" w:rsidRPr="006A705F">
        <w:rPr>
          <w:sz w:val="18"/>
          <w:szCs w:val="18"/>
        </w:rPr>
        <w:t xml:space="preserve">     </w:t>
      </w:r>
      <w:r w:rsidRPr="006A705F">
        <w:rPr>
          <w:sz w:val="18"/>
          <w:szCs w:val="18"/>
        </w:rPr>
        <w:t xml:space="preserve">  odberateľ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A705F">
        <w:rPr>
          <w:noProof/>
          <w:sz w:val="18"/>
          <w:szCs w:val="18"/>
        </w:rPr>
        <w:pict>
          <v:shape id="_x0000_s1027" type="#_x0000_t32" style="position:absolute;margin-left:142.1pt;margin-top:6.15pt;width:126.75pt;height:0;flip:x;z-index:251661312" o:connectortype="straight">
            <v:stroke endarrow="block"/>
          </v:shape>
        </w:pict>
      </w:r>
      <w:r w:rsidRPr="006A705F">
        <w:rPr>
          <w:sz w:val="18"/>
          <w:szCs w:val="18"/>
        </w:rPr>
        <w:t xml:space="preserve">         </w:t>
      </w:r>
      <w:r w:rsidR="006A705F" w:rsidRPr="006A705F">
        <w:rPr>
          <w:sz w:val="18"/>
          <w:szCs w:val="18"/>
        </w:rPr>
        <w:t xml:space="preserve">        </w:t>
      </w:r>
      <w:r w:rsidR="006A705F">
        <w:rPr>
          <w:sz w:val="18"/>
          <w:szCs w:val="18"/>
        </w:rPr>
        <w:t xml:space="preserve">                      </w:t>
      </w:r>
      <w:r w:rsidR="006A705F" w:rsidRPr="006A705F">
        <w:rPr>
          <w:sz w:val="18"/>
          <w:szCs w:val="18"/>
        </w:rPr>
        <w:t xml:space="preserve">      veriteľ</w:t>
      </w:r>
      <w:r w:rsidR="006A705F">
        <w:rPr>
          <w:sz w:val="18"/>
          <w:szCs w:val="18"/>
        </w:rPr>
        <w:tab/>
      </w:r>
      <w:r w:rsidR="006A705F">
        <w:rPr>
          <w:sz w:val="18"/>
          <w:szCs w:val="18"/>
        </w:rPr>
        <w:tab/>
      </w:r>
      <w:r w:rsidR="006A705F">
        <w:rPr>
          <w:sz w:val="18"/>
          <w:szCs w:val="18"/>
        </w:rPr>
        <w:tab/>
        <w:t xml:space="preserve">                 </w:t>
      </w:r>
      <w:r w:rsidR="006A705F" w:rsidRPr="006A705F">
        <w:rPr>
          <w:sz w:val="18"/>
          <w:szCs w:val="18"/>
        </w:rPr>
        <w:t xml:space="preserve">           </w:t>
      </w:r>
      <w:r w:rsidRPr="006A705F">
        <w:rPr>
          <w:sz w:val="18"/>
          <w:szCs w:val="18"/>
        </w:rPr>
        <w:t>dlžník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A705F">
        <w:rPr>
          <w:sz w:val="18"/>
          <w:szCs w:val="18"/>
        </w:rPr>
        <w:t xml:space="preserve">                                                           </w:t>
      </w:r>
      <w:r w:rsidR="006A705F">
        <w:rPr>
          <w:sz w:val="18"/>
          <w:szCs w:val="18"/>
        </w:rPr>
        <w:t xml:space="preserve">                             </w:t>
      </w:r>
      <w:r w:rsidRPr="006A705F">
        <w:rPr>
          <w:sz w:val="18"/>
          <w:szCs w:val="18"/>
        </w:rPr>
        <w:t xml:space="preserve"> záväzok</w:t>
      </w:r>
    </w:p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1A53F0">
        <w:rPr>
          <w:sz w:val="22"/>
          <w:szCs w:val="22"/>
        </w:rPr>
        <w:t>Pri kúpno-predajných vzťahoch nemusia vždy vystupovať len predávajúci a kupujúci. Môže medzi nich vstúpiť aj tretia osoba – sprostredkovateľ.</w:t>
      </w:r>
    </w:p>
    <w:p w:rsidR="001A53F0" w:rsidRPr="001A53F0" w:rsidRDefault="001A53F0">
      <w:pPr>
        <w:rPr>
          <w:rStyle w:val="Siln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:rsidR="001A53F0" w:rsidRPr="001A53F0" w:rsidRDefault="001A53F0" w:rsidP="001A53F0">
      <w:pPr>
        <w:pStyle w:val="Odsekzoznamu"/>
        <w:numPr>
          <w:ilvl w:val="0"/>
          <w:numId w:val="1"/>
        </w:numPr>
        <w:ind w:left="284" w:hanging="284"/>
        <w:rPr>
          <w:rStyle w:val="Siln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1A53F0">
        <w:rPr>
          <w:rStyle w:val="Siln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Objasnite o čom hovorí zásada zákazu kompenzácie (v ktorých prípadoch neplatí)</w:t>
      </w:r>
      <w:r w:rsidRPr="001A53F0">
        <w:rPr>
          <w:rFonts w:ascii="Times New Roman" w:hAnsi="Times New Roman" w:cs="Times New Roman"/>
          <w:color w:val="000000"/>
          <w:sz w:val="24"/>
          <w:szCs w:val="24"/>
          <w:u w:val="single"/>
        </w:rPr>
        <w:br w:type="textWrapping" w:clear="all"/>
      </w:r>
    </w:p>
    <w:p w:rsidR="001A53F0" w:rsidRPr="001A53F0" w:rsidRDefault="001A53F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A53F0">
        <w:rPr>
          <w:rFonts w:ascii="Times New Roman" w:hAnsi="Times New Roman" w:cs="Times New Roman"/>
          <w:color w:val="000000"/>
          <w:shd w:val="clear" w:color="auto" w:fill="FFFFFF"/>
        </w:rPr>
        <w:t>Účelom je najmä zabrániť postupu, keď by sa pohľadávka mimo účtovne vyrovnala so záväzkom tak, že by sa o tom v účtovníctve neúčtovalo a stratila by sa vypovedacia informačná schopnosť účtovníctva</w:t>
      </w:r>
    </w:p>
    <w:p w:rsidR="001A53F0" w:rsidRDefault="001A53F0">
      <w:pPr>
        <w:rPr>
          <w:rFonts w:ascii="Times New Roman" w:hAnsi="Times New Roman" w:cs="Times New Roman"/>
        </w:rPr>
      </w:pPr>
      <w:r w:rsidRPr="001A53F0">
        <w:rPr>
          <w:rFonts w:ascii="Times New Roman" w:hAnsi="Times New Roman" w:cs="Times New Roman"/>
        </w:rPr>
        <w:t xml:space="preserve">Zásada zákazu kompenzácie </w:t>
      </w:r>
      <w:r w:rsidRPr="00610A24">
        <w:rPr>
          <w:rFonts w:ascii="Times New Roman" w:hAnsi="Times New Roman" w:cs="Times New Roman"/>
          <w:b/>
        </w:rPr>
        <w:t>(zákazu vzájomného vyrovnávania</w:t>
      </w:r>
      <w:r w:rsidRPr="001A53F0">
        <w:rPr>
          <w:rFonts w:ascii="Times New Roman" w:hAnsi="Times New Roman" w:cs="Times New Roman"/>
        </w:rPr>
        <w:t xml:space="preserve">) vyžaduje, aby účtovná jednotka účtovala samostatne, bez vzájomného započítania, o: </w:t>
      </w:r>
    </w:p>
    <w:p w:rsidR="001A53F0" w:rsidRDefault="001A53F0">
      <w:pPr>
        <w:rPr>
          <w:rFonts w:ascii="Times New Roman" w:hAnsi="Times New Roman" w:cs="Times New Roman"/>
        </w:rPr>
      </w:pPr>
      <w:r w:rsidRPr="001A53F0">
        <w:rPr>
          <w:rFonts w:ascii="Times New Roman" w:hAnsi="Times New Roman" w:cs="Times New Roman"/>
        </w:rPr>
        <w:t xml:space="preserve">1. majetku a záväzkoch, </w:t>
      </w:r>
    </w:p>
    <w:p w:rsidR="001A53F0" w:rsidRDefault="001A53F0">
      <w:pPr>
        <w:rPr>
          <w:rFonts w:ascii="Times New Roman" w:hAnsi="Times New Roman" w:cs="Times New Roman"/>
        </w:rPr>
      </w:pPr>
      <w:r w:rsidRPr="001A53F0">
        <w:rPr>
          <w:rFonts w:ascii="Times New Roman" w:hAnsi="Times New Roman" w:cs="Times New Roman"/>
        </w:rPr>
        <w:t xml:space="preserve">2. nákladoch a výnosoch, </w:t>
      </w:r>
    </w:p>
    <w:p w:rsidR="001A53F0" w:rsidRDefault="001A53F0">
      <w:pPr>
        <w:rPr>
          <w:rFonts w:ascii="Times New Roman" w:hAnsi="Times New Roman" w:cs="Times New Roman"/>
        </w:rPr>
      </w:pPr>
      <w:r w:rsidRPr="001A53F0">
        <w:rPr>
          <w:rFonts w:ascii="Times New Roman" w:hAnsi="Times New Roman" w:cs="Times New Roman"/>
        </w:rPr>
        <w:t xml:space="preserve">3. príjmoch a výdavkoch, a to aj v prípade, že sa vzťahujú na tú istú skutočnosť. </w:t>
      </w:r>
    </w:p>
    <w:p w:rsidR="001A53F0" w:rsidRPr="001A53F0" w:rsidRDefault="001A53F0" w:rsidP="001A5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1A53F0">
        <w:rPr>
          <w:rFonts w:ascii="Times New Roman" w:hAnsi="Times New Roman" w:cs="Times New Roman"/>
        </w:rPr>
        <w:t>ýnimkou sú len pohľadávky a záväzky voči tej istej FO alebo PO, ktoré majú dobu splatnosti do 1 roka a vedú sa v rovnakých menách.</w:t>
      </w:r>
    </w:p>
    <w:p w:rsidR="001A53F0" w:rsidRDefault="001A53F0">
      <w:pPr>
        <w:rPr>
          <w:rFonts w:ascii="Times New Roman" w:hAnsi="Times New Roman" w:cs="Times New Roman"/>
        </w:rPr>
      </w:pPr>
    </w:p>
    <w:p w:rsidR="001A53F0" w:rsidRPr="001A53F0" w:rsidRDefault="001A53F0" w:rsidP="001A53F0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b/>
          <w:bCs/>
          <w:u w:val="single"/>
        </w:rPr>
      </w:pPr>
      <w:r w:rsidRPr="001A53F0">
        <w:rPr>
          <w:b/>
          <w:bCs/>
          <w:u w:val="single"/>
        </w:rPr>
        <w:t>Charakterizujte kúpnu zmluvu a proces jej uzatvorenia a plnenia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Kúpna zmluva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= dokument, ktorý vyjadruje súhlasný prejav vôle medzi kupujúcim a predávajúcim na kúpu a predaj predmetu kúpy.</w:t>
      </w:r>
    </w:p>
    <w:p w:rsidR="00610A24" w:rsidRPr="006A705F" w:rsidRDefault="00610A24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Aby kúpna zmluva bola platná, je potrebné dodržať určité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podmienky, ktoré vyplývajú z Obchodného a Občianskeho zákonníka: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A705F">
        <w:rPr>
          <w:sz w:val="22"/>
          <w:szCs w:val="22"/>
        </w:rPr>
        <w:t> 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účastníci KZ musia byť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spôsobilí na právne úkony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/dosiahnuť vek plnoletosti – 18 rokov, netrpieť duševnými poruchami – nesmú byť pozbavení súdom spôsobilosti na právne úkony/,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musí byť zabezpečený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súhlasný prejav vôle oboch účastníkov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/dodávateľa i odberateľa/,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kúpna zmluva musí byť podpísaná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slobodne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a </w:t>
      </w:r>
      <w:r w:rsidRPr="006A705F">
        <w:rPr>
          <w:b/>
          <w:bCs/>
          <w:sz w:val="22"/>
          <w:szCs w:val="22"/>
        </w:rPr>
        <w:t>vážne </w:t>
      </w:r>
      <w:r w:rsidRPr="006A705F">
        <w:rPr>
          <w:sz w:val="22"/>
          <w:szCs w:val="22"/>
        </w:rPr>
        <w:t>/nie pod nátlakom a hrozbou/,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zmluva musí byť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určitá</w:t>
      </w:r>
      <w:r w:rsidRPr="006A705F">
        <w:rPr>
          <w:rStyle w:val="apple-converted-space"/>
          <w:b/>
          <w:bCs/>
          <w:sz w:val="22"/>
          <w:szCs w:val="22"/>
        </w:rPr>
        <w:t> </w:t>
      </w:r>
      <w:r w:rsidRPr="006A705F">
        <w:rPr>
          <w:sz w:val="22"/>
          <w:szCs w:val="22"/>
        </w:rPr>
        <w:t>/konkrétna/ a </w:t>
      </w:r>
      <w:r w:rsidRPr="006A705F">
        <w:rPr>
          <w:b/>
          <w:bCs/>
          <w:sz w:val="22"/>
          <w:szCs w:val="22"/>
        </w:rPr>
        <w:t>zrozumiteľná.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Obsah zmluvy musí byť jasný, presný – kto sú účastníci zmluvy, čo je predmetom kúpy a predaja a podobne.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2"/>
          <w:szCs w:val="22"/>
        </w:rPr>
      </w:pPr>
      <w:r w:rsidRPr="006A705F">
        <w:rPr>
          <w:sz w:val="22"/>
          <w:szCs w:val="22"/>
        </w:rPr>
        <w:t>zmluva musí byť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vždy reálna</w:t>
      </w:r>
      <w:r w:rsidRPr="006A705F">
        <w:rPr>
          <w:sz w:val="22"/>
          <w:szCs w:val="22"/>
        </w:rPr>
        <w:t>,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zmluva svojim obsahom a účelom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 xml:space="preserve">nesmie odporovať zákonu alebo ho obchádzať. </w:t>
      </w:r>
      <w:r w:rsidRPr="006A705F">
        <w:rPr>
          <w:sz w:val="22"/>
          <w:szCs w:val="22"/>
        </w:rPr>
        <w:t>Predmetom kúpnej zmluvy nesmie byť napr. obchodovanie s drogami, zbraňami  a podobne.</w:t>
      </w:r>
    </w:p>
    <w:p w:rsidR="00610A24" w:rsidRPr="006A705F" w:rsidRDefault="00610A24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</w:p>
    <w:p w:rsidR="00610A24" w:rsidRPr="006A705F" w:rsidRDefault="001A53F0" w:rsidP="00610A24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  <w:u w:val="single"/>
        </w:rPr>
      </w:pPr>
      <w:r w:rsidRPr="006A705F">
        <w:rPr>
          <w:sz w:val="22"/>
          <w:szCs w:val="22"/>
        </w:rPr>
        <w:t> </w:t>
      </w:r>
      <w:r w:rsidR="00610A24" w:rsidRPr="006A705F">
        <w:rPr>
          <w:b/>
          <w:bCs/>
          <w:sz w:val="22"/>
          <w:szCs w:val="22"/>
          <w:u w:val="single"/>
        </w:rPr>
        <w:t>Povinné náležitosti kúpnej zmluvy</w:t>
      </w:r>
    </w:p>
    <w:p w:rsidR="00610A24" w:rsidRPr="006A705F" w:rsidRDefault="00610A24" w:rsidP="00610A24">
      <w:pPr>
        <w:pStyle w:val="Normlnywebov"/>
        <w:numPr>
          <w:ilvl w:val="0"/>
          <w:numId w:val="6"/>
        </w:numPr>
        <w:shd w:val="clear" w:color="auto" w:fill="FFFFFF"/>
        <w:tabs>
          <w:tab w:val="clear" w:pos="720"/>
          <w:tab w:val="left" w:pos="284"/>
        </w:tabs>
        <w:spacing w:before="0" w:beforeAutospacing="0" w:after="0" w:afterAutospacing="0"/>
        <w:ind w:left="284" w:hanging="284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údaje o predávajúcom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meno a priezvisko, trvalý pobyt, rodné číslo /FO/, obchodné meno, sídlo, IČO a údaje o štatutárnom zástupcovi /PO/</w:t>
      </w:r>
    </w:p>
    <w:p w:rsidR="00610A24" w:rsidRPr="006A705F" w:rsidRDefault="00610A24" w:rsidP="00610A24">
      <w:pPr>
        <w:pStyle w:val="Normlnywebov"/>
        <w:numPr>
          <w:ilvl w:val="0"/>
          <w:numId w:val="6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údaje o kupujúcom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tie isté údaje ako pri predávajúcom</w:t>
      </w:r>
    </w:p>
    <w:p w:rsidR="00610A24" w:rsidRPr="006A705F" w:rsidRDefault="00610A24" w:rsidP="00610A24">
      <w:pPr>
        <w:pStyle w:val="Normlnywebov"/>
        <w:numPr>
          <w:ilvl w:val="0"/>
          <w:numId w:val="6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predmet kúpnej zmluvy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podrobne rozpísať predmet, ktorý sa kupuje, resp. predáva, napríklad pri kúpe – predaji auta treba uviesť aj technické parametre.</w:t>
      </w:r>
    </w:p>
    <w:p w:rsidR="00610A24" w:rsidRPr="006A705F" w:rsidRDefault="00610A24" w:rsidP="00610A24">
      <w:pPr>
        <w:pStyle w:val="Normlnywebov"/>
        <w:numPr>
          <w:ilvl w:val="0"/>
          <w:numId w:val="6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množstvo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môže byť udané v rôznych merných jednotkách podľa predmetu kúpy – v kusoch, metroch, kilogramoch, litroch a podobne,</w:t>
      </w:r>
    </w:p>
    <w:p w:rsidR="00610A24" w:rsidRPr="006A705F" w:rsidRDefault="00610A24" w:rsidP="00610A24">
      <w:pPr>
        <w:pStyle w:val="Normlnywebov"/>
        <w:numPr>
          <w:ilvl w:val="0"/>
          <w:numId w:val="6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cena</w:t>
      </w:r>
      <w:r w:rsidRPr="006A705F">
        <w:rPr>
          <w:rStyle w:val="apple-converted-space"/>
          <w:b/>
          <w:bCs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môže byť určená ako celková cena, alebo za základnú mernú jednotku</w:t>
      </w:r>
    </w:p>
    <w:p w:rsidR="00610A24" w:rsidRDefault="00610A24" w:rsidP="001A53F0">
      <w:pPr>
        <w:pStyle w:val="Normlnywebov"/>
        <w:shd w:val="clear" w:color="auto" w:fill="FFFFFF"/>
        <w:spacing w:before="0" w:beforeAutospacing="0" w:after="0" w:afterAutospacing="0"/>
      </w:pP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Kúpna zmluva sa realizuje na základe dvoch fáz: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A705F">
        <w:rPr>
          <w:color w:val="000000"/>
          <w:sz w:val="22"/>
          <w:szCs w:val="22"/>
        </w:rPr>
        <w:t>1. UZATVORENIE ZMLUVY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Súhlasný prejav vôle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znamená spôsob, ako predávajúci a kupujúci uzavreli kúpnu zmluvu. Môžu ju uzavrieť týmito spôsobmi:</w:t>
      </w:r>
    </w:p>
    <w:p w:rsidR="001A53F0" w:rsidRPr="006A705F" w:rsidRDefault="001A53F0" w:rsidP="00610A2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84" w:hanging="284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priamym konaním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pri priamych predajoch (tovar pri pokladni zaplatíme, zoberieme a odídeme)</w:t>
      </w:r>
    </w:p>
    <w:p w:rsidR="001A53F0" w:rsidRPr="006A705F" w:rsidRDefault="001A53F0" w:rsidP="00610A2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ústne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 xml:space="preserve">ide napríklad o telefonickú objednávku tovaru </w:t>
      </w:r>
    </w:p>
    <w:p w:rsidR="00610A24" w:rsidRPr="006A705F" w:rsidRDefault="001A53F0" w:rsidP="00610A2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color w:val="000000"/>
          <w:sz w:val="22"/>
          <w:szCs w:val="22"/>
        </w:rPr>
      </w:pPr>
      <w:r w:rsidRPr="006A705F">
        <w:rPr>
          <w:b/>
          <w:bCs/>
          <w:sz w:val="22"/>
          <w:szCs w:val="22"/>
        </w:rPr>
        <w:lastRenderedPageBreak/>
        <w:t>písomne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je presne určená</w:t>
      </w:r>
      <w:r w:rsidRPr="006A705F">
        <w:rPr>
          <w:color w:val="000000"/>
          <w:sz w:val="22"/>
          <w:szCs w:val="22"/>
        </w:rPr>
        <w:t xml:space="preserve"> Obchodným a Občianskym zákonníkom. Za písomnú formu sa považuje aj zmluva napísa</w:t>
      </w:r>
      <w:r w:rsidR="00610A24" w:rsidRPr="006A705F">
        <w:rPr>
          <w:color w:val="000000"/>
          <w:sz w:val="22"/>
          <w:szCs w:val="22"/>
        </w:rPr>
        <w:t>ná elektronickými prostriedkami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2"/>
          <w:szCs w:val="22"/>
        </w:rPr>
      </w:pP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A705F">
        <w:rPr>
          <w:color w:val="000000"/>
          <w:sz w:val="22"/>
          <w:szCs w:val="22"/>
        </w:rPr>
        <w:t>2. PLNENIE ZMLUVY - dodanie predmetu kúpy odberateľovi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A705F">
        <w:rPr>
          <w:color w:val="000000"/>
          <w:sz w:val="22"/>
          <w:szCs w:val="22"/>
        </w:rPr>
        <w:t xml:space="preserve">                                         - odberateľ zaplatí dodávateľovi</w:t>
      </w:r>
    </w:p>
    <w:p w:rsid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</w:p>
    <w:p w:rsidR="00610A24" w:rsidRDefault="00610A24" w:rsidP="00610A24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84" w:hanging="284"/>
        <w:rPr>
          <w:b/>
          <w:color w:val="000000"/>
          <w:u w:val="single"/>
        </w:rPr>
      </w:pPr>
      <w:r w:rsidRPr="00610A24">
        <w:rPr>
          <w:b/>
          <w:color w:val="000000"/>
          <w:u w:val="single"/>
        </w:rPr>
        <w:t>Vymenujte, čo patrí k základným dodacím podmienkam a platobným podmienkam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  <w:u w:val="single"/>
        </w:rPr>
      </w:pPr>
      <w:r w:rsidRPr="006A705F">
        <w:rPr>
          <w:bCs/>
          <w:sz w:val="22"/>
          <w:szCs w:val="22"/>
        </w:rPr>
        <w:t xml:space="preserve">     </w:t>
      </w:r>
      <w:r w:rsidRPr="006A705F">
        <w:rPr>
          <w:bCs/>
          <w:sz w:val="22"/>
          <w:szCs w:val="22"/>
          <w:u w:val="single"/>
        </w:rPr>
        <w:t>Nepovinné náležitosti kúpnej zmluvy</w:t>
      </w:r>
    </w:p>
    <w:p w:rsidR="00610A24" w:rsidRPr="006A705F" w:rsidRDefault="00610A24" w:rsidP="00610A24">
      <w:pPr>
        <w:pStyle w:val="Normlnywebov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284" w:hanging="284"/>
        <w:rPr>
          <w:sz w:val="22"/>
          <w:szCs w:val="22"/>
          <w:u w:val="single"/>
        </w:rPr>
      </w:pPr>
      <w:r w:rsidRPr="006A705F">
        <w:rPr>
          <w:sz w:val="22"/>
          <w:szCs w:val="22"/>
        </w:rPr>
        <w:t>nemusia sa uvádzať, ale je dobré, ak sú obsahom kúpnej zmluvy:</w:t>
      </w:r>
    </w:p>
    <w:p w:rsidR="00610A24" w:rsidRPr="006A705F" w:rsidRDefault="00610A24" w:rsidP="00610A24">
      <w:pPr>
        <w:pStyle w:val="Normlnywebov"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dodacie podmienky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podmienky týkajúce sa dodania tovaru, napr. kam má byť tovar dodaný, kedy má byť tovar dodaný, kto má tovar dodať, kto bude znášať náklady prepravy, sankcie pri omeškaní tovaru, sankcie v prípade poškodenia tovaru pri preprave a podobne,</w:t>
      </w:r>
    </w:p>
    <w:p w:rsidR="00610A24" w:rsidRPr="006A705F" w:rsidRDefault="00610A24" w:rsidP="00610A24">
      <w:pPr>
        <w:pStyle w:val="Normlnywebov"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platobné podmienky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sú to podmienky týkajúce sa platby za dodaný tovar, napríklad kedy sa má tovar uhradiť, v akej forme sa má tovar uhradiť – v hotovosti, bankovým prevodom, určenie výšky splátok, sankcie za omeškanie platby a podobne,</w:t>
      </w:r>
    </w:p>
    <w:p w:rsidR="00610A24" w:rsidRPr="006A705F" w:rsidRDefault="00610A24" w:rsidP="00610A24">
      <w:pPr>
        <w:pStyle w:val="Podtitul"/>
        <w:ind w:left="180" w:hanging="180"/>
        <w:jc w:val="left"/>
        <w:rPr>
          <w:b w:val="0"/>
          <w:bCs w:val="0"/>
          <w:sz w:val="22"/>
          <w:szCs w:val="22"/>
        </w:rPr>
      </w:pPr>
      <w:r w:rsidRPr="006A705F">
        <w:rPr>
          <w:b w:val="0"/>
          <w:bCs w:val="0"/>
          <w:sz w:val="22"/>
          <w:szCs w:val="22"/>
        </w:rPr>
        <w:t xml:space="preserve">= </w:t>
      </w:r>
      <w:r w:rsidR="006A705F">
        <w:rPr>
          <w:b w:val="0"/>
          <w:bCs w:val="0"/>
          <w:sz w:val="22"/>
          <w:szCs w:val="22"/>
        </w:rPr>
        <w:t xml:space="preserve">  </w:t>
      </w:r>
      <w:r w:rsidRPr="006A705F">
        <w:rPr>
          <w:b w:val="0"/>
          <w:bCs w:val="0"/>
          <w:sz w:val="22"/>
          <w:szCs w:val="22"/>
        </w:rPr>
        <w:t>všetky platby, ktoré prebiehajú medzi jednotlivými eko</w:t>
      </w:r>
      <w:r w:rsidR="006A705F">
        <w:rPr>
          <w:b w:val="0"/>
          <w:bCs w:val="0"/>
          <w:sz w:val="22"/>
          <w:szCs w:val="22"/>
        </w:rPr>
        <w:t>nomickými subjektmi (domácnos</w:t>
      </w:r>
      <w:r w:rsidRPr="006A705F">
        <w:rPr>
          <w:b w:val="0"/>
          <w:bCs w:val="0"/>
          <w:sz w:val="22"/>
          <w:szCs w:val="22"/>
        </w:rPr>
        <w:t>ťami, podnikm</w:t>
      </w:r>
      <w:r w:rsidR="006A705F">
        <w:rPr>
          <w:b w:val="0"/>
          <w:bCs w:val="0"/>
          <w:sz w:val="22"/>
          <w:szCs w:val="22"/>
        </w:rPr>
        <w:t>i, štátom, zahraničnými subjekt</w:t>
      </w:r>
      <w:r w:rsidRPr="006A705F">
        <w:rPr>
          <w:b w:val="0"/>
          <w:bCs w:val="0"/>
          <w:sz w:val="22"/>
          <w:szCs w:val="22"/>
        </w:rPr>
        <w:t>mi)</w:t>
      </w:r>
    </w:p>
    <w:p w:rsidR="006A705F" w:rsidRDefault="006A705F" w:rsidP="00610A24">
      <w:pPr>
        <w:pStyle w:val="Podtitul"/>
        <w:rPr>
          <w:b w:val="0"/>
          <w:bCs w:val="0"/>
          <w:sz w:val="24"/>
        </w:rPr>
      </w:pPr>
    </w:p>
    <w:p w:rsidR="00610A24" w:rsidRPr="006A705F" w:rsidRDefault="006A705F" w:rsidP="006A705F">
      <w:pPr>
        <w:pStyle w:val="Podtitul"/>
        <w:numPr>
          <w:ilvl w:val="0"/>
          <w:numId w:val="14"/>
        </w:numPr>
        <w:ind w:left="284" w:hanging="284"/>
        <w:rPr>
          <w:bCs w:val="0"/>
          <w:sz w:val="24"/>
          <w:u w:val="single"/>
        </w:rPr>
      </w:pPr>
      <w:r w:rsidRPr="006A705F">
        <w:rPr>
          <w:bCs w:val="0"/>
          <w:sz w:val="24"/>
          <w:u w:val="single"/>
        </w:rPr>
        <w:t>Popíšte hotovostný, bezhotovostný a kombinovaný PS</w:t>
      </w:r>
    </w:p>
    <w:p w:rsidR="00610A24" w:rsidRDefault="00610A24" w:rsidP="00610A24">
      <w:pPr>
        <w:tabs>
          <w:tab w:val="left" w:pos="0"/>
        </w:tabs>
        <w:jc w:val="both"/>
      </w:pPr>
    </w:p>
    <w:p w:rsidR="00610A24" w:rsidRPr="006A705F" w:rsidRDefault="00610A24" w:rsidP="00610A24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i/>
          <w:iCs/>
        </w:rPr>
      </w:pPr>
      <w:r w:rsidRPr="006A705F">
        <w:rPr>
          <w:rFonts w:ascii="Times New Roman" w:hAnsi="Times New Roman" w:cs="Times New Roman"/>
          <w:b/>
          <w:bCs/>
          <w:i/>
          <w:iCs/>
        </w:rPr>
        <w:t>Hotovostný PS:</w:t>
      </w:r>
    </w:p>
    <w:p w:rsidR="00610A24" w:rsidRPr="006A705F" w:rsidRDefault="00610A24" w:rsidP="00610A24">
      <w:pPr>
        <w:tabs>
          <w:tab w:val="left" w:pos="0"/>
          <w:tab w:val="num" w:pos="303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= platiteľ platí v hotovosti a príjemca prijíma platbu tiež v hotovosti</w:t>
      </w:r>
    </w:p>
    <w:p w:rsidR="00610A24" w:rsidRPr="006A705F" w:rsidRDefault="00610A24" w:rsidP="00610A24">
      <w:pPr>
        <w:numPr>
          <w:ilvl w:val="0"/>
          <w:numId w:val="9"/>
        </w:numPr>
        <w:tabs>
          <w:tab w:val="left" w:pos="0"/>
          <w:tab w:val="num" w:pos="360"/>
          <w:tab w:val="num" w:pos="303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v obchodných vzťahoch sa vyskytuje zriedkavo (nedôvera medzi firmami, nesolventnosť,..)</w:t>
      </w:r>
    </w:p>
    <w:p w:rsidR="00610A24" w:rsidRPr="006A705F" w:rsidRDefault="00610A24" w:rsidP="00610A24">
      <w:pPr>
        <w:numPr>
          <w:ilvl w:val="0"/>
          <w:numId w:val="9"/>
        </w:numPr>
        <w:tabs>
          <w:tab w:val="left" w:pos="0"/>
          <w:tab w:val="num" w:pos="360"/>
          <w:tab w:val="num" w:pos="303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2 spôsoby platenia: </w:t>
      </w:r>
    </w:p>
    <w:p w:rsidR="00610A24" w:rsidRPr="006A705F" w:rsidRDefault="00610A24" w:rsidP="00610A24">
      <w:pPr>
        <w:tabs>
          <w:tab w:val="left" w:pos="0"/>
          <w:tab w:val="num" w:pos="3030"/>
        </w:tabs>
        <w:jc w:val="both"/>
        <w:rPr>
          <w:rFonts w:ascii="Times New Roman" w:hAnsi="Times New Roman" w:cs="Times New Roman"/>
        </w:rPr>
      </w:pPr>
    </w:p>
    <w:p w:rsidR="00610A24" w:rsidRPr="006A705F" w:rsidRDefault="00610A24" w:rsidP="00610A24">
      <w:pPr>
        <w:tabs>
          <w:tab w:val="left" w:pos="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                                                           hotovosť</w:t>
      </w:r>
    </w:p>
    <w:p w:rsidR="00610A24" w:rsidRPr="006A705F" w:rsidRDefault="00610A24" w:rsidP="00610A24">
      <w:pPr>
        <w:numPr>
          <w:ilvl w:val="2"/>
          <w:numId w:val="9"/>
        </w:numPr>
        <w:tabs>
          <w:tab w:val="left" w:pos="0"/>
          <w:tab w:val="num" w:pos="540"/>
          <w:tab w:val="num" w:pos="447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  <w:noProof/>
        </w:rPr>
        <w:pict>
          <v:line id="_x0000_s1028" style="position:absolute;left:0;text-align:left;z-index:251663360" from="207pt,8pt" to="261pt,8pt">
            <v:stroke endarrow="block"/>
          </v:line>
        </w:pict>
      </w:r>
      <w:r w:rsidRPr="006A705F">
        <w:rPr>
          <w:rFonts w:ascii="Times New Roman" w:hAnsi="Times New Roman" w:cs="Times New Roman"/>
          <w:b/>
          <w:bCs/>
        </w:rPr>
        <w:t>priamo</w:t>
      </w:r>
      <w:r w:rsidRPr="006A705F">
        <w:rPr>
          <w:rFonts w:ascii="Times New Roman" w:hAnsi="Times New Roman" w:cs="Times New Roman"/>
        </w:rPr>
        <w:t xml:space="preserve"> – platiteľ                           príjemca</w:t>
      </w:r>
    </w:p>
    <w:p w:rsidR="00610A24" w:rsidRPr="006A705F" w:rsidRDefault="00610A24" w:rsidP="00610A24">
      <w:pPr>
        <w:tabs>
          <w:tab w:val="left" w:pos="0"/>
        </w:tabs>
        <w:ind w:left="180"/>
        <w:jc w:val="both"/>
        <w:rPr>
          <w:rFonts w:ascii="Times New Roman" w:hAnsi="Times New Roman" w:cs="Times New Roman"/>
        </w:rPr>
      </w:pPr>
    </w:p>
    <w:p w:rsidR="00610A24" w:rsidRPr="006A705F" w:rsidRDefault="00610A24" w:rsidP="00610A24">
      <w:pPr>
        <w:numPr>
          <w:ilvl w:val="2"/>
          <w:numId w:val="9"/>
        </w:numPr>
        <w:tabs>
          <w:tab w:val="left" w:pos="0"/>
          <w:tab w:val="num" w:pos="54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  <w:noProof/>
        </w:rPr>
        <w:pict>
          <v:line id="_x0000_s1029" style="position:absolute;left:0;text-align:left;z-index:251664384" from="279pt,7.4pt" to="315pt,7.4pt">
            <v:stroke endarrow="block"/>
          </v:line>
        </w:pict>
      </w:r>
      <w:r w:rsidRPr="006A705F">
        <w:rPr>
          <w:rFonts w:ascii="Times New Roman" w:hAnsi="Times New Roman" w:cs="Times New Roman"/>
          <w:b/>
          <w:bCs/>
          <w:noProof/>
        </w:rPr>
        <w:pict>
          <v:line id="_x0000_s1030" style="position:absolute;left:0;text-align:left;z-index:251665408" from="351pt,7.4pt" to="378pt,7.4pt">
            <v:stroke endarrow="block"/>
          </v:line>
        </w:pict>
      </w:r>
      <w:r w:rsidRPr="006A705F">
        <w:rPr>
          <w:rFonts w:ascii="Times New Roman" w:hAnsi="Times New Roman" w:cs="Times New Roman"/>
          <w:b/>
          <w:bCs/>
        </w:rPr>
        <w:t>prostredníctvom pošty</w:t>
      </w:r>
      <w:r w:rsidRPr="006A705F">
        <w:rPr>
          <w:rFonts w:ascii="Times New Roman" w:hAnsi="Times New Roman" w:cs="Times New Roman"/>
        </w:rPr>
        <w:t xml:space="preserve"> – platiteľ</w:t>
      </w:r>
      <w:r w:rsidRPr="006A705F">
        <w:rPr>
          <w:rFonts w:ascii="Times New Roman" w:hAnsi="Times New Roman" w:cs="Times New Roman"/>
        </w:rPr>
        <w:tab/>
      </w:r>
      <w:r w:rsidRPr="006A705F">
        <w:rPr>
          <w:rFonts w:ascii="Times New Roman" w:hAnsi="Times New Roman" w:cs="Times New Roman"/>
        </w:rPr>
        <w:tab/>
        <w:t xml:space="preserve">pošta </w:t>
      </w:r>
      <w:r w:rsidRPr="006A705F">
        <w:rPr>
          <w:rFonts w:ascii="Times New Roman" w:hAnsi="Times New Roman" w:cs="Times New Roman"/>
        </w:rPr>
        <w:tab/>
        <w:t xml:space="preserve">             príjemca</w:t>
      </w:r>
    </w:p>
    <w:p w:rsidR="00610A24" w:rsidRPr="006A705F" w:rsidRDefault="00610A24" w:rsidP="00610A24">
      <w:pPr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Nevýhody:</w:t>
      </w:r>
    </w:p>
    <w:p w:rsidR="00610A24" w:rsidRPr="006A705F" w:rsidRDefault="00610A24" w:rsidP="00610A24">
      <w:pPr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potreba držania väčšieho množstva peňazí v hotovosti (hrozba krádeže)</w:t>
      </w:r>
    </w:p>
    <w:p w:rsidR="00610A24" w:rsidRPr="006A705F" w:rsidRDefault="00610A24" w:rsidP="00610A24">
      <w:pPr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zdĺhavý spôsob platby (prepočítavanie, kontrolovanie)</w:t>
      </w:r>
    </w:p>
    <w:p w:rsidR="00610A24" w:rsidRPr="006A705F" w:rsidRDefault="00610A24" w:rsidP="00610A24">
      <w:pPr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nákladnosť na ochranu (trezory, ochranka,..)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Využitie: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maloobchod</w:t>
      </w:r>
      <w:r w:rsidR="006A705F" w:rsidRPr="006A705F">
        <w:rPr>
          <w:rFonts w:ascii="Times New Roman" w:hAnsi="Times New Roman" w:cs="Times New Roman"/>
        </w:rPr>
        <w:t xml:space="preserve">, </w:t>
      </w:r>
      <w:r w:rsidRPr="006A705F">
        <w:rPr>
          <w:rFonts w:ascii="Times New Roman" w:hAnsi="Times New Roman" w:cs="Times New Roman"/>
        </w:rPr>
        <w:t>- veľkoobchod</w:t>
      </w:r>
      <w:r w:rsidR="006A705F" w:rsidRPr="006A705F">
        <w:rPr>
          <w:rFonts w:ascii="Times New Roman" w:hAnsi="Times New Roman" w:cs="Times New Roman"/>
        </w:rPr>
        <w:t xml:space="preserve">, - doprava, - inkaso, </w:t>
      </w:r>
      <w:r w:rsidRPr="006A705F">
        <w:rPr>
          <w:rFonts w:ascii="Times New Roman" w:hAnsi="Times New Roman" w:cs="Times New Roman"/>
        </w:rPr>
        <w:t>- iné platby (kultúrne, športové podujatia,...)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Doklady:</w:t>
      </w:r>
    </w:p>
    <w:p w:rsidR="00610A24" w:rsidRPr="006A705F" w:rsidRDefault="00610A24" w:rsidP="00610A24">
      <w:pPr>
        <w:numPr>
          <w:ilvl w:val="1"/>
          <w:numId w:val="9"/>
        </w:numPr>
        <w:tabs>
          <w:tab w:val="left" w:pos="180"/>
        </w:tabs>
        <w:rPr>
          <w:rFonts w:ascii="Times New Roman" w:hAnsi="Times New Roman" w:cs="Times New Roman"/>
          <w:b/>
          <w:bCs/>
        </w:rPr>
      </w:pPr>
      <w:r w:rsidRPr="006A705F">
        <w:rPr>
          <w:rFonts w:ascii="Times New Roman" w:hAnsi="Times New Roman" w:cs="Times New Roman"/>
          <w:b/>
          <w:bCs/>
        </w:rPr>
        <w:t>pásky z kontrolných registračných pokladníc</w:t>
      </w:r>
    </w:p>
    <w:p w:rsidR="00610A24" w:rsidRPr="006A705F" w:rsidRDefault="00610A24" w:rsidP="00610A24">
      <w:pPr>
        <w:numPr>
          <w:ilvl w:val="1"/>
          <w:numId w:val="9"/>
        </w:numPr>
        <w:tabs>
          <w:tab w:val="left" w:pos="180"/>
        </w:tabs>
        <w:rPr>
          <w:rFonts w:ascii="Times New Roman" w:hAnsi="Times New Roman" w:cs="Times New Roman"/>
          <w:b/>
          <w:bCs/>
        </w:rPr>
      </w:pPr>
      <w:r w:rsidRPr="006A705F">
        <w:rPr>
          <w:rFonts w:ascii="Times New Roman" w:hAnsi="Times New Roman" w:cs="Times New Roman"/>
          <w:b/>
          <w:bCs/>
        </w:rPr>
        <w:t>príjmový a výdavkový pokladničný doklad</w:t>
      </w:r>
    </w:p>
    <w:p w:rsidR="00610A24" w:rsidRPr="006A705F" w:rsidRDefault="00610A24" w:rsidP="00610A24">
      <w:pPr>
        <w:numPr>
          <w:ilvl w:val="1"/>
          <w:numId w:val="9"/>
        </w:numPr>
        <w:tabs>
          <w:tab w:val="left" w:pos="180"/>
        </w:tabs>
        <w:rPr>
          <w:rFonts w:ascii="Times New Roman" w:hAnsi="Times New Roman" w:cs="Times New Roman"/>
          <w:b/>
          <w:bCs/>
        </w:rPr>
      </w:pPr>
      <w:r w:rsidRPr="006A705F">
        <w:rPr>
          <w:rFonts w:ascii="Times New Roman" w:hAnsi="Times New Roman" w:cs="Times New Roman"/>
          <w:b/>
          <w:bCs/>
        </w:rPr>
        <w:t xml:space="preserve">poštový peňažný </w:t>
      </w:r>
      <w:r w:rsidR="006A705F" w:rsidRPr="006A705F">
        <w:rPr>
          <w:rFonts w:ascii="Times New Roman" w:hAnsi="Times New Roman" w:cs="Times New Roman"/>
          <w:b/>
          <w:bCs/>
        </w:rPr>
        <w:t>poukaz</w:t>
      </w:r>
    </w:p>
    <w:p w:rsidR="00610A24" w:rsidRPr="006A705F" w:rsidRDefault="00610A24" w:rsidP="00610A24">
      <w:pPr>
        <w:numPr>
          <w:ilvl w:val="1"/>
          <w:numId w:val="9"/>
        </w:numPr>
        <w:tabs>
          <w:tab w:val="left" w:pos="180"/>
        </w:tabs>
        <w:rPr>
          <w:rFonts w:ascii="Times New Roman" w:hAnsi="Times New Roman" w:cs="Times New Roman"/>
          <w:b/>
          <w:bCs/>
        </w:rPr>
      </w:pPr>
      <w:r w:rsidRPr="006A705F">
        <w:rPr>
          <w:rFonts w:ascii="Times New Roman" w:hAnsi="Times New Roman" w:cs="Times New Roman"/>
          <w:b/>
          <w:bCs/>
        </w:rPr>
        <w:t>podací lístok</w:t>
      </w:r>
    </w:p>
    <w:p w:rsidR="00610A24" w:rsidRPr="006A705F" w:rsidRDefault="00610A24" w:rsidP="00610A24">
      <w:pPr>
        <w:rPr>
          <w:rFonts w:ascii="Times New Roman" w:hAnsi="Times New Roman" w:cs="Times New Roman"/>
          <w:b/>
          <w:bCs/>
        </w:rPr>
      </w:pPr>
    </w:p>
    <w:p w:rsidR="00610A24" w:rsidRPr="006A705F" w:rsidRDefault="00610A24" w:rsidP="00610A24">
      <w:pPr>
        <w:rPr>
          <w:rFonts w:ascii="Times New Roman" w:hAnsi="Times New Roman" w:cs="Times New Roman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b/>
          <w:bCs/>
          <w:i/>
          <w:iCs/>
        </w:rPr>
      </w:pPr>
      <w:r w:rsidRPr="006A705F">
        <w:rPr>
          <w:rFonts w:ascii="Times New Roman" w:hAnsi="Times New Roman" w:cs="Times New Roman"/>
          <w:b/>
          <w:bCs/>
          <w:i/>
          <w:iCs/>
        </w:rPr>
        <w:t>Bezhotovostný PS: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= ani platiteľ, ani príjemca platby nedisponujú hotovostnými peniazmi</w:t>
      </w:r>
    </w:p>
    <w:p w:rsidR="00610A24" w:rsidRPr="006A705F" w:rsidRDefault="00610A24" w:rsidP="00610A24">
      <w:pPr>
        <w:pStyle w:val="Zarkazkladnhotextu3"/>
        <w:rPr>
          <w:sz w:val="22"/>
          <w:szCs w:val="22"/>
        </w:rPr>
      </w:pPr>
      <w:r w:rsidRPr="006A705F">
        <w:rPr>
          <w:sz w:val="22"/>
          <w:szCs w:val="22"/>
        </w:rPr>
        <w:t>- predpokladá, že platiteľ aj príjemca majú otvorený účet v niektorej z komerčných bánk, ktorá potom realizuje všetky úhrady a vklady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používa sa oveľa častejšie ako HPS</w:t>
      </w: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Výhody:</w:t>
      </w:r>
    </w:p>
    <w:p w:rsidR="00610A24" w:rsidRPr="006A705F" w:rsidRDefault="00610A24" w:rsidP="00610A24">
      <w:pPr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rýchlosť a operatívnosť  - bezhotovostné platby zrýchľujú obeh bankových peňazí (Internetbanking)</w:t>
      </w:r>
    </w:p>
    <w:p w:rsidR="00610A24" w:rsidRPr="006A705F" w:rsidRDefault="00610A24" w:rsidP="00610A2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hospodárnosť, racionálnosť, úspornosť – odpadáva manipulácia s peniazmi, nižšie náklady</w:t>
      </w:r>
    </w:p>
    <w:p w:rsidR="00610A24" w:rsidRPr="006A705F" w:rsidRDefault="00610A24" w:rsidP="00610A2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bezpečnosť a istota 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Doklady: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príkaz na úhradu</w:t>
      </w:r>
      <w:r w:rsidRPr="006A705F">
        <w:rPr>
          <w:rFonts w:ascii="Times New Roman" w:hAnsi="Times New Roman" w:cs="Times New Roman"/>
        </w:rPr>
        <w:t xml:space="preserve"> – platiteľ žiada svoju banku, aby z jeho účtu uhradila záväzok na účet    príjemcu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príkaz na inkaso</w:t>
      </w:r>
      <w:r w:rsidRPr="006A705F">
        <w:rPr>
          <w:rFonts w:ascii="Times New Roman" w:hAnsi="Times New Roman" w:cs="Times New Roman"/>
        </w:rPr>
        <w:t xml:space="preserve"> – príjemca platby si sám inkasuje z účtu platiteľa (napr. paušál za telefón)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hromadný príkaz na úhradu</w:t>
      </w:r>
      <w:r w:rsidRPr="006A705F">
        <w:rPr>
          <w:rFonts w:ascii="Times New Roman" w:hAnsi="Times New Roman" w:cs="Times New Roman"/>
        </w:rPr>
        <w:t xml:space="preserve"> – používa sa, ak platiteľ vykonáva viac platieb naraz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lastRenderedPageBreak/>
        <w:t>trvalý príkaz na úhradu</w:t>
      </w:r>
      <w:r w:rsidRPr="006A705F">
        <w:rPr>
          <w:rFonts w:ascii="Times New Roman" w:hAnsi="Times New Roman" w:cs="Times New Roman"/>
        </w:rPr>
        <w:t xml:space="preserve"> – platiteľ dáva príkaz banke na pravidelne sa opakujúce platby, ktorých suma sa nemení (platby nájomného)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platobná karta</w:t>
      </w:r>
      <w:r w:rsidRPr="006A705F">
        <w:rPr>
          <w:rFonts w:ascii="Times New Roman" w:hAnsi="Times New Roman" w:cs="Times New Roman"/>
        </w:rPr>
        <w:t xml:space="preserve"> – majiteľ platobnej karty platí kartou, podmienkou je aby príjemca disponoval platobným terminálom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výpis z bankového účtu</w:t>
      </w:r>
      <w:r w:rsidRPr="006A705F">
        <w:rPr>
          <w:rFonts w:ascii="Times New Roman" w:hAnsi="Times New Roman" w:cs="Times New Roman"/>
        </w:rPr>
        <w:t xml:space="preserve"> – zoznam platieb realizovaných prostredníctvom banky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  <w:b/>
          <w:bCs/>
          <w:i/>
          <w:iCs/>
        </w:rPr>
      </w:pPr>
      <w:r w:rsidRPr="006A705F">
        <w:rPr>
          <w:rFonts w:ascii="Times New Roman" w:hAnsi="Times New Roman" w:cs="Times New Roman"/>
          <w:b/>
          <w:bCs/>
          <w:i/>
          <w:iCs/>
        </w:rPr>
        <w:t>Kombinovaný PS: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= používajú sa aj nástroje hotovostného aj bezhotovostného PS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môžu nastať 2 variácie platenia: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</w:p>
    <w:p w:rsidR="00610A24" w:rsidRPr="006A705F" w:rsidRDefault="00610A24" w:rsidP="00610A24">
      <w:pPr>
        <w:numPr>
          <w:ilvl w:val="0"/>
          <w:numId w:val="12"/>
        </w:numPr>
        <w:tabs>
          <w:tab w:val="num" w:pos="36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platiteľ uhradí svoj záväzok v hotovosti na pošte, alebo vo svojej banke a tá prevedie úhradu príjemcovi na jeho účet</w:t>
      </w: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    hotovosť                                  </w:t>
      </w:r>
      <w:r w:rsidR="006A705F" w:rsidRPr="006A705F">
        <w:rPr>
          <w:rFonts w:ascii="Times New Roman" w:hAnsi="Times New Roman" w:cs="Times New Roman"/>
        </w:rPr>
        <w:t xml:space="preserve">          </w:t>
      </w:r>
      <w:r w:rsidRPr="006A705F">
        <w:rPr>
          <w:rFonts w:ascii="Times New Roman" w:hAnsi="Times New Roman" w:cs="Times New Roman"/>
        </w:rPr>
        <w:t xml:space="preserve"> prevod</w:t>
      </w: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noProof/>
          <w:lang w:val="cs-CZ"/>
        </w:rPr>
        <w:pict>
          <v:line id="_x0000_s1032" style="position:absolute;left:0;text-align:left;z-index:251667456" from="201.75pt,2.65pt" to="264.75pt,2.65pt">
            <v:stroke endarrow="block"/>
          </v:line>
        </w:pict>
      </w:r>
      <w:r w:rsidRPr="006A705F">
        <w:rPr>
          <w:rFonts w:ascii="Times New Roman" w:hAnsi="Times New Roman" w:cs="Times New Roman"/>
          <w:noProof/>
          <w:lang w:val="cs-CZ"/>
        </w:rPr>
        <w:pict>
          <v:line id="_x0000_s1031" style="position:absolute;left:0;text-align:left;z-index:251666432" from="63pt,2.65pt" to="126pt,2.65pt">
            <v:stroke endarrow="block"/>
          </v:line>
        </w:pict>
      </w:r>
      <w:r w:rsidRPr="006A705F">
        <w:rPr>
          <w:rFonts w:ascii="Times New Roman" w:hAnsi="Times New Roman" w:cs="Times New Roman"/>
        </w:rPr>
        <w:t xml:space="preserve">Platiteľ                            </w:t>
      </w:r>
      <w:r w:rsidR="002D4E8A">
        <w:rPr>
          <w:rFonts w:ascii="Times New Roman" w:hAnsi="Times New Roman" w:cs="Times New Roman"/>
        </w:rPr>
        <w:t xml:space="preserve">      </w:t>
      </w:r>
      <w:r w:rsidRPr="006A705F">
        <w:rPr>
          <w:rFonts w:ascii="Times New Roman" w:hAnsi="Times New Roman" w:cs="Times New Roman"/>
        </w:rPr>
        <w:t>banka/pošta                          Príjemca (účet príjemcu) bezhotovostne</w:t>
      </w: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</w:t>
      </w: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         </w:t>
      </w:r>
    </w:p>
    <w:p w:rsidR="00610A24" w:rsidRPr="006A705F" w:rsidRDefault="00610A24" w:rsidP="00610A24">
      <w:pPr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platiteľ uhrádza záväzok zo svojho účtu príjemcovi, ktorý hradenú sumu dostane v hotovosti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="002D4E8A">
        <w:rPr>
          <w:rFonts w:ascii="Times New Roman" w:hAnsi="Times New Roman" w:cs="Times New Roman"/>
        </w:rPr>
        <w:t xml:space="preserve">         </w:t>
      </w:r>
      <w:r w:rsidRPr="006A705F">
        <w:rPr>
          <w:rFonts w:ascii="Times New Roman" w:hAnsi="Times New Roman" w:cs="Times New Roman"/>
        </w:rPr>
        <w:t xml:space="preserve">  hotovosť</w:t>
      </w: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noProof/>
          <w:lang w:val="cs-CZ"/>
        </w:rPr>
        <w:pict>
          <v:line id="_x0000_s1034" style="position:absolute;left:0;text-align:left;z-index:251669504" from="279pt,6.5pt" to="342pt,6.5pt">
            <v:stroke endarrow="block"/>
          </v:line>
        </w:pict>
      </w:r>
      <w:r w:rsidRPr="006A705F">
        <w:rPr>
          <w:rFonts w:ascii="Times New Roman" w:hAnsi="Times New Roman" w:cs="Times New Roman"/>
          <w:noProof/>
          <w:lang w:val="cs-CZ"/>
        </w:rPr>
        <w:pict>
          <v:line id="_x0000_s1033" style="position:absolute;left:0;text-align:left;z-index:251668480" from="171pt,6.5pt" to="207pt,6.5pt">
            <v:stroke endarrow="block"/>
          </v:line>
        </w:pict>
      </w:r>
      <w:r w:rsidRPr="006A705F">
        <w:rPr>
          <w:rFonts w:ascii="Times New Roman" w:hAnsi="Times New Roman" w:cs="Times New Roman"/>
        </w:rPr>
        <w:t xml:space="preserve">Platiteľ (príkaz výplaty z účtu)               </w:t>
      </w:r>
      <w:r w:rsidR="002D4E8A">
        <w:rPr>
          <w:rFonts w:ascii="Times New Roman" w:hAnsi="Times New Roman" w:cs="Times New Roman"/>
        </w:rPr>
        <w:t xml:space="preserve">        </w:t>
      </w:r>
      <w:r w:rsidRPr="006A705F">
        <w:rPr>
          <w:rFonts w:ascii="Times New Roman" w:hAnsi="Times New Roman" w:cs="Times New Roman"/>
        </w:rPr>
        <w:t>banka/pošta                            Príjemca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                        </w:t>
      </w:r>
      <w:r w:rsidR="002D4E8A">
        <w:rPr>
          <w:rFonts w:ascii="Times New Roman" w:hAnsi="Times New Roman" w:cs="Times New Roman"/>
        </w:rPr>
        <w:t xml:space="preserve">                    </w:t>
      </w:r>
      <w:r w:rsidRPr="006A705F">
        <w:rPr>
          <w:rFonts w:ascii="Times New Roman" w:hAnsi="Times New Roman" w:cs="Times New Roman"/>
        </w:rPr>
        <w:t xml:space="preserve"> bezhotovostne</w:t>
      </w:r>
    </w:p>
    <w:p w:rsidR="00610A24" w:rsidRPr="006A705F" w:rsidRDefault="00610A24" w:rsidP="00610A24">
      <w:pPr>
        <w:pStyle w:val="Nadpis4"/>
        <w:rPr>
          <w:sz w:val="22"/>
          <w:szCs w:val="22"/>
        </w:rPr>
      </w:pPr>
    </w:p>
    <w:p w:rsidR="00610A24" w:rsidRPr="006A705F" w:rsidRDefault="00610A24" w:rsidP="00610A24">
      <w:pPr>
        <w:pStyle w:val="Nadpis4"/>
        <w:rPr>
          <w:sz w:val="22"/>
          <w:szCs w:val="22"/>
        </w:rPr>
      </w:pPr>
      <w:r w:rsidRPr="006A705F">
        <w:rPr>
          <w:sz w:val="22"/>
          <w:szCs w:val="22"/>
        </w:rPr>
        <w:t>Platobná karta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najčastejšie používaný nástroj KPS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komerčná banka ju vydáva majiteľovi bežného účtu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- 2 základné druhy platobných kariet: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</w:p>
    <w:p w:rsidR="00610A24" w:rsidRPr="006A705F" w:rsidRDefault="00610A24" w:rsidP="00610A24">
      <w:pPr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KREDITNÉ KARTY – majiteľ účtu môže vyberať viac peňazí ako na ňom v skutočnosti  má. Banka mu poskytla tzv. kredit – úver. Za čerpanie platí majiteľ banke úrok.</w:t>
      </w:r>
    </w:p>
    <w:p w:rsidR="00610A24" w:rsidRPr="006A705F" w:rsidRDefault="00610A24" w:rsidP="00610A24">
      <w:pPr>
        <w:numPr>
          <w:ilvl w:val="0"/>
          <w:numId w:val="13"/>
        </w:numPr>
        <w:tabs>
          <w:tab w:val="clear" w:pos="720"/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DEBETNÉ KARTY – majiteľ môže disponovať iba takým množstvom peňazí aké má na účte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</w:p>
    <w:p w:rsidR="006A705F" w:rsidRDefault="006A705F" w:rsidP="006A705F">
      <w:pPr>
        <w:pStyle w:val="Normlnywebov"/>
        <w:numPr>
          <w:ilvl w:val="0"/>
          <w:numId w:val="14"/>
        </w:numPr>
        <w:shd w:val="clear" w:color="auto" w:fill="FFFFFF"/>
        <w:tabs>
          <w:tab w:val="left" w:pos="284"/>
        </w:tabs>
        <w:spacing w:before="0" w:beforeAutospacing="0" w:after="0" w:afterAutospacing="0"/>
        <w:ind w:hanging="720"/>
        <w:rPr>
          <w:b/>
          <w:color w:val="000000"/>
          <w:u w:val="single"/>
        </w:rPr>
      </w:pPr>
      <w:r w:rsidRPr="006A705F">
        <w:rPr>
          <w:b/>
          <w:color w:val="000000"/>
          <w:u w:val="single"/>
        </w:rPr>
        <w:t>Popíšte postupy účtovania o peniazoch a ceninách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Stav a pohyb peňazí a cenín sa sleduje v účtovej triede 2 – Finančné účty, v skupine 21 – Peniaze.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</w:p>
    <w:p w:rsidR="006A705F" w:rsidRPr="002D4E8A" w:rsidRDefault="006A705F" w:rsidP="006A705F">
      <w:pPr>
        <w:rPr>
          <w:rFonts w:ascii="Times New Roman" w:hAnsi="Times New Roman" w:cs="Times New Roman"/>
          <w:u w:val="single"/>
        </w:rPr>
      </w:pPr>
      <w:r w:rsidRPr="002D4E8A">
        <w:rPr>
          <w:rFonts w:ascii="Times New Roman" w:hAnsi="Times New Roman" w:cs="Times New Roman"/>
          <w:u w:val="single"/>
        </w:rPr>
        <w:t>Účtovanie o peniazoch v hotovosti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Účtujú sa na účte 211 – Pokladnica. Na tomto účte sa účtujú aj:</w:t>
      </w:r>
    </w:p>
    <w:p w:rsidR="006A705F" w:rsidRPr="009431CD" w:rsidRDefault="006A705F" w:rsidP="006A705F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šeky prijaté namiesto hotových peňazí</w:t>
      </w:r>
    </w:p>
    <w:p w:rsidR="006A705F" w:rsidRPr="009431CD" w:rsidRDefault="006A705F" w:rsidP="006A705F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poukážky na zúčtovanie (knižné, na tovar,...)</w:t>
      </w:r>
    </w:p>
    <w:p w:rsidR="006A705F" w:rsidRPr="009431CD" w:rsidRDefault="006A705F" w:rsidP="006A705F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peniaze vo výplatných vreckách, kt. zostali v pokladnici</w:t>
      </w:r>
    </w:p>
    <w:p w:rsidR="006A705F" w:rsidRPr="009431CD" w:rsidRDefault="006A705F" w:rsidP="006A705F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peniaze v cudzej mene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Stav a pohyb peňazí v cudzej mene sa sleduje na osobitnom analytickom účte (podľa meny, podľa miesta) k syntetickému účtu Pokladnica. (211/1,211/2...)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</w:p>
    <w:p w:rsidR="006A705F" w:rsidRPr="009431CD" w:rsidRDefault="006A705F" w:rsidP="006A705F">
      <w:pPr>
        <w:ind w:left="141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sk-SK"/>
        </w:rPr>
        <w:pict>
          <v:shape id="_x0000_s1036" type="#_x0000_t32" style="position:absolute;left:0;text-align:left;margin-left:196.6pt;margin-top:13.9pt;width:.35pt;height:48.75pt;flip:x;z-index:251672576" o:connectortype="straight"/>
        </w:pict>
      </w:r>
      <w:r>
        <w:rPr>
          <w:rFonts w:ascii="Times New Roman" w:hAnsi="Times New Roman" w:cs="Times New Roman"/>
          <w:b/>
          <w:noProof/>
          <w:sz w:val="20"/>
          <w:szCs w:val="20"/>
          <w:lang w:eastAsia="sk-SK"/>
        </w:rPr>
        <w:pict>
          <v:shape id="_x0000_s1035" type="#_x0000_t32" style="position:absolute;left:0;text-align:left;margin-left:86.2pt;margin-top:13.9pt;width:243.7pt;height:0;z-index:251671552" o:connectortype="straight"/>
        </w:pict>
      </w:r>
      <w:r w:rsidRPr="009431CD">
        <w:rPr>
          <w:rFonts w:ascii="Times New Roman" w:hAnsi="Times New Roman" w:cs="Times New Roman"/>
          <w:sz w:val="20"/>
          <w:szCs w:val="20"/>
        </w:rPr>
        <w:t xml:space="preserve">      MD</w:t>
      </w:r>
      <w:r w:rsidRPr="009431CD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9431CD">
        <w:rPr>
          <w:rFonts w:ascii="Times New Roman" w:hAnsi="Times New Roman" w:cs="Times New Roman"/>
          <w:sz w:val="20"/>
          <w:szCs w:val="20"/>
        </w:rPr>
        <w:t xml:space="preserve"> 211 - Pokladnica</w:t>
      </w:r>
      <w:r w:rsidRPr="009431CD">
        <w:rPr>
          <w:rFonts w:ascii="Times New Roman" w:hAnsi="Times New Roman" w:cs="Times New Roman"/>
          <w:sz w:val="20"/>
          <w:szCs w:val="20"/>
        </w:rPr>
        <w:tab/>
      </w:r>
      <w:r w:rsidRPr="009431CD">
        <w:rPr>
          <w:rFonts w:ascii="Times New Roman" w:hAnsi="Times New Roman" w:cs="Times New Roman"/>
          <w:sz w:val="20"/>
          <w:szCs w:val="20"/>
        </w:rPr>
        <w:tab/>
        <w:t xml:space="preserve">           D</w:t>
      </w:r>
    </w:p>
    <w:p w:rsidR="006A705F" w:rsidRPr="009431CD" w:rsidRDefault="006A705F" w:rsidP="006A705F">
      <w:pPr>
        <w:rPr>
          <w:rFonts w:ascii="Times New Roman" w:hAnsi="Times New Roman" w:cs="Times New Roman"/>
          <w:b/>
          <w:sz w:val="20"/>
          <w:szCs w:val="20"/>
        </w:rPr>
      </w:pPr>
      <w:r w:rsidRPr="009431CD">
        <w:rPr>
          <w:rFonts w:ascii="Times New Roman" w:hAnsi="Times New Roman" w:cs="Times New Roman"/>
          <w:sz w:val="20"/>
          <w:szCs w:val="20"/>
        </w:rPr>
        <w:tab/>
      </w:r>
      <w:r w:rsidRPr="009431C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9431CD">
        <w:rPr>
          <w:rFonts w:ascii="Times New Roman" w:hAnsi="Times New Roman" w:cs="Times New Roman"/>
          <w:sz w:val="20"/>
          <w:szCs w:val="20"/>
        </w:rPr>
        <w:t xml:space="preserve">  ZS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9431CD">
        <w:rPr>
          <w:rFonts w:ascii="Times New Roman" w:hAnsi="Times New Roman" w:cs="Times New Roman"/>
          <w:sz w:val="20"/>
          <w:szCs w:val="20"/>
        </w:rPr>
        <w:t>- výdavky peňazí</w:t>
      </w:r>
    </w:p>
    <w:p w:rsidR="006A705F" w:rsidRPr="009431CD" w:rsidRDefault="006A705F" w:rsidP="006A705F">
      <w:pPr>
        <w:rPr>
          <w:rFonts w:ascii="Times New Roman" w:hAnsi="Times New Roman" w:cs="Times New Roman"/>
          <w:b/>
          <w:sz w:val="20"/>
          <w:szCs w:val="20"/>
        </w:rPr>
      </w:pPr>
      <w:r w:rsidRPr="009431CD">
        <w:rPr>
          <w:rFonts w:ascii="Times New Roman" w:hAnsi="Times New Roman" w:cs="Times New Roman"/>
          <w:sz w:val="20"/>
          <w:szCs w:val="20"/>
        </w:rPr>
        <w:tab/>
      </w:r>
      <w:r w:rsidRPr="009431C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9431CD">
        <w:rPr>
          <w:rFonts w:ascii="Times New Roman" w:hAnsi="Times New Roman" w:cs="Times New Roman"/>
          <w:sz w:val="20"/>
          <w:szCs w:val="20"/>
        </w:rPr>
        <w:t xml:space="preserve">  + príjem peňazí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9431CD">
        <w:rPr>
          <w:rFonts w:ascii="Times New Roman" w:hAnsi="Times New Roman" w:cs="Times New Roman"/>
          <w:sz w:val="20"/>
          <w:szCs w:val="20"/>
        </w:rPr>
        <w:t>KZ (KÚS)</w:t>
      </w:r>
    </w:p>
    <w:p w:rsidR="006A705F" w:rsidRPr="009431CD" w:rsidRDefault="006A705F" w:rsidP="006A705F">
      <w:pPr>
        <w:pStyle w:val="Odsekzoznamu"/>
        <w:rPr>
          <w:rFonts w:ascii="Times New Roman" w:hAnsi="Times New Roman" w:cs="Times New Roman"/>
          <w:b/>
        </w:rPr>
      </w:pPr>
    </w:p>
    <w:p w:rsidR="006A705F" w:rsidRPr="009431CD" w:rsidRDefault="006A705F" w:rsidP="006A705F">
      <w:pPr>
        <w:jc w:val="center"/>
        <w:rPr>
          <w:rFonts w:ascii="Times New Roman" w:hAnsi="Times New Roman" w:cs="Times New Roman"/>
        </w:rPr>
      </w:pP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Na účte Pokladnica možno účtovať len na základe pokladničných dokladov:</w:t>
      </w:r>
    </w:p>
    <w:p w:rsidR="006A705F" w:rsidRPr="009431CD" w:rsidRDefault="006A705F" w:rsidP="006A705F">
      <w:pPr>
        <w:pStyle w:val="Odsekzoznamu"/>
        <w:numPr>
          <w:ilvl w:val="0"/>
          <w:numId w:val="16"/>
        </w:numPr>
        <w:spacing w:after="200"/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PPD (príjmového pokladničného dokladu) – pri príjme peňazí</w:t>
      </w:r>
    </w:p>
    <w:p w:rsidR="006A705F" w:rsidRPr="009431CD" w:rsidRDefault="006A705F" w:rsidP="006A705F">
      <w:pPr>
        <w:pStyle w:val="Odsekzoznamu"/>
        <w:numPr>
          <w:ilvl w:val="0"/>
          <w:numId w:val="16"/>
        </w:numPr>
        <w:spacing w:after="200"/>
        <w:jc w:val="both"/>
        <w:rPr>
          <w:rFonts w:ascii="Times New Roman" w:hAnsi="Times New Roman" w:cs="Times New Roman"/>
        </w:rPr>
      </w:pPr>
      <w:r w:rsidRPr="009431CD">
        <w:rPr>
          <w:rFonts w:ascii="Times New Roman" w:hAnsi="Times New Roman" w:cs="Times New Roman"/>
        </w:rPr>
        <w:t>VPD (výdavkového pokladničného dokladu)</w:t>
      </w:r>
      <w:r>
        <w:rPr>
          <w:rFonts w:ascii="Times New Roman" w:hAnsi="Times New Roman" w:cs="Times New Roman"/>
        </w:rPr>
        <w:t xml:space="preserve"> </w:t>
      </w:r>
      <w:r w:rsidRPr="009431CD">
        <w:rPr>
          <w:rFonts w:ascii="Times New Roman" w:hAnsi="Times New Roman" w:cs="Times New Roman"/>
        </w:rPr>
        <w:t>- pri výdaji peňazí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</w:rPr>
      </w:pPr>
    </w:p>
    <w:p w:rsidR="006A705F" w:rsidRPr="002D4E8A" w:rsidRDefault="006A705F" w:rsidP="006A705F">
      <w:pPr>
        <w:jc w:val="both"/>
        <w:rPr>
          <w:rFonts w:ascii="Times New Roman" w:hAnsi="Times New Roman" w:cs="Times New Roman"/>
          <w:u w:val="single"/>
        </w:rPr>
      </w:pPr>
      <w:r w:rsidRPr="002D4E8A">
        <w:rPr>
          <w:rFonts w:ascii="Times New Roman" w:hAnsi="Times New Roman" w:cs="Times New Roman"/>
          <w:u w:val="single"/>
        </w:rPr>
        <w:t>Účtovanie o ceninách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</w:rPr>
      </w:pPr>
      <w:r w:rsidRPr="009431CD">
        <w:rPr>
          <w:rFonts w:ascii="Times New Roman" w:hAnsi="Times New Roman" w:cs="Times New Roman"/>
        </w:rPr>
        <w:t>Ceniny – účtujú sa na syntetickom účte 213 – Ceniny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Patria sem:</w:t>
      </w:r>
    </w:p>
    <w:p w:rsidR="006A705F" w:rsidRPr="009431CD" w:rsidRDefault="006A705F" w:rsidP="006A705F">
      <w:pPr>
        <w:pStyle w:val="Odsekzoznamu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 xml:space="preserve">poštové známky, </w:t>
      </w:r>
      <w:proofErr w:type="spellStart"/>
      <w:r w:rsidRPr="009431CD">
        <w:rPr>
          <w:rFonts w:ascii="Times New Roman" w:hAnsi="Times New Roman" w:cs="Times New Roman"/>
        </w:rPr>
        <w:t>e-kolky</w:t>
      </w:r>
      <w:proofErr w:type="spellEnd"/>
    </w:p>
    <w:p w:rsidR="006A705F" w:rsidRPr="009431CD" w:rsidRDefault="006A705F" w:rsidP="006A705F">
      <w:pPr>
        <w:pStyle w:val="Odsekzoznamu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telefónne a ostatné karty</w:t>
      </w:r>
    </w:p>
    <w:p w:rsidR="006A705F" w:rsidRPr="009431CD" w:rsidRDefault="006A705F" w:rsidP="006A705F">
      <w:pPr>
        <w:pStyle w:val="Odsekzoznamu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stravné lístky</w:t>
      </w:r>
    </w:p>
    <w:p w:rsidR="006A705F" w:rsidRPr="009431CD" w:rsidRDefault="006A705F" w:rsidP="006A705F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 účtu 213 sa musí viesť analytická</w:t>
      </w:r>
      <w:r w:rsidRPr="009431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9431CD">
        <w:rPr>
          <w:rFonts w:ascii="Times New Roman" w:hAnsi="Times New Roman" w:cs="Times New Roman"/>
        </w:rPr>
        <w:t>videncia podľa jednotlivých druhov cenín.</w:t>
      </w:r>
    </w:p>
    <w:p w:rsidR="006A705F" w:rsidRPr="009431CD" w:rsidRDefault="006A705F" w:rsidP="006A705F">
      <w:pPr>
        <w:jc w:val="center"/>
        <w:rPr>
          <w:rFonts w:ascii="Times New Roman" w:hAnsi="Times New Roman" w:cs="Times New Roman"/>
        </w:rPr>
      </w:pPr>
    </w:p>
    <w:p w:rsidR="006A705F" w:rsidRPr="006A705F" w:rsidRDefault="006A705F" w:rsidP="006A705F">
      <w:pPr>
        <w:pStyle w:val="Odsekzoznamu"/>
        <w:numPr>
          <w:ilvl w:val="0"/>
          <w:numId w:val="19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70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Popíšte činnosti spojené s inventarizáciou pokladnice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 xml:space="preserve">Vecná správnosť účtovných zápisov na účte Pokladnica sa kontroluje </w:t>
      </w:r>
      <w:r w:rsidRPr="006A705F">
        <w:rPr>
          <w:rFonts w:ascii="Times New Roman" w:hAnsi="Times New Roman" w:cs="Times New Roman"/>
          <w:b/>
        </w:rPr>
        <w:t>inventarizáciou</w:t>
      </w:r>
      <w:r w:rsidRPr="009431CD">
        <w:rPr>
          <w:rFonts w:ascii="Times New Roman" w:hAnsi="Times New Roman" w:cs="Times New Roman"/>
        </w:rPr>
        <w:t>, ku dňu, ku ktorému sa zostavuje účtovná závierka.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 xml:space="preserve">Inventarizácia </w:t>
      </w:r>
      <w:proofErr w:type="spellStart"/>
      <w:r w:rsidRPr="009431CD">
        <w:rPr>
          <w:rFonts w:ascii="Times New Roman" w:hAnsi="Times New Roman" w:cs="Times New Roman"/>
        </w:rPr>
        <w:t>pokl</w:t>
      </w:r>
      <w:proofErr w:type="spellEnd"/>
      <w:r w:rsidRPr="009431CD">
        <w:rPr>
          <w:rFonts w:ascii="Times New Roman" w:hAnsi="Times New Roman" w:cs="Times New Roman"/>
        </w:rPr>
        <w:t>. hotovosti má tieto etapy:</w:t>
      </w:r>
    </w:p>
    <w:p w:rsidR="006A705F" w:rsidRPr="00FD6676" w:rsidRDefault="006A705F" w:rsidP="006A705F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</w:rPr>
      </w:pPr>
      <w:r w:rsidRPr="00FD6676">
        <w:rPr>
          <w:rFonts w:ascii="Times New Roman" w:hAnsi="Times New Roman" w:cs="Times New Roman"/>
        </w:rPr>
        <w:t>fyzická inventúra – pokladničné skontro</w:t>
      </w:r>
    </w:p>
    <w:p w:rsidR="006A705F" w:rsidRPr="009431CD" w:rsidRDefault="006A705F" w:rsidP="006A705F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kontrola pokladničných dokladov a zápisov v poklad. knihe</w:t>
      </w:r>
    </w:p>
    <w:p w:rsidR="006A705F" w:rsidRPr="009431CD" w:rsidRDefault="006A705F" w:rsidP="006A705F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 xml:space="preserve">porovnanie účtovného stavu na účte Pokladnica a v pokladničnej knihe so skutočným stavom peňazí zisteným pri </w:t>
      </w:r>
      <w:proofErr w:type="spellStart"/>
      <w:r w:rsidRPr="009431CD">
        <w:rPr>
          <w:rFonts w:ascii="Times New Roman" w:hAnsi="Times New Roman" w:cs="Times New Roman"/>
        </w:rPr>
        <w:t>pokl</w:t>
      </w:r>
      <w:proofErr w:type="spellEnd"/>
      <w:r w:rsidRPr="009431CD">
        <w:rPr>
          <w:rFonts w:ascii="Times New Roman" w:hAnsi="Times New Roman" w:cs="Times New Roman"/>
        </w:rPr>
        <w:t>. skontre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Výsledkom porovnania môže byť:</w:t>
      </w:r>
    </w:p>
    <w:p w:rsidR="006A705F" w:rsidRPr="009431CD" w:rsidRDefault="006A705F" w:rsidP="006A705F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 xml:space="preserve">ÚS = SS </w:t>
      </w:r>
    </w:p>
    <w:p w:rsidR="006A705F" w:rsidRPr="009431CD" w:rsidRDefault="006A705F" w:rsidP="006A705F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ÚS ˃ SS – schodok v pokladnici</w:t>
      </w:r>
    </w:p>
    <w:p w:rsidR="006A705F" w:rsidRPr="009431CD" w:rsidRDefault="006A705F" w:rsidP="006A705F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ÚS ˂ SS - prebytok (fin. výnos)</w:t>
      </w:r>
    </w:p>
    <w:p w:rsidR="006A705F" w:rsidRDefault="006A705F" w:rsidP="006A705F">
      <w:pPr>
        <w:pStyle w:val="Normlnywebov"/>
        <w:shd w:val="clear" w:color="auto" w:fill="FFFFFF"/>
        <w:tabs>
          <w:tab w:val="left" w:pos="284"/>
        </w:tabs>
        <w:spacing w:before="0" w:beforeAutospacing="0" w:after="0" w:afterAutospacing="0"/>
        <w:rPr>
          <w:b/>
          <w:color w:val="000000"/>
          <w:u w:val="single"/>
        </w:rPr>
      </w:pPr>
    </w:p>
    <w:p w:rsidR="002D4E8A" w:rsidRPr="002D4E8A" w:rsidRDefault="002D4E8A" w:rsidP="002D4E8A">
      <w:pPr>
        <w:pStyle w:val="Nadpis4"/>
        <w:numPr>
          <w:ilvl w:val="0"/>
          <w:numId w:val="21"/>
        </w:numPr>
        <w:ind w:left="284" w:hanging="284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  <w:r w:rsidRPr="002D4E8A">
        <w:rPr>
          <w:sz w:val="22"/>
          <w:szCs w:val="22"/>
          <w:u w:val="single"/>
        </w:rPr>
        <w:t>Vymenujte funkcie peňazí a čo spôsobuje pokles hodnoty peňazí</w:t>
      </w:r>
    </w:p>
    <w:p w:rsidR="002D4E8A" w:rsidRDefault="002D4E8A" w:rsidP="002D4E8A">
      <w:pPr>
        <w:pStyle w:val="Nadpis4"/>
        <w:rPr>
          <w:sz w:val="22"/>
          <w:szCs w:val="22"/>
        </w:rPr>
      </w:pPr>
    </w:p>
    <w:p w:rsidR="002D4E8A" w:rsidRPr="002D4E8A" w:rsidRDefault="002D4E8A" w:rsidP="002D4E8A">
      <w:pPr>
        <w:pStyle w:val="Nadpis4"/>
        <w:rPr>
          <w:sz w:val="22"/>
          <w:szCs w:val="22"/>
        </w:rPr>
      </w:pPr>
      <w:r w:rsidRPr="002D4E8A">
        <w:rPr>
          <w:sz w:val="22"/>
          <w:szCs w:val="22"/>
        </w:rPr>
        <w:t>Funkcie peňazí</w:t>
      </w:r>
    </w:p>
    <w:p w:rsidR="002D4E8A" w:rsidRPr="002D4E8A" w:rsidRDefault="002D4E8A" w:rsidP="002D4E8A">
      <w:pPr>
        <w:numPr>
          <w:ilvl w:val="0"/>
          <w:numId w:val="20"/>
        </w:numPr>
        <w:jc w:val="both"/>
        <w:rPr>
          <w:rFonts w:ascii="Times New Roman" w:eastAsia="Calibri" w:hAnsi="Times New Roman" w:cs="Times New Roman"/>
        </w:rPr>
      </w:pPr>
      <w:r w:rsidRPr="002D4E8A">
        <w:rPr>
          <w:rFonts w:ascii="Times New Roman" w:eastAsia="Calibri" w:hAnsi="Times New Roman" w:cs="Times New Roman"/>
          <w:b/>
          <w:bCs/>
        </w:rPr>
        <w:t xml:space="preserve">prostriedok výmeny – </w:t>
      </w:r>
      <w:r w:rsidRPr="002D4E8A">
        <w:rPr>
          <w:rFonts w:ascii="Times New Roman" w:eastAsia="Calibri" w:hAnsi="Times New Roman" w:cs="Times New Roman"/>
        </w:rPr>
        <w:t>uľahčujú  výmenu statkov a služieb</w:t>
      </w:r>
      <w:r>
        <w:rPr>
          <w:rFonts w:ascii="Times New Roman" w:eastAsia="Calibri" w:hAnsi="Times New Roman" w:cs="Times New Roman"/>
        </w:rPr>
        <w:t xml:space="preserve"> - obeživo, platidlo</w:t>
      </w:r>
    </w:p>
    <w:p w:rsidR="002D4E8A" w:rsidRPr="002D4E8A" w:rsidRDefault="002D4E8A" w:rsidP="002D4E8A">
      <w:pPr>
        <w:numPr>
          <w:ilvl w:val="0"/>
          <w:numId w:val="20"/>
        </w:numPr>
        <w:jc w:val="both"/>
        <w:rPr>
          <w:rFonts w:ascii="Times New Roman" w:eastAsia="Calibri" w:hAnsi="Times New Roman" w:cs="Times New Roman"/>
        </w:rPr>
      </w:pPr>
      <w:r w:rsidRPr="002D4E8A">
        <w:rPr>
          <w:rFonts w:ascii="Times New Roman" w:eastAsia="Calibri" w:hAnsi="Times New Roman" w:cs="Times New Roman"/>
          <w:b/>
          <w:bCs/>
        </w:rPr>
        <w:t>zúčtovacia jednotka –</w:t>
      </w:r>
      <w:r w:rsidRPr="002D4E8A">
        <w:rPr>
          <w:rFonts w:ascii="Times New Roman" w:eastAsia="Calibri" w:hAnsi="Times New Roman" w:cs="Times New Roman"/>
        </w:rPr>
        <w:t xml:space="preserve"> prostredníctvom nich určujeme cenu </w:t>
      </w:r>
    </w:p>
    <w:p w:rsidR="002D4E8A" w:rsidRPr="002D4E8A" w:rsidRDefault="002D4E8A" w:rsidP="002D4E8A">
      <w:pPr>
        <w:numPr>
          <w:ilvl w:val="0"/>
          <w:numId w:val="20"/>
        </w:numPr>
        <w:jc w:val="both"/>
        <w:rPr>
          <w:rFonts w:ascii="Times New Roman" w:eastAsia="Calibri" w:hAnsi="Times New Roman" w:cs="Times New Roman"/>
        </w:rPr>
      </w:pPr>
      <w:r w:rsidRPr="002D4E8A">
        <w:rPr>
          <w:rFonts w:ascii="Times New Roman" w:eastAsia="Calibri" w:hAnsi="Times New Roman" w:cs="Times New Roman"/>
          <w:b/>
          <w:bCs/>
        </w:rPr>
        <w:t>uchovávateľ hodnoty –</w:t>
      </w:r>
      <w:r w:rsidRPr="002D4E8A">
        <w:rPr>
          <w:rFonts w:ascii="Times New Roman" w:eastAsia="Calibri" w:hAnsi="Times New Roman" w:cs="Times New Roman"/>
        </w:rPr>
        <w:t xml:space="preserve"> umožňujú prenášať hodnotu do budúcnosti vo forme úspor, ktoré možno neskôr použiť na nákup statkov alebo ich investovať</w:t>
      </w:r>
    </w:p>
    <w:p w:rsidR="002D4E8A" w:rsidRDefault="002D4E8A" w:rsidP="002D4E8A">
      <w:pPr>
        <w:jc w:val="both"/>
        <w:rPr>
          <w:rFonts w:ascii="Times New Roman" w:hAnsi="Times New Roman" w:cs="Times New Roman"/>
        </w:rPr>
      </w:pPr>
    </w:p>
    <w:p w:rsidR="002D4E8A" w:rsidRDefault="002D4E8A" w:rsidP="002D4E8A">
      <w:pPr>
        <w:jc w:val="both"/>
        <w:rPr>
          <w:rFonts w:ascii="Times New Roman" w:hAnsi="Times New Roman" w:cs="Times New Roman"/>
        </w:rPr>
      </w:pPr>
      <w:r w:rsidRPr="002D4E8A">
        <w:rPr>
          <w:rFonts w:ascii="Times New Roman" w:hAnsi="Times New Roman" w:cs="Times New Roman"/>
        </w:rPr>
        <w:t xml:space="preserve">Inflácia znamená zvýšené množstvo peňazí v obehu, ktoré nie sú kryté zlatom → nárast cien a klesanie hodnoty peňazí, má to za následok </w:t>
      </w:r>
      <w:r w:rsidRPr="002D4E8A">
        <w:rPr>
          <w:rFonts w:ascii="Times New Roman" w:hAnsi="Times New Roman" w:cs="Times New Roman"/>
          <w:b/>
        </w:rPr>
        <w:t>devalváciu peňazí</w:t>
      </w:r>
      <w:r w:rsidRPr="002D4E8A">
        <w:rPr>
          <w:rFonts w:ascii="Times New Roman" w:hAnsi="Times New Roman" w:cs="Times New Roman"/>
        </w:rPr>
        <w:t xml:space="preserve"> = pokles hodnoty peňažnej meny</w:t>
      </w:r>
      <w:r>
        <w:rPr>
          <w:rFonts w:ascii="Times New Roman" w:hAnsi="Times New Roman" w:cs="Times New Roman"/>
        </w:rPr>
        <w:t>.</w:t>
      </w:r>
    </w:p>
    <w:p w:rsidR="002D4E8A" w:rsidRDefault="002D4E8A" w:rsidP="002D4E8A">
      <w:pPr>
        <w:jc w:val="both"/>
        <w:rPr>
          <w:rFonts w:ascii="Times New Roman" w:hAnsi="Times New Roman" w:cs="Times New Roman"/>
        </w:rPr>
      </w:pPr>
    </w:p>
    <w:p w:rsidR="002D4E8A" w:rsidRDefault="002D4E8A" w:rsidP="002D4E8A">
      <w:pPr>
        <w:jc w:val="both"/>
        <w:rPr>
          <w:rFonts w:ascii="Times New Roman" w:hAnsi="Times New Roman" w:cs="Times New Roman"/>
        </w:rPr>
      </w:pPr>
      <w:r w:rsidRPr="002D4E8A">
        <w:rPr>
          <w:rFonts w:ascii="Times New Roman" w:hAnsi="Times New Roman" w:cs="Times New Roman"/>
        </w:rPr>
        <w:t xml:space="preserve">Inflácia môže byť: </w:t>
      </w:r>
    </w:p>
    <w:p w:rsidR="002D4E8A" w:rsidRPr="002D4E8A" w:rsidRDefault="002D4E8A" w:rsidP="002D4E8A">
      <w:pPr>
        <w:jc w:val="both"/>
        <w:rPr>
          <w:rFonts w:ascii="Times New Roman" w:hAnsi="Times New Roman" w:cs="Times New Roman"/>
          <w:u w:val="single"/>
        </w:rPr>
      </w:pPr>
      <w:r w:rsidRPr="002D4E8A">
        <w:rPr>
          <w:rFonts w:ascii="Times New Roman" w:hAnsi="Times New Roman" w:cs="Times New Roman"/>
          <w:u w:val="single"/>
        </w:rPr>
        <w:t>1.) podľa intenzity:</w:t>
      </w:r>
    </w:p>
    <w:p w:rsidR="002D4E8A" w:rsidRDefault="002D4E8A" w:rsidP="002D4E8A">
      <w:pPr>
        <w:ind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D4E8A">
        <w:rPr>
          <w:rFonts w:ascii="Times New Roman" w:hAnsi="Times New Roman" w:cs="Times New Roman"/>
        </w:rPr>
        <w:t xml:space="preserve"> • mierna inflácia (1%-9%) - jednociferné ročné tempo rastu cien</w:t>
      </w:r>
    </w:p>
    <w:p w:rsidR="002D4E8A" w:rsidRDefault="002D4E8A" w:rsidP="002D4E8A">
      <w:pPr>
        <w:ind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D4E8A">
        <w:rPr>
          <w:rFonts w:ascii="Times New Roman" w:hAnsi="Times New Roman" w:cs="Times New Roman"/>
        </w:rPr>
        <w:t xml:space="preserve"> • cválajúca inflácia (10%-1000%) - 2-3 ciferné ročné tempo rastu cien </w:t>
      </w:r>
    </w:p>
    <w:p w:rsidR="002D4E8A" w:rsidRDefault="002D4E8A" w:rsidP="002D4E8A">
      <w:pPr>
        <w:ind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D4E8A">
        <w:rPr>
          <w:rFonts w:ascii="Times New Roman" w:hAnsi="Times New Roman" w:cs="Times New Roman"/>
        </w:rPr>
        <w:t xml:space="preserve">• </w:t>
      </w:r>
      <w:proofErr w:type="spellStart"/>
      <w:r w:rsidRPr="002D4E8A">
        <w:rPr>
          <w:rFonts w:ascii="Times New Roman" w:hAnsi="Times New Roman" w:cs="Times New Roman"/>
        </w:rPr>
        <w:t>hyperinflácia</w:t>
      </w:r>
      <w:proofErr w:type="spellEnd"/>
      <w:r w:rsidRPr="002D4E8A">
        <w:rPr>
          <w:rFonts w:ascii="Times New Roman" w:hAnsi="Times New Roman" w:cs="Times New Roman"/>
        </w:rPr>
        <w:t xml:space="preserve"> (nad 1000%) – teoreticky príde k rozpadu hospodárstva, peniaze strácajú svoju funkciu, peňažná výmena sa mení na tovarovú, prax však dokázala, že štát s </w:t>
      </w:r>
      <w:proofErr w:type="spellStart"/>
      <w:r w:rsidRPr="002D4E8A">
        <w:rPr>
          <w:rFonts w:ascii="Times New Roman" w:hAnsi="Times New Roman" w:cs="Times New Roman"/>
        </w:rPr>
        <w:t>hyperinfláciou</w:t>
      </w:r>
      <w:proofErr w:type="spellEnd"/>
      <w:r w:rsidRPr="002D4E8A">
        <w:rPr>
          <w:rFonts w:ascii="Times New Roman" w:hAnsi="Times New Roman" w:cs="Times New Roman"/>
        </w:rPr>
        <w:t xml:space="preserve"> fungoval (Poľsko, Brazília) </w:t>
      </w:r>
    </w:p>
    <w:p w:rsidR="002D4E8A" w:rsidRPr="002D4E8A" w:rsidRDefault="002D4E8A" w:rsidP="002D4E8A">
      <w:pPr>
        <w:jc w:val="both"/>
        <w:rPr>
          <w:rFonts w:ascii="Times New Roman" w:hAnsi="Times New Roman" w:cs="Times New Roman"/>
          <w:u w:val="single"/>
        </w:rPr>
      </w:pPr>
      <w:r w:rsidRPr="002D4E8A">
        <w:rPr>
          <w:rFonts w:ascii="Times New Roman" w:hAnsi="Times New Roman" w:cs="Times New Roman"/>
          <w:u w:val="single"/>
        </w:rPr>
        <w:t xml:space="preserve">2.) podľa prejavu: </w:t>
      </w:r>
    </w:p>
    <w:p w:rsidR="002D4E8A" w:rsidRDefault="002D4E8A" w:rsidP="002D4E8A">
      <w:pPr>
        <w:jc w:val="both"/>
        <w:rPr>
          <w:rFonts w:ascii="Times New Roman" w:hAnsi="Times New Roman" w:cs="Times New Roman"/>
        </w:rPr>
      </w:pPr>
      <w:r w:rsidRPr="002D4E8A">
        <w:rPr>
          <w:rFonts w:ascii="Times New Roman" w:hAnsi="Times New Roman" w:cs="Times New Roman"/>
        </w:rPr>
        <w:t>• otvorená (viditeľná)</w:t>
      </w:r>
      <w:r>
        <w:rPr>
          <w:rFonts w:ascii="Times New Roman" w:hAnsi="Times New Roman" w:cs="Times New Roman"/>
        </w:rPr>
        <w:t xml:space="preserve"> </w:t>
      </w:r>
      <w:r w:rsidRPr="002D4E8A">
        <w:rPr>
          <w:rFonts w:ascii="Times New Roman" w:hAnsi="Times New Roman" w:cs="Times New Roman"/>
        </w:rPr>
        <w:t>- viditeľný nárast cien, môžu sa na ňu pripraviť aj štát aj obyvatelia (anticipovaná</w:t>
      </w:r>
      <w:r>
        <w:rPr>
          <w:rFonts w:ascii="Times New Roman" w:hAnsi="Times New Roman" w:cs="Times New Roman"/>
        </w:rPr>
        <w:t xml:space="preserve"> - </w:t>
      </w:r>
      <w:r w:rsidRPr="002D4E8A">
        <w:rPr>
          <w:rFonts w:ascii="Times New Roman" w:hAnsi="Times New Roman" w:cs="Times New Roman"/>
        </w:rPr>
        <w:t xml:space="preserve">očakávaná) </w:t>
      </w:r>
    </w:p>
    <w:p w:rsidR="002D4E8A" w:rsidRPr="002D4E8A" w:rsidRDefault="002D4E8A" w:rsidP="002D4E8A">
      <w:pPr>
        <w:jc w:val="both"/>
        <w:rPr>
          <w:rFonts w:ascii="Times New Roman" w:eastAsia="Calibri" w:hAnsi="Times New Roman" w:cs="Times New Roman"/>
        </w:rPr>
      </w:pPr>
      <w:r w:rsidRPr="002D4E8A">
        <w:rPr>
          <w:rFonts w:ascii="Times New Roman" w:hAnsi="Times New Roman" w:cs="Times New Roman"/>
        </w:rPr>
        <w:t>• skrytá - neprejavuje sa veľkým nárastom cien, ale je pomalá a prejavuje sa rastom kúpyschopného dopytu, naruší sa rovnováha ponuky a dopytu, ekonomika nestačí kryť potreby obyvateľstva (neanticipovaná - neočakávaná)</w:t>
      </w:r>
    </w:p>
    <w:p w:rsidR="002D4E8A" w:rsidRDefault="002D4E8A" w:rsidP="002D4E8A">
      <w:pPr>
        <w:jc w:val="both"/>
        <w:rPr>
          <w:rFonts w:ascii="Calibri" w:eastAsia="Calibri" w:hAnsi="Calibri" w:cs="Times New Roman"/>
        </w:rPr>
      </w:pPr>
    </w:p>
    <w:p w:rsidR="002D4E8A" w:rsidRPr="006A705F" w:rsidRDefault="002D4E8A" w:rsidP="002D4E8A">
      <w:pPr>
        <w:pStyle w:val="Normlnywebov"/>
        <w:shd w:val="clear" w:color="auto" w:fill="FFFFFF"/>
        <w:tabs>
          <w:tab w:val="left" w:pos="284"/>
        </w:tabs>
        <w:spacing w:before="0" w:beforeAutospacing="0" w:after="0" w:afterAutospacing="0"/>
        <w:rPr>
          <w:b/>
          <w:color w:val="000000"/>
          <w:u w:val="single"/>
        </w:rPr>
      </w:pPr>
    </w:p>
    <w:sectPr w:rsidR="002D4E8A" w:rsidRPr="006A705F" w:rsidSect="002D4E8A">
      <w:pgSz w:w="11906" w:h="16838"/>
      <w:pgMar w:top="568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235C"/>
    <w:multiLevelType w:val="multilevel"/>
    <w:tmpl w:val="EDE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3645E"/>
    <w:multiLevelType w:val="hybridMultilevel"/>
    <w:tmpl w:val="59DE07BA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969A9"/>
    <w:multiLevelType w:val="multilevel"/>
    <w:tmpl w:val="364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D74F5"/>
    <w:multiLevelType w:val="hybridMultilevel"/>
    <w:tmpl w:val="64E62A7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CB2BC">
      <w:start w:val="1"/>
      <w:numFmt w:val="bullet"/>
      <w:lvlText w:val="*"/>
      <w:lvlJc w:val="left"/>
      <w:pPr>
        <w:ind w:left="1440" w:hanging="360"/>
      </w:pPr>
      <w:rPr>
        <w:rFonts w:ascii="Vrinda" w:hAnsi="Vrinda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863C2"/>
    <w:multiLevelType w:val="hybridMultilevel"/>
    <w:tmpl w:val="F342E86E"/>
    <w:lvl w:ilvl="0" w:tplc="D8D4CB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94CB2BC">
      <w:start w:val="1"/>
      <w:numFmt w:val="bullet"/>
      <w:lvlText w:val="*"/>
      <w:lvlJc w:val="left"/>
      <w:pPr>
        <w:ind w:left="1440" w:hanging="360"/>
      </w:pPr>
      <w:rPr>
        <w:rFonts w:ascii="Vrinda" w:hAnsi="Vrinda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97F91"/>
    <w:multiLevelType w:val="hybridMultilevel"/>
    <w:tmpl w:val="B906C664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66A97"/>
    <w:multiLevelType w:val="hybridMultilevel"/>
    <w:tmpl w:val="F5C2DCBC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9DE64F7"/>
    <w:multiLevelType w:val="hybridMultilevel"/>
    <w:tmpl w:val="375E6B1A"/>
    <w:lvl w:ilvl="0" w:tplc="7AE2C97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9017C"/>
    <w:multiLevelType w:val="hybridMultilevel"/>
    <w:tmpl w:val="82EACB7C"/>
    <w:lvl w:ilvl="0" w:tplc="711816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C02550"/>
    <w:multiLevelType w:val="hybridMultilevel"/>
    <w:tmpl w:val="0DBE8D38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75FA7"/>
    <w:multiLevelType w:val="hybridMultilevel"/>
    <w:tmpl w:val="8E34E730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A667B"/>
    <w:multiLevelType w:val="hybridMultilevel"/>
    <w:tmpl w:val="9E664C92"/>
    <w:lvl w:ilvl="0" w:tplc="0405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4B4FC0"/>
    <w:multiLevelType w:val="hybridMultilevel"/>
    <w:tmpl w:val="5552A8F0"/>
    <w:lvl w:ilvl="0" w:tplc="1BF02D0A">
      <w:start w:val="21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F553C"/>
    <w:multiLevelType w:val="hybridMultilevel"/>
    <w:tmpl w:val="3DF4144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9B0456"/>
    <w:multiLevelType w:val="multilevel"/>
    <w:tmpl w:val="104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D24DBE"/>
    <w:multiLevelType w:val="multilevel"/>
    <w:tmpl w:val="9066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1845E7"/>
    <w:multiLevelType w:val="hybridMultilevel"/>
    <w:tmpl w:val="A89E4CF8"/>
    <w:lvl w:ilvl="0" w:tplc="3F9211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31064D"/>
    <w:multiLevelType w:val="hybridMultilevel"/>
    <w:tmpl w:val="D298BA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C73715"/>
    <w:multiLevelType w:val="hybridMultilevel"/>
    <w:tmpl w:val="99AE574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A27E2B"/>
    <w:multiLevelType w:val="hybridMultilevel"/>
    <w:tmpl w:val="FE7A1128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F4FAD"/>
    <w:multiLevelType w:val="hybridMultilevel"/>
    <w:tmpl w:val="D32A8E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20"/>
  </w:num>
  <w:num w:numId="5">
    <w:abstractNumId w:val="5"/>
  </w:num>
  <w:num w:numId="6">
    <w:abstractNumId w:val="2"/>
  </w:num>
  <w:num w:numId="7">
    <w:abstractNumId w:val="14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7"/>
  </w:num>
  <w:num w:numId="17">
    <w:abstractNumId w:val="7"/>
  </w:num>
  <w:num w:numId="18">
    <w:abstractNumId w:val="16"/>
  </w:num>
  <w:num w:numId="19">
    <w:abstractNumId w:val="19"/>
  </w:num>
  <w:num w:numId="20">
    <w:abstractNumId w:val="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53F0"/>
    <w:rsid w:val="00085106"/>
    <w:rsid w:val="0010258E"/>
    <w:rsid w:val="001A53F0"/>
    <w:rsid w:val="002D4E8A"/>
    <w:rsid w:val="0045391D"/>
    <w:rsid w:val="005717B8"/>
    <w:rsid w:val="00610A24"/>
    <w:rsid w:val="006A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5"/>
        <o:r id="V:Rule4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17B8"/>
  </w:style>
  <w:style w:type="paragraph" w:styleId="Nadpis4">
    <w:name w:val="heading 4"/>
    <w:basedOn w:val="Normlny"/>
    <w:next w:val="Normlny"/>
    <w:link w:val="Nadpis4Char"/>
    <w:qFormat/>
    <w:rsid w:val="00610A24"/>
    <w:pPr>
      <w:keepNext/>
      <w:tabs>
        <w:tab w:val="left" w:pos="180"/>
      </w:tabs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1A53F0"/>
    <w:rPr>
      <w:b/>
      <w:bCs/>
    </w:rPr>
  </w:style>
  <w:style w:type="paragraph" w:styleId="Normlnywebov">
    <w:name w:val="Normal (Web)"/>
    <w:basedOn w:val="Normlny"/>
    <w:uiPriority w:val="99"/>
    <w:unhideWhenUsed/>
    <w:rsid w:val="001A53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1A53F0"/>
  </w:style>
  <w:style w:type="paragraph" w:styleId="Odsekzoznamu">
    <w:name w:val="List Paragraph"/>
    <w:basedOn w:val="Normlny"/>
    <w:uiPriority w:val="34"/>
    <w:qFormat/>
    <w:rsid w:val="001A53F0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rsid w:val="00610A2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Zarkazkladnhotextu">
    <w:name w:val="Body Text Indent"/>
    <w:basedOn w:val="Normlny"/>
    <w:link w:val="ZarkazkladnhotextuChar"/>
    <w:semiHidden/>
    <w:rsid w:val="00610A24"/>
    <w:pPr>
      <w:ind w:left="180" w:hanging="180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610A24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610A24"/>
    <w:pPr>
      <w:jc w:val="both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610A24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Zarkazkladnhotextu3">
    <w:name w:val="Body Text Indent 3"/>
    <w:basedOn w:val="Normlny"/>
    <w:link w:val="Zarkazkladnhotextu3Char"/>
    <w:semiHidden/>
    <w:rsid w:val="00610A24"/>
    <w:pPr>
      <w:ind w:left="180" w:hanging="18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3Char">
    <w:name w:val="Zarážka základného textu 3 Char"/>
    <w:basedOn w:val="Predvolenpsmoodseku"/>
    <w:link w:val="Zarkazkladnhotextu3"/>
    <w:semiHidden/>
    <w:rsid w:val="00610A24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2019-04-11T10:59:00Z</dcterms:created>
  <dcterms:modified xsi:type="dcterms:W3CDTF">2019-04-11T11:39:00Z</dcterms:modified>
</cp:coreProperties>
</file>