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01C" w:rsidRDefault="0070001C" w:rsidP="0070001C">
      <w:pPr>
        <w:rPr>
          <w:rFonts w:ascii="Cambria" w:hAnsi="Cambria"/>
          <w:b/>
          <w:sz w:val="28"/>
          <w:szCs w:val="28"/>
          <w:u w:val="single"/>
        </w:rPr>
      </w:pPr>
      <w:r>
        <w:rPr>
          <w:rFonts w:ascii="Cambria" w:hAnsi="Cambria"/>
          <w:b/>
          <w:sz w:val="28"/>
          <w:szCs w:val="28"/>
          <w:u w:val="single"/>
        </w:rPr>
        <w:t>MO 15</w:t>
      </w:r>
    </w:p>
    <w:p w:rsidR="0070001C" w:rsidRDefault="0070001C" w:rsidP="0070001C">
      <w:pPr>
        <w:rPr>
          <w:rFonts w:ascii="Cambria" w:hAnsi="Cambria"/>
          <w:b/>
          <w:sz w:val="28"/>
          <w:szCs w:val="28"/>
          <w:u w:val="single"/>
        </w:rPr>
      </w:pPr>
    </w:p>
    <w:p w:rsidR="0070001C" w:rsidRDefault="0070001C" w:rsidP="0070001C">
      <w:pPr>
        <w:numPr>
          <w:ilvl w:val="0"/>
          <w:numId w:val="1"/>
        </w:numPr>
        <w:tabs>
          <w:tab w:val="left" w:pos="0"/>
          <w:tab w:val="left" w:pos="426"/>
        </w:tabs>
        <w:ind w:left="426" w:hanging="426"/>
        <w:rPr>
          <w:rFonts w:ascii="Cambria" w:hAnsi="Cambria"/>
          <w:b/>
          <w:u w:val="single"/>
        </w:rPr>
      </w:pPr>
      <w:r w:rsidRPr="0070001C">
        <w:rPr>
          <w:rFonts w:ascii="Cambria" w:hAnsi="Cambria"/>
          <w:b/>
          <w:u w:val="single"/>
        </w:rPr>
        <w:t>Uveďte, s akým rizikom je spojené každé podnikanie a v čom spočíva význam poistenia</w:t>
      </w:r>
    </w:p>
    <w:p w:rsidR="0070001C" w:rsidRDefault="0070001C" w:rsidP="0070001C">
      <w:pPr>
        <w:pStyle w:val="Nadpis4"/>
        <w:spacing w:before="0" w:beforeAutospacing="0" w:after="0" w:afterAutospacing="0"/>
        <w:rPr>
          <w:rFonts w:ascii="Times New Roman" w:hAnsi="Times New Roman" w:cs="Times New Roman"/>
          <w:sz w:val="22"/>
          <w:szCs w:val="22"/>
          <w:lang w:val="sk-SK"/>
        </w:rPr>
      </w:pPr>
      <w:r w:rsidRPr="00804EEC">
        <w:rPr>
          <w:rFonts w:ascii="Times New Roman" w:hAnsi="Times New Roman" w:cs="Times New Roman"/>
          <w:sz w:val="22"/>
          <w:szCs w:val="22"/>
          <w:lang w:val="sk-SK"/>
        </w:rPr>
        <w:t>Význam poistenia</w:t>
      </w:r>
      <w:r>
        <w:rPr>
          <w:rFonts w:ascii="Times New Roman" w:hAnsi="Times New Roman" w:cs="Times New Roman"/>
          <w:sz w:val="22"/>
          <w:szCs w:val="22"/>
          <w:lang w:val="sk-SK"/>
        </w:rPr>
        <w:t>:</w:t>
      </w:r>
    </w:p>
    <w:p w:rsidR="0070001C" w:rsidRPr="00804EEC" w:rsidRDefault="0070001C" w:rsidP="0070001C">
      <w:pPr>
        <w:pStyle w:val="Nadpis4"/>
        <w:numPr>
          <w:ilvl w:val="0"/>
          <w:numId w:val="3"/>
        </w:numPr>
        <w:spacing w:before="0" w:beforeAutospacing="0" w:after="0" w:afterAutospacing="0"/>
        <w:rPr>
          <w:rFonts w:ascii="Times New Roman" w:hAnsi="Times New Roman" w:cs="Times New Roman"/>
          <w:sz w:val="22"/>
          <w:szCs w:val="22"/>
          <w:lang w:val="sk-SK"/>
        </w:rPr>
      </w:pPr>
      <w:r>
        <w:rPr>
          <w:rFonts w:ascii="Times New Roman" w:hAnsi="Times New Roman" w:cs="Times New Roman"/>
          <w:sz w:val="22"/>
          <w:szCs w:val="22"/>
          <w:lang w:val="sk-SK"/>
        </w:rPr>
        <w:t xml:space="preserve">pre jednotlivca – </w:t>
      </w:r>
      <w:r w:rsidRPr="00804EEC">
        <w:rPr>
          <w:rFonts w:ascii="Times New Roman" w:hAnsi="Times New Roman" w:cs="Times New Roman"/>
          <w:b w:val="0"/>
          <w:sz w:val="22"/>
          <w:szCs w:val="22"/>
          <w:lang w:val="sk-SK"/>
        </w:rPr>
        <w:t>poistenie zmierňuje negatívne vplyvy na jeho životnú úroveň</w:t>
      </w:r>
      <w:r>
        <w:rPr>
          <w:rFonts w:ascii="Times New Roman" w:hAnsi="Times New Roman" w:cs="Times New Roman"/>
          <w:b w:val="0"/>
          <w:sz w:val="22"/>
          <w:szCs w:val="22"/>
          <w:lang w:val="sk-SK"/>
        </w:rPr>
        <w:t xml:space="preserve"> (napr. úraz)</w:t>
      </w:r>
    </w:p>
    <w:p w:rsidR="0070001C" w:rsidRDefault="0070001C" w:rsidP="0070001C">
      <w:pPr>
        <w:pStyle w:val="Nadpis4"/>
        <w:numPr>
          <w:ilvl w:val="0"/>
          <w:numId w:val="3"/>
        </w:numPr>
        <w:spacing w:before="0" w:beforeAutospacing="0" w:after="0" w:afterAutospacing="0"/>
        <w:rPr>
          <w:rFonts w:ascii="Times New Roman" w:hAnsi="Times New Roman" w:cs="Times New Roman"/>
          <w:b w:val="0"/>
          <w:sz w:val="22"/>
          <w:szCs w:val="22"/>
          <w:lang w:val="sk-SK"/>
        </w:rPr>
      </w:pPr>
      <w:r>
        <w:rPr>
          <w:rFonts w:ascii="Times New Roman" w:hAnsi="Times New Roman" w:cs="Times New Roman"/>
          <w:sz w:val="22"/>
          <w:szCs w:val="22"/>
          <w:lang w:val="sk-SK"/>
        </w:rPr>
        <w:t>pre podnikateľské subjekty</w:t>
      </w:r>
      <w:r>
        <w:rPr>
          <w:rFonts w:ascii="Times New Roman" w:hAnsi="Times New Roman" w:cs="Times New Roman"/>
          <w:b w:val="0"/>
          <w:sz w:val="22"/>
          <w:szCs w:val="22"/>
          <w:lang w:val="sk-SK"/>
        </w:rPr>
        <w:t xml:space="preserve"> </w:t>
      </w:r>
      <w:r>
        <w:rPr>
          <w:rFonts w:ascii="Times New Roman" w:hAnsi="Times New Roman" w:cs="Times New Roman"/>
          <w:sz w:val="22"/>
          <w:szCs w:val="22"/>
          <w:lang w:val="sk-SK"/>
        </w:rPr>
        <w:t>–</w:t>
      </w:r>
      <w:r w:rsidRPr="00804EEC">
        <w:rPr>
          <w:rFonts w:ascii="Times New Roman" w:hAnsi="Times New Roman" w:cs="Times New Roman"/>
          <w:sz w:val="22"/>
          <w:szCs w:val="22"/>
          <w:lang w:val="sk-SK"/>
        </w:rPr>
        <w:t xml:space="preserve"> </w:t>
      </w:r>
      <w:r w:rsidRPr="00804EEC">
        <w:rPr>
          <w:rFonts w:ascii="Times New Roman" w:hAnsi="Times New Roman" w:cs="Times New Roman"/>
          <w:b w:val="0"/>
          <w:sz w:val="22"/>
          <w:szCs w:val="22"/>
          <w:lang w:val="sk-SK"/>
        </w:rPr>
        <w:t>pomáha znášať podnikom nepredvídateľné škody (napr. poškodenie majetku)</w:t>
      </w:r>
    </w:p>
    <w:p w:rsidR="0070001C" w:rsidRPr="00804EEC" w:rsidRDefault="0070001C" w:rsidP="0070001C">
      <w:pPr>
        <w:pStyle w:val="Nadpis4"/>
        <w:numPr>
          <w:ilvl w:val="0"/>
          <w:numId w:val="3"/>
        </w:numPr>
        <w:spacing w:before="0" w:beforeAutospacing="0" w:after="0" w:afterAutospacing="0"/>
        <w:rPr>
          <w:rFonts w:ascii="Times New Roman" w:hAnsi="Times New Roman" w:cs="Times New Roman"/>
          <w:b w:val="0"/>
          <w:sz w:val="22"/>
          <w:szCs w:val="22"/>
          <w:lang w:val="sk-SK"/>
        </w:rPr>
      </w:pPr>
      <w:r w:rsidRPr="00804EEC">
        <w:rPr>
          <w:rFonts w:ascii="Times New Roman" w:hAnsi="Times New Roman" w:cs="Times New Roman"/>
          <w:sz w:val="22"/>
          <w:szCs w:val="22"/>
          <w:lang w:val="sk-SK"/>
        </w:rPr>
        <w:t>pre hospodárstvo</w:t>
      </w:r>
      <w:r>
        <w:rPr>
          <w:rFonts w:ascii="Times New Roman" w:hAnsi="Times New Roman" w:cs="Times New Roman"/>
          <w:b w:val="0"/>
          <w:sz w:val="22"/>
          <w:szCs w:val="22"/>
          <w:lang w:val="sk-SK"/>
        </w:rPr>
        <w:t xml:space="preserve"> </w:t>
      </w:r>
      <w:r>
        <w:rPr>
          <w:rFonts w:ascii="Times New Roman" w:hAnsi="Times New Roman" w:cs="Times New Roman"/>
          <w:sz w:val="22"/>
          <w:szCs w:val="22"/>
          <w:lang w:val="sk-SK"/>
        </w:rPr>
        <w:t>–</w:t>
      </w:r>
      <w:r w:rsidRPr="00804EEC">
        <w:rPr>
          <w:rFonts w:ascii="Times New Roman" w:hAnsi="Times New Roman" w:cs="Times New Roman"/>
          <w:sz w:val="22"/>
          <w:szCs w:val="22"/>
          <w:lang w:val="sk-SK"/>
        </w:rPr>
        <w:t xml:space="preserve"> </w:t>
      </w:r>
      <w:r w:rsidRPr="00804EEC">
        <w:rPr>
          <w:rFonts w:ascii="Times New Roman" w:hAnsi="Times New Roman" w:cs="Times New Roman"/>
          <w:b w:val="0"/>
          <w:sz w:val="22"/>
          <w:szCs w:val="22"/>
          <w:lang w:val="sk-SK"/>
        </w:rPr>
        <w:t>pomáha zabezpečovať chod ekonomiky, obmedzuje počet bankrotov, prispieva k rozvoju fin. trhu a pod.</w:t>
      </w:r>
    </w:p>
    <w:p w:rsidR="0070001C" w:rsidRDefault="0070001C" w:rsidP="0070001C">
      <w:pPr>
        <w:pStyle w:val="Nadpis4"/>
        <w:spacing w:before="0" w:beforeAutospacing="0" w:after="0" w:afterAutospacing="0"/>
        <w:rPr>
          <w:rFonts w:ascii="Times New Roman" w:hAnsi="Times New Roman" w:cs="Times New Roman"/>
          <w:sz w:val="22"/>
          <w:szCs w:val="22"/>
          <w:lang w:val="sk-SK"/>
        </w:rPr>
      </w:pPr>
      <w:r>
        <w:rPr>
          <w:rFonts w:ascii="Times New Roman" w:hAnsi="Times New Roman" w:cs="Times New Roman"/>
          <w:sz w:val="22"/>
          <w:szCs w:val="22"/>
          <w:lang w:val="sk-SK"/>
        </w:rPr>
        <w:t xml:space="preserve">Úlohy </w:t>
      </w:r>
      <w:r w:rsidRPr="00710357">
        <w:rPr>
          <w:rFonts w:ascii="Times New Roman" w:hAnsi="Times New Roman" w:cs="Times New Roman"/>
          <w:sz w:val="22"/>
          <w:szCs w:val="22"/>
          <w:lang w:val="sk-SK"/>
        </w:rPr>
        <w:t>poistenia:</w:t>
      </w:r>
    </w:p>
    <w:p w:rsidR="0070001C" w:rsidRDefault="0070001C" w:rsidP="0070001C">
      <w:pPr>
        <w:pStyle w:val="Nadpis4"/>
        <w:numPr>
          <w:ilvl w:val="0"/>
          <w:numId w:val="4"/>
        </w:numPr>
        <w:spacing w:before="0" w:beforeAutospacing="0" w:after="0" w:afterAutospacing="0"/>
        <w:rPr>
          <w:rFonts w:ascii="Times New Roman" w:hAnsi="Times New Roman" w:cs="Times New Roman"/>
          <w:b w:val="0"/>
          <w:sz w:val="22"/>
          <w:szCs w:val="22"/>
          <w:lang w:val="sk-SK"/>
        </w:rPr>
      </w:pPr>
      <w:r>
        <w:rPr>
          <w:rFonts w:ascii="Times New Roman" w:hAnsi="Times New Roman" w:cs="Times New Roman"/>
          <w:b w:val="0"/>
          <w:sz w:val="22"/>
          <w:szCs w:val="22"/>
          <w:lang w:val="sk-SK"/>
        </w:rPr>
        <w:t>z</w:t>
      </w:r>
      <w:r w:rsidRPr="00E94491">
        <w:rPr>
          <w:rFonts w:ascii="Times New Roman" w:hAnsi="Times New Roman" w:cs="Times New Roman"/>
          <w:b w:val="0"/>
          <w:sz w:val="22"/>
          <w:szCs w:val="22"/>
          <w:lang w:val="sk-SK"/>
        </w:rPr>
        <w:t>abezpečenie istoty, t. j. nahradenie škody poistenému v rozsahu poistnej zmluvy</w:t>
      </w:r>
    </w:p>
    <w:p w:rsidR="0070001C" w:rsidRDefault="0070001C" w:rsidP="0070001C">
      <w:pPr>
        <w:pStyle w:val="Nadpis4"/>
        <w:numPr>
          <w:ilvl w:val="0"/>
          <w:numId w:val="3"/>
        </w:numPr>
        <w:spacing w:before="0" w:beforeAutospacing="0" w:after="0" w:afterAutospacing="0"/>
        <w:rPr>
          <w:rFonts w:ascii="Times New Roman" w:hAnsi="Times New Roman" w:cs="Times New Roman"/>
          <w:b w:val="0"/>
          <w:sz w:val="22"/>
          <w:szCs w:val="22"/>
          <w:lang w:val="sk-SK"/>
        </w:rPr>
      </w:pPr>
      <w:r w:rsidRPr="00710357">
        <w:rPr>
          <w:rFonts w:ascii="Times New Roman" w:hAnsi="Times New Roman" w:cs="Times New Roman"/>
          <w:b w:val="0"/>
          <w:sz w:val="22"/>
          <w:szCs w:val="22"/>
          <w:lang w:val="sk-SK"/>
        </w:rPr>
        <w:t>kryť zvyšné potreby</w:t>
      </w:r>
      <w:r>
        <w:rPr>
          <w:rFonts w:ascii="Times New Roman" w:hAnsi="Times New Roman" w:cs="Times New Roman"/>
          <w:b w:val="0"/>
          <w:sz w:val="22"/>
          <w:szCs w:val="22"/>
          <w:lang w:val="sk-SK"/>
        </w:rPr>
        <w:t>, sprostredkovane sa zúčastňovať na odstraňovaní škôd, ktoré spôsobili náhodné udalosti</w:t>
      </w:r>
    </w:p>
    <w:p w:rsidR="0070001C" w:rsidRPr="0070001C" w:rsidRDefault="0070001C" w:rsidP="0070001C">
      <w:pPr>
        <w:tabs>
          <w:tab w:val="left" w:pos="0"/>
          <w:tab w:val="left" w:pos="426"/>
        </w:tabs>
        <w:ind w:left="426"/>
        <w:rPr>
          <w:rFonts w:ascii="Cambria" w:hAnsi="Cambria"/>
          <w:b/>
          <w:u w:val="single"/>
        </w:rPr>
      </w:pPr>
    </w:p>
    <w:p w:rsidR="0070001C" w:rsidRDefault="0070001C" w:rsidP="0070001C">
      <w:pPr>
        <w:numPr>
          <w:ilvl w:val="0"/>
          <w:numId w:val="1"/>
        </w:numPr>
        <w:tabs>
          <w:tab w:val="left" w:pos="0"/>
          <w:tab w:val="left" w:pos="426"/>
        </w:tabs>
        <w:ind w:left="426" w:hanging="426"/>
        <w:rPr>
          <w:rFonts w:ascii="Cambria" w:hAnsi="Cambria"/>
          <w:b/>
          <w:u w:val="single"/>
        </w:rPr>
      </w:pPr>
      <w:r>
        <w:rPr>
          <w:rFonts w:ascii="Cambria" w:hAnsi="Cambria"/>
          <w:b/>
          <w:u w:val="single"/>
        </w:rPr>
        <w:t>V</w:t>
      </w:r>
      <w:r w:rsidRPr="0070001C">
        <w:rPr>
          <w:rFonts w:ascii="Cambria" w:hAnsi="Cambria"/>
          <w:b/>
          <w:u w:val="single"/>
        </w:rPr>
        <w:t>ysvetlite základné p</w:t>
      </w:r>
      <w:r>
        <w:rPr>
          <w:rFonts w:ascii="Cambria" w:hAnsi="Cambria"/>
          <w:b/>
          <w:u w:val="single"/>
        </w:rPr>
        <w:t>ojmy využívané v poisťovníctve</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 xml:space="preserve">Poisťovateľ – </w:t>
      </w:r>
      <w:r w:rsidRPr="00710357">
        <w:rPr>
          <w:rFonts w:ascii="Times New Roman" w:eastAsia="Times New Roman" w:hAnsi="Times New Roman" w:cs="Times New Roman"/>
          <w:b w:val="0"/>
          <w:sz w:val="22"/>
          <w:szCs w:val="22"/>
          <w:lang w:val="sk-SK"/>
        </w:rPr>
        <w:t>FO alebo PO, ktorá vykonáva poisťovaciu činnosť – poisťovňa, ktorá disponuje licenciou na vykonávanie poisťovacej činnosti. Má právnu formu a. s.</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 xml:space="preserve">Poistník – </w:t>
      </w:r>
      <w:r w:rsidRPr="00710357">
        <w:rPr>
          <w:rFonts w:ascii="Times New Roman" w:eastAsia="Times New Roman" w:hAnsi="Times New Roman" w:cs="Times New Roman"/>
          <w:b w:val="0"/>
          <w:sz w:val="22"/>
          <w:szCs w:val="22"/>
          <w:lang w:val="sk-SK"/>
        </w:rPr>
        <w:t>FO alebo PO, ktorú uzavrela poistnú zmluvu  s poisťovateľom</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 xml:space="preserve">Poistenec (poistený) – </w:t>
      </w:r>
      <w:r w:rsidRPr="00710357">
        <w:rPr>
          <w:rFonts w:ascii="Times New Roman" w:eastAsia="Times New Roman" w:hAnsi="Times New Roman" w:cs="Times New Roman"/>
          <w:b w:val="0"/>
          <w:sz w:val="22"/>
          <w:szCs w:val="22"/>
          <w:lang w:val="sk-SK"/>
        </w:rPr>
        <w:t>FO alebo PO (subjekt), ktorému na základe uzavretej poistnej zmluvy vzniká nárok na poistné plnenie v prípade poistnej udalosti (nemusí byť poistníkom)</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Poistná zmluva</w:t>
      </w:r>
      <w:r w:rsidRPr="00710357">
        <w:rPr>
          <w:rFonts w:ascii="Times New Roman" w:eastAsia="Times New Roman" w:hAnsi="Times New Roman" w:cs="Times New Roman"/>
          <w:b w:val="0"/>
          <w:sz w:val="22"/>
          <w:szCs w:val="22"/>
          <w:lang w:val="sk-SK"/>
        </w:rPr>
        <w:t xml:space="preserve"> – právny dokument, v ktorom sa poisťovateľ a poistník dohodnú na poistných podmienkach</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Poistné</w:t>
      </w:r>
      <w:r w:rsidRPr="00710357">
        <w:rPr>
          <w:rFonts w:ascii="Times New Roman" w:eastAsia="Times New Roman" w:hAnsi="Times New Roman" w:cs="Times New Roman"/>
          <w:b w:val="0"/>
          <w:sz w:val="22"/>
          <w:szCs w:val="22"/>
          <w:lang w:val="sk-SK"/>
        </w:rPr>
        <w:t xml:space="preserve"> – cena za poskytnutie poistnej služby, ktorú platí poistník počas poistnej doby. Predstavuje protihodnotu za prevzatie rizika poisťovateľom.</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Poistná suma</w:t>
      </w:r>
      <w:r w:rsidRPr="00710357">
        <w:rPr>
          <w:rFonts w:ascii="Times New Roman" w:eastAsia="Times New Roman" w:hAnsi="Times New Roman" w:cs="Times New Roman"/>
          <w:b w:val="0"/>
          <w:sz w:val="22"/>
          <w:szCs w:val="22"/>
          <w:lang w:val="sk-SK"/>
        </w:rPr>
        <w:t xml:space="preserve"> – maximálna finančná čiastka poistného plnenia, na ktorej sa poistník dohodol s poisťovateľom v poistnej zmluve v prípade vzniku poistnej udalosti</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Poistné doba</w:t>
      </w:r>
      <w:r w:rsidRPr="00710357">
        <w:rPr>
          <w:rFonts w:ascii="Times New Roman" w:eastAsia="Times New Roman" w:hAnsi="Times New Roman" w:cs="Times New Roman"/>
          <w:b w:val="0"/>
          <w:sz w:val="22"/>
          <w:szCs w:val="22"/>
          <w:lang w:val="sk-SK"/>
        </w:rPr>
        <w:t xml:space="preserve"> – časové obdobie dohodnuté v poistnej zmluve, počas ktorého trvá poistenie</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Poistné obdobie</w:t>
      </w:r>
      <w:r w:rsidRPr="00710357">
        <w:rPr>
          <w:rFonts w:ascii="Times New Roman" w:eastAsia="Times New Roman" w:hAnsi="Times New Roman" w:cs="Times New Roman"/>
          <w:b w:val="0"/>
          <w:sz w:val="22"/>
          <w:szCs w:val="22"/>
          <w:lang w:val="sk-SK"/>
        </w:rPr>
        <w:t xml:space="preserve"> – časový inte</w:t>
      </w:r>
      <w:r w:rsidR="009106FF">
        <w:rPr>
          <w:rFonts w:ascii="Times New Roman" w:eastAsia="Times New Roman" w:hAnsi="Times New Roman" w:cs="Times New Roman"/>
          <w:b w:val="0"/>
          <w:sz w:val="22"/>
          <w:szCs w:val="22"/>
          <w:lang w:val="sk-SK"/>
        </w:rPr>
        <w:t>rval dohodnutý v PZ</w:t>
      </w:r>
      <w:r w:rsidRPr="00710357">
        <w:rPr>
          <w:rFonts w:ascii="Times New Roman" w:eastAsia="Times New Roman" w:hAnsi="Times New Roman" w:cs="Times New Roman"/>
          <w:b w:val="0"/>
          <w:sz w:val="22"/>
          <w:szCs w:val="22"/>
          <w:lang w:val="sk-SK"/>
        </w:rPr>
        <w:t>, počas ktorého poistník pravidelne platí poistné poisťovateľovi</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Poistná udalosť</w:t>
      </w:r>
      <w:r w:rsidRPr="00710357">
        <w:rPr>
          <w:rFonts w:ascii="Times New Roman" w:eastAsia="Times New Roman" w:hAnsi="Times New Roman" w:cs="Times New Roman"/>
          <w:b w:val="0"/>
          <w:sz w:val="22"/>
          <w:szCs w:val="22"/>
          <w:lang w:val="sk-SK"/>
        </w:rPr>
        <w:t xml:space="preserve"> – vzniknutá ujma (strata, škoda, dožitie,...), ktorej riziko vzniku bolo dohodnuté  v poistnej zmluve a poisťovateľ je povinný ju uhradiť (napr. štvrťročne,..)</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Poistné plnenie</w:t>
      </w:r>
      <w:r w:rsidRPr="00710357">
        <w:rPr>
          <w:rFonts w:ascii="Times New Roman" w:eastAsia="Times New Roman" w:hAnsi="Times New Roman" w:cs="Times New Roman"/>
          <w:b w:val="0"/>
          <w:sz w:val="22"/>
          <w:szCs w:val="22"/>
          <w:lang w:val="sk-SK"/>
        </w:rPr>
        <w:t xml:space="preserve"> – odškodnenie poistenca poisťovateľom v prípade vzniku poistnej udalosti</w:t>
      </w:r>
    </w:p>
    <w:p w:rsidR="0070001C" w:rsidRPr="00710357"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r w:rsidRPr="00710357">
        <w:rPr>
          <w:rFonts w:ascii="Times New Roman" w:eastAsia="Times New Roman" w:hAnsi="Times New Roman" w:cs="Times New Roman"/>
          <w:sz w:val="22"/>
          <w:szCs w:val="22"/>
          <w:lang w:val="sk-SK"/>
        </w:rPr>
        <w:t>Zaistenie</w:t>
      </w:r>
      <w:r w:rsidRPr="00710357">
        <w:rPr>
          <w:rFonts w:ascii="Times New Roman" w:eastAsia="Times New Roman" w:hAnsi="Times New Roman" w:cs="Times New Roman"/>
          <w:b w:val="0"/>
          <w:sz w:val="22"/>
          <w:szCs w:val="22"/>
          <w:lang w:val="sk-SK"/>
        </w:rPr>
        <w:t xml:space="preserve"> – poistenie poistenia. Uplatňuje poisťovateľ kvôli rozloženiu rizika.</w:t>
      </w:r>
    </w:p>
    <w:p w:rsidR="0070001C" w:rsidRPr="0070001C" w:rsidRDefault="0070001C" w:rsidP="0070001C">
      <w:pPr>
        <w:tabs>
          <w:tab w:val="left" w:pos="0"/>
          <w:tab w:val="left" w:pos="426"/>
        </w:tabs>
        <w:ind w:left="426"/>
        <w:rPr>
          <w:rFonts w:ascii="Cambria" w:hAnsi="Cambria"/>
          <w:b/>
          <w:u w:val="single"/>
        </w:rPr>
      </w:pPr>
    </w:p>
    <w:p w:rsidR="0070001C" w:rsidRDefault="0070001C" w:rsidP="0070001C">
      <w:pPr>
        <w:pStyle w:val="Odsekzoznamu1"/>
        <w:numPr>
          <w:ilvl w:val="0"/>
          <w:numId w:val="2"/>
        </w:numPr>
        <w:tabs>
          <w:tab w:val="left" w:pos="0"/>
          <w:tab w:val="left" w:pos="426"/>
        </w:tabs>
        <w:ind w:left="426" w:hanging="426"/>
        <w:rPr>
          <w:rFonts w:ascii="Cambria" w:hAnsi="Cambria"/>
          <w:b/>
          <w:u w:val="single"/>
          <w:lang w:val="sk-SK"/>
        </w:rPr>
      </w:pPr>
      <w:r w:rsidRPr="0070001C">
        <w:rPr>
          <w:rFonts w:ascii="Cambria" w:hAnsi="Cambria"/>
          <w:b/>
          <w:u w:val="single"/>
          <w:lang w:val="sk-SK"/>
        </w:rPr>
        <w:t>popíšte poistný vzťah</w:t>
      </w:r>
      <w:r>
        <w:rPr>
          <w:rFonts w:ascii="Cambria" w:hAnsi="Cambria"/>
          <w:b/>
          <w:u w:val="single"/>
          <w:lang w:val="sk-SK"/>
        </w:rPr>
        <w:t xml:space="preserve"> (účastníci, formy)</w:t>
      </w:r>
    </w:p>
    <w:p w:rsidR="0070001C" w:rsidRPr="002C2605" w:rsidRDefault="0070001C" w:rsidP="009106FF">
      <w:pPr>
        <w:pStyle w:val="Nadpis4"/>
        <w:numPr>
          <w:ilvl w:val="0"/>
          <w:numId w:val="5"/>
        </w:numPr>
        <w:spacing w:before="0" w:beforeAutospacing="0" w:after="0" w:afterAutospacing="0"/>
        <w:ind w:hanging="357"/>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vzniká na základe uzatvorenej poistnej zmluvy medzi poisťovateľom a poistníkom</w:t>
      </w:r>
    </w:p>
    <w:p w:rsidR="0070001C" w:rsidRPr="002C2605" w:rsidRDefault="0070001C" w:rsidP="009106FF">
      <w:pPr>
        <w:pStyle w:val="Nadpis4"/>
        <w:numPr>
          <w:ilvl w:val="0"/>
          <w:numId w:val="5"/>
        </w:numPr>
        <w:spacing w:before="0" w:beforeAutospacing="0" w:after="0" w:afterAutospacing="0"/>
        <w:ind w:hanging="357"/>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poistné zmluvy legislatívne upravuje Občiansky zákonník</w:t>
      </w:r>
    </w:p>
    <w:p w:rsidR="0070001C" w:rsidRPr="002C2605" w:rsidRDefault="0070001C" w:rsidP="009106FF">
      <w:pPr>
        <w:pStyle w:val="Nadpis4"/>
        <w:numPr>
          <w:ilvl w:val="0"/>
          <w:numId w:val="5"/>
        </w:numPr>
        <w:spacing w:before="0" w:beforeAutospacing="0" w:after="0" w:afterAutospacing="0"/>
        <w:ind w:hanging="357"/>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 xml:space="preserve">účastníci: </w:t>
      </w:r>
    </w:p>
    <w:p w:rsidR="0070001C" w:rsidRPr="002C2605" w:rsidRDefault="0070001C" w:rsidP="009106FF">
      <w:pPr>
        <w:pStyle w:val="Nadpis4"/>
        <w:numPr>
          <w:ilvl w:val="0"/>
          <w:numId w:val="6"/>
        </w:numPr>
        <w:spacing w:before="0" w:beforeAutospacing="0" w:after="0" w:afterAutospacing="0"/>
        <w:ind w:hanging="357"/>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poisťovateľ</w:t>
      </w:r>
    </w:p>
    <w:p w:rsidR="0070001C" w:rsidRPr="002C2605" w:rsidRDefault="0070001C" w:rsidP="009106FF">
      <w:pPr>
        <w:pStyle w:val="Nadpis4"/>
        <w:numPr>
          <w:ilvl w:val="0"/>
          <w:numId w:val="6"/>
        </w:numPr>
        <w:spacing w:before="0" w:beforeAutospacing="0" w:after="0" w:afterAutospacing="0"/>
        <w:ind w:hanging="357"/>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poistník</w:t>
      </w:r>
    </w:p>
    <w:p w:rsidR="0070001C" w:rsidRPr="002C2605" w:rsidRDefault="0070001C" w:rsidP="009106FF">
      <w:pPr>
        <w:pStyle w:val="Nadpis4"/>
        <w:numPr>
          <w:ilvl w:val="0"/>
          <w:numId w:val="6"/>
        </w:numPr>
        <w:spacing w:before="0" w:beforeAutospacing="0" w:after="0" w:afterAutospacing="0"/>
        <w:ind w:hanging="357"/>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poistenec</w:t>
      </w:r>
    </w:p>
    <w:p w:rsidR="0070001C" w:rsidRPr="002C2605" w:rsidRDefault="0070001C" w:rsidP="009106FF">
      <w:pPr>
        <w:pStyle w:val="Nadpis4"/>
        <w:numPr>
          <w:ilvl w:val="0"/>
          <w:numId w:val="6"/>
        </w:numPr>
        <w:spacing w:before="0" w:beforeAutospacing="0" w:after="0" w:afterAutospacing="0"/>
        <w:ind w:hanging="357"/>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 xml:space="preserve">oprávnená osoba </w:t>
      </w:r>
    </w:p>
    <w:p w:rsidR="0070001C" w:rsidRPr="002C2605" w:rsidRDefault="0070001C" w:rsidP="009106FF">
      <w:pPr>
        <w:pStyle w:val="Nadpis4"/>
        <w:numPr>
          <w:ilvl w:val="0"/>
          <w:numId w:val="6"/>
        </w:numPr>
        <w:spacing w:before="0" w:beforeAutospacing="0" w:after="0" w:afterAutospacing="0"/>
        <w:ind w:hanging="357"/>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poškodený</w:t>
      </w:r>
    </w:p>
    <w:p w:rsidR="0070001C" w:rsidRPr="002C2605" w:rsidRDefault="0070001C" w:rsidP="0070001C"/>
    <w:p w:rsidR="0070001C" w:rsidRPr="002C2605" w:rsidRDefault="0070001C" w:rsidP="0070001C">
      <w:r w:rsidRPr="002C2605">
        <w:rPr>
          <w:b/>
        </w:rPr>
        <w:t>Poistený</w:t>
      </w:r>
      <w:r w:rsidRPr="002C2605">
        <w:t xml:space="preserve"> – môžeme nazvať poistníka a poistenca</w:t>
      </w:r>
    </w:p>
    <w:p w:rsidR="0070001C" w:rsidRPr="002C2605" w:rsidRDefault="0070001C" w:rsidP="0070001C">
      <w:pPr>
        <w:pStyle w:val="Nadpis4"/>
        <w:spacing w:before="0" w:beforeAutospacing="0" w:after="0" w:afterAutospacing="0"/>
        <w:rPr>
          <w:rFonts w:ascii="Times New Roman" w:eastAsia="Times New Roman" w:hAnsi="Times New Roman" w:cs="Times New Roman"/>
          <w:b w:val="0"/>
          <w:sz w:val="22"/>
          <w:szCs w:val="22"/>
          <w:lang w:val="sk-SK"/>
        </w:rPr>
      </w:pPr>
      <w:proofErr w:type="spellStart"/>
      <w:r w:rsidRPr="002C2605">
        <w:rPr>
          <w:rFonts w:ascii="Times New Roman" w:hAnsi="Times New Roman" w:cs="Times New Roman"/>
          <w:sz w:val="22"/>
          <w:szCs w:val="22"/>
        </w:rPr>
        <w:t>Oprávnená</w:t>
      </w:r>
      <w:proofErr w:type="spellEnd"/>
      <w:r w:rsidRPr="002C2605">
        <w:rPr>
          <w:rFonts w:ascii="Times New Roman" w:hAnsi="Times New Roman" w:cs="Times New Roman"/>
          <w:sz w:val="22"/>
          <w:szCs w:val="22"/>
        </w:rPr>
        <w:t xml:space="preserve"> osoba - </w:t>
      </w:r>
      <w:r w:rsidRPr="002C2605">
        <w:rPr>
          <w:rFonts w:ascii="Times New Roman" w:eastAsia="Times New Roman" w:hAnsi="Times New Roman" w:cs="Times New Roman"/>
          <w:b w:val="0"/>
          <w:sz w:val="22"/>
          <w:szCs w:val="22"/>
          <w:lang w:val="sk-SK"/>
        </w:rPr>
        <w:t>FO alebo PO, ktorá je oprávnená rokovať s poisťovňou namiesto poisteného</w:t>
      </w:r>
    </w:p>
    <w:p w:rsidR="0070001C" w:rsidRPr="002C2605" w:rsidRDefault="0070001C" w:rsidP="0070001C">
      <w:pPr>
        <w:pStyle w:val="Nadpis4"/>
        <w:numPr>
          <w:ilvl w:val="0"/>
          <w:numId w:val="5"/>
        </w:numPr>
        <w:tabs>
          <w:tab w:val="left" w:pos="1843"/>
        </w:tabs>
        <w:spacing w:before="0" w:beforeAutospacing="0" w:after="0" w:afterAutospacing="0"/>
        <w:ind w:firstLine="1296"/>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vystupuje pri životnom poistení v prípade poistnej udalosti, ktorou je smrť</w:t>
      </w:r>
    </w:p>
    <w:p w:rsidR="0070001C" w:rsidRPr="002C2605" w:rsidRDefault="0070001C" w:rsidP="0070001C">
      <w:pPr>
        <w:pStyle w:val="Nadpis4"/>
        <w:numPr>
          <w:ilvl w:val="0"/>
          <w:numId w:val="5"/>
        </w:numPr>
        <w:tabs>
          <w:tab w:val="left" w:pos="1843"/>
        </w:tabs>
        <w:spacing w:before="0" w:beforeAutospacing="0" w:after="0" w:afterAutospacing="0"/>
        <w:ind w:firstLine="1296"/>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ak poistený umrie, má nárok na vyplatenie poistného plnenia</w:t>
      </w:r>
    </w:p>
    <w:p w:rsidR="0070001C" w:rsidRPr="002C2605" w:rsidRDefault="0070001C" w:rsidP="0070001C">
      <w:pPr>
        <w:pStyle w:val="Nadpis4"/>
        <w:spacing w:before="0" w:beforeAutospacing="0" w:after="0" w:afterAutospacing="0"/>
        <w:ind w:left="1418" w:hanging="1418"/>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sz w:val="22"/>
          <w:szCs w:val="22"/>
          <w:lang w:val="sk-SK"/>
        </w:rPr>
        <w:t xml:space="preserve">Poškodený </w:t>
      </w:r>
      <w:r w:rsidRPr="002C2605">
        <w:rPr>
          <w:rFonts w:ascii="Times New Roman" w:eastAsia="Times New Roman" w:hAnsi="Times New Roman" w:cs="Times New Roman"/>
          <w:b w:val="0"/>
          <w:sz w:val="22"/>
          <w:szCs w:val="22"/>
          <w:lang w:val="sk-SK"/>
        </w:rPr>
        <w:t xml:space="preserve"> -  ekonomický subjekt, ktorému poistený spôsobil škodu (pri poistení zodpovednosti za škodu). Poisťovňa vypláca poistné plnenie priamo poškodenému</w:t>
      </w:r>
    </w:p>
    <w:p w:rsidR="0070001C" w:rsidRPr="002C2605" w:rsidRDefault="0070001C" w:rsidP="0070001C">
      <w:pPr>
        <w:pStyle w:val="Nadpis4"/>
        <w:numPr>
          <w:ilvl w:val="0"/>
          <w:numId w:val="5"/>
        </w:numPr>
        <w:spacing w:before="0" w:beforeAutospacing="0" w:after="0" w:afterAutospacing="0"/>
        <w:ind w:left="1418" w:hanging="284"/>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do poistného vzťahu vstupuje len vtedy, ak ide o poistný vzťah pri poistení zodpovednosti za škodu</w:t>
      </w:r>
    </w:p>
    <w:p w:rsidR="0070001C" w:rsidRPr="002C2605" w:rsidRDefault="0070001C" w:rsidP="0070001C">
      <w:pPr>
        <w:pStyle w:val="Nadpis4"/>
        <w:numPr>
          <w:ilvl w:val="0"/>
          <w:numId w:val="5"/>
        </w:numPr>
        <w:spacing w:before="0" w:beforeAutospacing="0" w:after="0" w:afterAutospacing="0"/>
        <w:ind w:firstLine="729"/>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poistený je chránený pred fin. následkom škody, ktorú spôsobil tretej osobe</w:t>
      </w:r>
    </w:p>
    <w:p w:rsidR="0070001C" w:rsidRPr="002C2605" w:rsidRDefault="0070001C" w:rsidP="0070001C">
      <w:pPr>
        <w:pStyle w:val="Nadpis4"/>
        <w:numPr>
          <w:ilvl w:val="0"/>
          <w:numId w:val="5"/>
        </w:numPr>
        <w:spacing w:before="0" w:beforeAutospacing="0" w:after="0" w:afterAutospacing="0"/>
        <w:ind w:left="1418" w:hanging="284"/>
        <w:rPr>
          <w:rFonts w:ascii="Times New Roman" w:eastAsia="Times New Roman" w:hAnsi="Times New Roman" w:cs="Times New Roman"/>
          <w:b w:val="0"/>
          <w:sz w:val="22"/>
          <w:szCs w:val="22"/>
          <w:lang w:val="sk-SK"/>
        </w:rPr>
      </w:pPr>
      <w:r w:rsidRPr="002C2605">
        <w:rPr>
          <w:rFonts w:ascii="Times New Roman" w:eastAsia="Times New Roman" w:hAnsi="Times New Roman" w:cs="Times New Roman"/>
          <w:b w:val="0"/>
          <w:sz w:val="22"/>
          <w:szCs w:val="22"/>
          <w:lang w:val="sk-SK"/>
        </w:rPr>
        <w:t>ak nastane poistná udalosť, poisťovňa vypláca poistné plnenie priamo poškodenému a nie poistenému, ktorý škodu spôsobil</w:t>
      </w:r>
    </w:p>
    <w:p w:rsidR="0070001C" w:rsidRPr="002C2605" w:rsidRDefault="0070001C" w:rsidP="0070001C">
      <w:pPr>
        <w:pStyle w:val="Nadpis4"/>
        <w:spacing w:before="0" w:beforeAutospacing="0" w:after="0" w:afterAutospacing="0"/>
        <w:jc w:val="center"/>
        <w:rPr>
          <w:rFonts w:ascii="Times New Roman" w:eastAsia="Times New Roman" w:hAnsi="Times New Roman" w:cs="Times New Roman"/>
          <w:b w:val="0"/>
          <w:sz w:val="22"/>
          <w:szCs w:val="22"/>
          <w:lang w:val="sk-SK"/>
        </w:rPr>
      </w:pPr>
    </w:p>
    <w:p w:rsidR="0070001C" w:rsidRDefault="0070001C" w:rsidP="0070001C">
      <w:pPr>
        <w:pStyle w:val="Odsekzoznamu1"/>
        <w:numPr>
          <w:ilvl w:val="0"/>
          <w:numId w:val="2"/>
        </w:numPr>
        <w:tabs>
          <w:tab w:val="left" w:pos="0"/>
          <w:tab w:val="left" w:pos="426"/>
        </w:tabs>
        <w:ind w:left="426" w:hanging="426"/>
        <w:rPr>
          <w:rFonts w:ascii="Cambria" w:hAnsi="Cambria"/>
          <w:b/>
          <w:u w:val="single"/>
          <w:lang w:val="sk-SK"/>
        </w:rPr>
      </w:pPr>
      <w:r w:rsidRPr="0070001C">
        <w:rPr>
          <w:rFonts w:ascii="Cambria" w:hAnsi="Cambria"/>
          <w:b/>
          <w:u w:val="single"/>
          <w:lang w:val="sk-SK"/>
        </w:rPr>
        <w:t>charakterizujte životné a ne</w:t>
      </w:r>
      <w:r>
        <w:rPr>
          <w:rFonts w:ascii="Cambria" w:hAnsi="Cambria"/>
          <w:b/>
          <w:u w:val="single"/>
          <w:lang w:val="sk-SK"/>
        </w:rPr>
        <w:t>životné poistenie a jeho význam</w:t>
      </w:r>
    </w:p>
    <w:p w:rsidR="0070001C" w:rsidRPr="0070001C" w:rsidRDefault="0070001C" w:rsidP="0070001C">
      <w:pPr>
        <w:pStyle w:val="Normlnywebov"/>
        <w:numPr>
          <w:ilvl w:val="0"/>
          <w:numId w:val="7"/>
        </w:numPr>
        <w:tabs>
          <w:tab w:val="clear" w:pos="720"/>
          <w:tab w:val="num" w:pos="284"/>
        </w:tabs>
        <w:spacing w:before="0" w:beforeAutospacing="0" w:after="0" w:afterAutospacing="0"/>
        <w:ind w:hanging="720"/>
        <w:rPr>
          <w:rFonts w:ascii="Times New Roman" w:eastAsia="Times New Roman" w:hAnsi="Times New Roman" w:cs="Times New Roman"/>
          <w:b/>
          <w:sz w:val="22"/>
          <w:szCs w:val="22"/>
          <w:lang w:val="sk-SK"/>
        </w:rPr>
      </w:pPr>
      <w:r w:rsidRPr="00710357">
        <w:rPr>
          <w:rFonts w:ascii="Times New Roman" w:eastAsia="Times New Roman" w:hAnsi="Times New Roman" w:cs="Times New Roman"/>
          <w:b/>
          <w:bCs/>
          <w:sz w:val="22"/>
          <w:szCs w:val="22"/>
          <w:lang w:val="sk-SK"/>
        </w:rPr>
        <w:t xml:space="preserve">životné – </w:t>
      </w:r>
      <w:r w:rsidRPr="00710357">
        <w:rPr>
          <w:rFonts w:ascii="Times New Roman" w:eastAsia="Times New Roman" w:hAnsi="Times New Roman" w:cs="Times New Roman"/>
          <w:sz w:val="22"/>
          <w:szCs w:val="22"/>
          <w:lang w:val="sk-SK"/>
        </w:rPr>
        <w:t xml:space="preserve">predmet poistenia – osoby (FO) </w:t>
      </w:r>
    </w:p>
    <w:p w:rsidR="0070001C" w:rsidRPr="00417A9B" w:rsidRDefault="0070001C" w:rsidP="0070001C">
      <w:pPr>
        <w:pStyle w:val="Normlnywebov"/>
        <w:tabs>
          <w:tab w:val="left" w:pos="2835"/>
        </w:tabs>
        <w:spacing w:before="0" w:beforeAutospacing="0" w:after="0" w:afterAutospacing="0"/>
        <w:rPr>
          <w:rFonts w:ascii="Times New Roman" w:eastAsia="Times New Roman" w:hAnsi="Times New Roman" w:cs="Times New Roman"/>
          <w:bCs/>
          <w:u w:val="single"/>
          <w:lang w:val="sk-SK"/>
        </w:rPr>
      </w:pPr>
      <w:r w:rsidRPr="00E03C6C">
        <w:rPr>
          <w:rFonts w:ascii="Times New Roman" w:eastAsia="Times New Roman" w:hAnsi="Times New Roman" w:cs="Times New Roman"/>
          <w:bCs/>
          <w:lang w:val="sk-SK"/>
        </w:rPr>
        <w:t xml:space="preserve">Pri uzavretí ŽP sa </w:t>
      </w:r>
      <w:r w:rsidRPr="00417A9B">
        <w:rPr>
          <w:rFonts w:ascii="Times New Roman" w:eastAsia="Times New Roman" w:hAnsi="Times New Roman" w:cs="Times New Roman"/>
          <w:bCs/>
          <w:u w:val="single"/>
          <w:lang w:val="sk-SK"/>
        </w:rPr>
        <w:t>poistený môže riadiť 2 základnými prístupmi:</w:t>
      </w:r>
    </w:p>
    <w:p w:rsidR="0070001C" w:rsidRPr="00E03C6C" w:rsidRDefault="0070001C" w:rsidP="0070001C">
      <w:pPr>
        <w:pStyle w:val="Normlnywebov"/>
        <w:numPr>
          <w:ilvl w:val="0"/>
          <w:numId w:val="10"/>
        </w:numPr>
        <w:tabs>
          <w:tab w:val="left" w:pos="2835"/>
        </w:tabs>
        <w:spacing w:before="0" w:beforeAutospacing="0" w:after="0" w:afterAutospacing="0"/>
        <w:ind w:left="284" w:hanging="284"/>
        <w:rPr>
          <w:rFonts w:ascii="Times New Roman" w:eastAsia="Times New Roman" w:hAnsi="Times New Roman" w:cs="Times New Roman"/>
          <w:b/>
          <w:bCs/>
          <w:lang w:val="sk-SK"/>
        </w:rPr>
      </w:pPr>
      <w:r w:rsidRPr="00E03C6C">
        <w:rPr>
          <w:rFonts w:ascii="Times New Roman" w:eastAsia="Times New Roman" w:hAnsi="Times New Roman" w:cs="Times New Roman"/>
          <w:b/>
          <w:bCs/>
          <w:lang w:val="sk-SK"/>
        </w:rPr>
        <w:t>poistný prístup</w:t>
      </w:r>
    </w:p>
    <w:p w:rsidR="0070001C" w:rsidRPr="00E03C6C" w:rsidRDefault="0070001C" w:rsidP="0070001C">
      <w:pPr>
        <w:pStyle w:val="Normlnywebov"/>
        <w:numPr>
          <w:ilvl w:val="0"/>
          <w:numId w:val="5"/>
        </w:numPr>
        <w:tabs>
          <w:tab w:val="left" w:pos="2835"/>
        </w:tabs>
        <w:spacing w:before="0" w:beforeAutospacing="0" w:after="0" w:afterAutospacing="0"/>
        <w:rPr>
          <w:rFonts w:ascii="Times New Roman" w:eastAsia="Times New Roman" w:hAnsi="Times New Roman" w:cs="Times New Roman"/>
          <w:lang w:val="sk-SK"/>
        </w:rPr>
      </w:pPr>
      <w:r w:rsidRPr="00E03C6C">
        <w:rPr>
          <w:rFonts w:ascii="Times New Roman" w:eastAsia="Times New Roman" w:hAnsi="Times New Roman" w:cs="Times New Roman"/>
          <w:bCs/>
          <w:lang w:val="sk-SK"/>
        </w:rPr>
        <w:t xml:space="preserve">poistený očakáva pri vzniku poistnej udalosti finančnú kompenzáciu za škodu vzniknutú na </w:t>
      </w:r>
      <w:r>
        <w:rPr>
          <w:rFonts w:ascii="Times New Roman" w:eastAsia="Times New Roman" w:hAnsi="Times New Roman" w:cs="Times New Roman"/>
          <w:bCs/>
          <w:lang w:val="sk-SK"/>
        </w:rPr>
        <w:t>jeho zdraví, resp. za svoju smrť</w:t>
      </w:r>
    </w:p>
    <w:p w:rsidR="0070001C" w:rsidRPr="00E03C6C" w:rsidRDefault="0070001C" w:rsidP="0070001C">
      <w:pPr>
        <w:pStyle w:val="Normlnywebov"/>
        <w:numPr>
          <w:ilvl w:val="0"/>
          <w:numId w:val="5"/>
        </w:numPr>
        <w:tabs>
          <w:tab w:val="left" w:pos="2835"/>
        </w:tabs>
        <w:spacing w:before="0" w:beforeAutospacing="0" w:after="0" w:afterAutospacing="0"/>
        <w:rPr>
          <w:rFonts w:ascii="Times New Roman" w:eastAsia="Times New Roman" w:hAnsi="Times New Roman" w:cs="Times New Roman"/>
          <w:lang w:val="sk-SK"/>
        </w:rPr>
      </w:pPr>
      <w:r>
        <w:rPr>
          <w:rFonts w:ascii="Times New Roman" w:eastAsia="Times New Roman" w:hAnsi="Times New Roman" w:cs="Times New Roman"/>
          <w:bCs/>
          <w:lang w:val="sk-SK"/>
        </w:rPr>
        <w:lastRenderedPageBreak/>
        <w:t>poistné plnenie pomáha poistenému alebo oprávnenej osobe prekonať negatívne fin. dôsledky vzniknutej poistnej udalosti</w:t>
      </w:r>
    </w:p>
    <w:p w:rsidR="0070001C" w:rsidRDefault="0070001C" w:rsidP="0070001C">
      <w:pPr>
        <w:pStyle w:val="Normlnywebov"/>
        <w:numPr>
          <w:ilvl w:val="0"/>
          <w:numId w:val="11"/>
        </w:numPr>
        <w:tabs>
          <w:tab w:val="left" w:pos="2835"/>
        </w:tabs>
        <w:spacing w:before="0" w:beforeAutospacing="0" w:after="0" w:afterAutospacing="0"/>
        <w:ind w:left="284" w:hanging="284"/>
        <w:rPr>
          <w:rFonts w:ascii="Times New Roman" w:eastAsia="Times New Roman" w:hAnsi="Times New Roman" w:cs="Times New Roman"/>
          <w:b/>
          <w:bCs/>
          <w:lang w:val="sk-SK"/>
        </w:rPr>
      </w:pPr>
      <w:r w:rsidRPr="00E03C6C">
        <w:rPr>
          <w:rFonts w:ascii="Times New Roman" w:eastAsia="Times New Roman" w:hAnsi="Times New Roman" w:cs="Times New Roman"/>
          <w:b/>
          <w:bCs/>
          <w:lang w:val="sk-SK"/>
        </w:rPr>
        <w:t>investičný prístup</w:t>
      </w:r>
    </w:p>
    <w:p w:rsidR="0070001C" w:rsidRDefault="0070001C" w:rsidP="0070001C">
      <w:pPr>
        <w:pStyle w:val="Normlnywebov"/>
        <w:numPr>
          <w:ilvl w:val="0"/>
          <w:numId w:val="5"/>
        </w:numPr>
        <w:tabs>
          <w:tab w:val="left" w:pos="2835"/>
        </w:tabs>
        <w:spacing w:before="0" w:beforeAutospacing="0" w:after="0" w:afterAutospacing="0"/>
        <w:rPr>
          <w:rFonts w:ascii="Times New Roman" w:eastAsia="Times New Roman" w:hAnsi="Times New Roman" w:cs="Times New Roman"/>
          <w:bCs/>
          <w:lang w:val="sk-SK"/>
        </w:rPr>
      </w:pPr>
      <w:r w:rsidRPr="00E03C6C">
        <w:rPr>
          <w:rFonts w:ascii="Times New Roman" w:eastAsia="Times New Roman" w:hAnsi="Times New Roman" w:cs="Times New Roman"/>
          <w:bCs/>
          <w:lang w:val="sk-SK"/>
        </w:rPr>
        <w:t>poistený uzatvára ŽP s investičnou zložkou</w:t>
      </w:r>
    </w:p>
    <w:p w:rsidR="0070001C" w:rsidRDefault="0070001C" w:rsidP="0070001C">
      <w:pPr>
        <w:pStyle w:val="Normlnywebov"/>
        <w:numPr>
          <w:ilvl w:val="0"/>
          <w:numId w:val="5"/>
        </w:numPr>
        <w:tabs>
          <w:tab w:val="left" w:pos="2835"/>
        </w:tabs>
        <w:spacing w:before="0" w:beforeAutospacing="0" w:after="0" w:afterAutospacing="0"/>
        <w:rPr>
          <w:rFonts w:ascii="Times New Roman" w:eastAsia="Times New Roman" w:hAnsi="Times New Roman" w:cs="Times New Roman"/>
          <w:bCs/>
          <w:lang w:val="sk-SK"/>
        </w:rPr>
      </w:pPr>
      <w:r>
        <w:rPr>
          <w:rFonts w:ascii="Times New Roman" w:eastAsia="Times New Roman" w:hAnsi="Times New Roman" w:cs="Times New Roman"/>
          <w:bCs/>
          <w:lang w:val="sk-SK"/>
        </w:rPr>
        <w:t>využíva sa pri riziku dožitia sa určitého veku, ale aj rizika smrti</w:t>
      </w:r>
    </w:p>
    <w:p w:rsidR="0070001C" w:rsidRDefault="0070001C" w:rsidP="0070001C">
      <w:pPr>
        <w:pStyle w:val="Normlnywebov"/>
        <w:numPr>
          <w:ilvl w:val="0"/>
          <w:numId w:val="5"/>
        </w:numPr>
        <w:tabs>
          <w:tab w:val="left" w:pos="2835"/>
        </w:tabs>
        <w:spacing w:before="0" w:beforeAutospacing="0" w:after="0" w:afterAutospacing="0"/>
        <w:rPr>
          <w:rFonts w:ascii="Times New Roman" w:eastAsia="Times New Roman" w:hAnsi="Times New Roman" w:cs="Times New Roman"/>
          <w:bCs/>
          <w:lang w:val="sk-SK"/>
        </w:rPr>
      </w:pPr>
      <w:r>
        <w:rPr>
          <w:rFonts w:ascii="Times New Roman" w:eastAsia="Times New Roman" w:hAnsi="Times New Roman" w:cs="Times New Roman"/>
          <w:bCs/>
          <w:lang w:val="sk-SK"/>
        </w:rPr>
        <w:t>poistenie má za cieľ zhodnotiť zaplatené poistné počas poistnej doby</w:t>
      </w:r>
    </w:p>
    <w:p w:rsidR="0070001C" w:rsidRDefault="0070001C" w:rsidP="0070001C">
      <w:pPr>
        <w:pStyle w:val="Normlnywebov"/>
        <w:numPr>
          <w:ilvl w:val="0"/>
          <w:numId w:val="5"/>
        </w:numPr>
        <w:tabs>
          <w:tab w:val="left" w:pos="2835"/>
        </w:tabs>
        <w:spacing w:before="0" w:beforeAutospacing="0" w:after="0" w:afterAutospacing="0"/>
        <w:rPr>
          <w:rFonts w:ascii="Times New Roman" w:eastAsia="Times New Roman" w:hAnsi="Times New Roman" w:cs="Times New Roman"/>
          <w:bCs/>
          <w:lang w:val="sk-SK"/>
        </w:rPr>
      </w:pPr>
      <w:r>
        <w:rPr>
          <w:rFonts w:ascii="Times New Roman" w:eastAsia="Times New Roman" w:hAnsi="Times New Roman" w:cs="Times New Roman"/>
          <w:bCs/>
          <w:lang w:val="sk-SK"/>
        </w:rPr>
        <w:t>poisťovňa použije časť poistného na tvorbu technických rezerv a časť investuje na fin. trhu</w:t>
      </w:r>
    </w:p>
    <w:p w:rsidR="0070001C" w:rsidRDefault="0070001C" w:rsidP="0070001C">
      <w:pPr>
        <w:pStyle w:val="Normlnywebov"/>
        <w:numPr>
          <w:ilvl w:val="0"/>
          <w:numId w:val="5"/>
        </w:numPr>
        <w:tabs>
          <w:tab w:val="left" w:pos="2835"/>
        </w:tabs>
        <w:spacing w:before="0" w:beforeAutospacing="0" w:after="0" w:afterAutospacing="0"/>
        <w:rPr>
          <w:rFonts w:ascii="Times New Roman" w:eastAsia="Times New Roman" w:hAnsi="Times New Roman" w:cs="Times New Roman"/>
          <w:bCs/>
          <w:lang w:val="sk-SK"/>
        </w:rPr>
      </w:pPr>
      <w:r>
        <w:rPr>
          <w:rFonts w:ascii="Times New Roman" w:eastAsia="Times New Roman" w:hAnsi="Times New Roman" w:cs="Times New Roman"/>
          <w:bCs/>
          <w:lang w:val="sk-SK"/>
        </w:rPr>
        <w:t>napr. investičné ŽP, ktoré je spojené s investovaním časti poistného do podielových fondov prostredníctvom kolektívneho investovania (</w:t>
      </w:r>
      <w:proofErr w:type="spellStart"/>
      <w:r>
        <w:rPr>
          <w:rFonts w:ascii="Times New Roman" w:eastAsia="Times New Roman" w:hAnsi="Times New Roman" w:cs="Times New Roman"/>
          <w:bCs/>
          <w:lang w:val="sk-SK"/>
        </w:rPr>
        <w:t>ek</w:t>
      </w:r>
      <w:proofErr w:type="spellEnd"/>
      <w:r>
        <w:rPr>
          <w:rFonts w:ascii="Times New Roman" w:eastAsia="Times New Roman" w:hAnsi="Times New Roman" w:cs="Times New Roman"/>
          <w:bCs/>
          <w:lang w:val="sk-SK"/>
        </w:rPr>
        <w:t>. subjekt je ochotný znášať riziko investovania na fin. trhu a zároveň očakáva poistné plnenie pri vzniku poistnej udalosti).</w:t>
      </w:r>
    </w:p>
    <w:p w:rsidR="0070001C" w:rsidRPr="00710357" w:rsidRDefault="0070001C" w:rsidP="0070001C">
      <w:pPr>
        <w:pStyle w:val="Normlnywebov"/>
        <w:spacing w:before="0" w:beforeAutospacing="0" w:after="0" w:afterAutospacing="0"/>
        <w:ind w:left="720"/>
        <w:rPr>
          <w:rFonts w:ascii="Times New Roman" w:eastAsia="Times New Roman" w:hAnsi="Times New Roman" w:cs="Times New Roman"/>
          <w:b/>
          <w:sz w:val="22"/>
          <w:szCs w:val="22"/>
          <w:lang w:val="sk-SK"/>
        </w:rPr>
      </w:pPr>
    </w:p>
    <w:p w:rsidR="0070001C" w:rsidRPr="00710357" w:rsidRDefault="0070001C" w:rsidP="0070001C">
      <w:pPr>
        <w:pStyle w:val="Normlnywebov"/>
        <w:numPr>
          <w:ilvl w:val="0"/>
          <w:numId w:val="7"/>
        </w:numPr>
        <w:tabs>
          <w:tab w:val="clear" w:pos="720"/>
          <w:tab w:val="num" w:pos="284"/>
        </w:tabs>
        <w:spacing w:before="0" w:beforeAutospacing="0" w:after="0" w:afterAutospacing="0"/>
        <w:ind w:left="1560" w:hanging="1560"/>
        <w:rPr>
          <w:rFonts w:ascii="Times New Roman" w:eastAsia="Times New Roman" w:hAnsi="Times New Roman" w:cs="Times New Roman"/>
          <w:b/>
          <w:sz w:val="22"/>
          <w:szCs w:val="22"/>
          <w:lang w:val="sk-SK"/>
        </w:rPr>
      </w:pPr>
      <w:r w:rsidRPr="00710357">
        <w:rPr>
          <w:rFonts w:ascii="Times New Roman" w:eastAsia="Times New Roman" w:hAnsi="Times New Roman" w:cs="Times New Roman"/>
          <w:b/>
          <w:bCs/>
          <w:sz w:val="22"/>
          <w:szCs w:val="22"/>
          <w:lang w:val="sk-SK"/>
        </w:rPr>
        <w:t xml:space="preserve">neživotné – </w:t>
      </w:r>
      <w:r w:rsidRPr="00710357">
        <w:rPr>
          <w:rFonts w:ascii="Times New Roman" w:eastAsia="Times New Roman" w:hAnsi="Times New Roman" w:cs="Times New Roman"/>
          <w:sz w:val="22"/>
          <w:szCs w:val="22"/>
          <w:lang w:val="sk-SK"/>
        </w:rPr>
        <w:t>predmet poistenia – majetok, zodpovednosť za škody, podnikateľ. riziká – zničenie,    poškodenie, odcudzenie</w:t>
      </w:r>
    </w:p>
    <w:p w:rsidR="0070001C" w:rsidRDefault="0070001C" w:rsidP="0070001C">
      <w:pPr>
        <w:pStyle w:val="Odsekzoznamu"/>
        <w:numPr>
          <w:ilvl w:val="0"/>
          <w:numId w:val="13"/>
        </w:numPr>
        <w:shd w:val="clear" w:color="auto" w:fill="FFFFFF"/>
        <w:spacing w:after="120" w:line="240" w:lineRule="auto"/>
        <w:rPr>
          <w:rFonts w:ascii="Times New Roman" w:eastAsia="Times New Roman" w:hAnsi="Times New Roman" w:cs="Times New Roman"/>
          <w:color w:val="434343"/>
          <w:sz w:val="24"/>
          <w:szCs w:val="24"/>
          <w:lang w:eastAsia="sk-SK"/>
        </w:rPr>
      </w:pPr>
      <w:r>
        <w:rPr>
          <w:rFonts w:ascii="Times New Roman" w:eastAsia="Times New Roman" w:hAnsi="Times New Roman" w:cs="Times New Roman"/>
          <w:color w:val="434343"/>
          <w:sz w:val="24"/>
          <w:szCs w:val="24"/>
          <w:lang w:eastAsia="sk-SK"/>
        </w:rPr>
        <w:t>neživotné poistenie sa zameriava na poistenie majetku, úrazové poistenie a poistenie zodpovednosti za škodu</w:t>
      </w:r>
    </w:p>
    <w:p w:rsidR="0070001C" w:rsidRDefault="0070001C" w:rsidP="0070001C">
      <w:pPr>
        <w:pStyle w:val="Odsekzoznamu"/>
        <w:numPr>
          <w:ilvl w:val="0"/>
          <w:numId w:val="13"/>
        </w:numPr>
        <w:shd w:val="clear" w:color="auto" w:fill="FFFFFF"/>
        <w:spacing w:after="120" w:line="240" w:lineRule="auto"/>
        <w:rPr>
          <w:rFonts w:ascii="Times New Roman" w:eastAsia="Times New Roman" w:hAnsi="Times New Roman" w:cs="Times New Roman"/>
          <w:color w:val="434343"/>
          <w:sz w:val="24"/>
          <w:szCs w:val="24"/>
          <w:lang w:eastAsia="sk-SK"/>
        </w:rPr>
      </w:pPr>
      <w:r>
        <w:rPr>
          <w:rFonts w:ascii="Times New Roman" w:eastAsia="Times New Roman" w:hAnsi="Times New Roman" w:cs="Times New Roman"/>
          <w:color w:val="434343"/>
          <w:sz w:val="24"/>
          <w:szCs w:val="24"/>
          <w:lang w:eastAsia="sk-SK"/>
        </w:rPr>
        <w:t>jeho podstatou je finančná náhrada škôd, ktoré bolo spôsobené poistnými udalosťami</w:t>
      </w:r>
    </w:p>
    <w:p w:rsidR="0070001C" w:rsidRDefault="0070001C" w:rsidP="0070001C">
      <w:pPr>
        <w:pStyle w:val="Odsekzoznamu"/>
        <w:numPr>
          <w:ilvl w:val="0"/>
          <w:numId w:val="13"/>
        </w:numPr>
        <w:shd w:val="clear" w:color="auto" w:fill="FFFFFF"/>
        <w:spacing w:after="120" w:line="240" w:lineRule="auto"/>
        <w:rPr>
          <w:rFonts w:ascii="Times New Roman" w:eastAsia="Times New Roman" w:hAnsi="Times New Roman" w:cs="Times New Roman"/>
          <w:color w:val="434343"/>
          <w:sz w:val="24"/>
          <w:szCs w:val="24"/>
          <w:lang w:eastAsia="sk-SK"/>
        </w:rPr>
      </w:pPr>
      <w:r>
        <w:rPr>
          <w:rFonts w:ascii="Times New Roman" w:eastAsia="Times New Roman" w:hAnsi="Times New Roman" w:cs="Times New Roman"/>
          <w:color w:val="434343"/>
          <w:sz w:val="24"/>
          <w:szCs w:val="24"/>
          <w:lang w:eastAsia="sk-SK"/>
        </w:rPr>
        <w:t>môžeme ho členiť do 5 poistných odvetví, ktoré patria do príbuznej skupiny rizík:</w:t>
      </w:r>
    </w:p>
    <w:p w:rsidR="0070001C" w:rsidRPr="0070001C" w:rsidRDefault="0070001C" w:rsidP="0070001C">
      <w:pPr>
        <w:pStyle w:val="Odsekzoznamu"/>
        <w:numPr>
          <w:ilvl w:val="0"/>
          <w:numId w:val="17"/>
        </w:numPr>
        <w:shd w:val="clear" w:color="auto" w:fill="FFFFFF"/>
        <w:spacing w:after="120" w:line="240" w:lineRule="auto"/>
        <w:rPr>
          <w:rFonts w:ascii="Times New Roman" w:eastAsia="Times New Roman" w:hAnsi="Times New Roman" w:cs="Times New Roman"/>
          <w:color w:val="434343"/>
          <w:sz w:val="24"/>
          <w:szCs w:val="24"/>
          <w:lang w:eastAsia="sk-SK"/>
        </w:rPr>
      </w:pPr>
      <w:r w:rsidRPr="0070001C">
        <w:rPr>
          <w:rFonts w:ascii="Times New Roman" w:eastAsia="Times New Roman" w:hAnsi="Times New Roman" w:cs="Times New Roman"/>
          <w:color w:val="434343"/>
          <w:sz w:val="24"/>
          <w:szCs w:val="24"/>
          <w:lang w:eastAsia="sk-SK"/>
        </w:rPr>
        <w:t xml:space="preserve">majetkové poistenie </w:t>
      </w:r>
    </w:p>
    <w:p w:rsidR="0070001C" w:rsidRPr="0070001C" w:rsidRDefault="0070001C" w:rsidP="0070001C">
      <w:pPr>
        <w:pStyle w:val="Odsekzoznamu"/>
        <w:numPr>
          <w:ilvl w:val="0"/>
          <w:numId w:val="17"/>
        </w:numPr>
        <w:shd w:val="clear" w:color="auto" w:fill="FFFFFF"/>
        <w:spacing w:after="120" w:line="240" w:lineRule="auto"/>
        <w:rPr>
          <w:rFonts w:ascii="Times New Roman" w:eastAsia="Times New Roman" w:hAnsi="Times New Roman" w:cs="Times New Roman"/>
          <w:color w:val="434343"/>
          <w:sz w:val="24"/>
          <w:szCs w:val="24"/>
          <w:lang w:eastAsia="sk-SK"/>
        </w:rPr>
      </w:pPr>
      <w:r w:rsidRPr="0070001C">
        <w:rPr>
          <w:rFonts w:ascii="Times New Roman" w:eastAsia="Times New Roman" w:hAnsi="Times New Roman" w:cs="Times New Roman"/>
          <w:color w:val="434343"/>
          <w:sz w:val="24"/>
          <w:szCs w:val="24"/>
          <w:lang w:eastAsia="sk-SK"/>
        </w:rPr>
        <w:t xml:space="preserve">poistenie zodpovednosti za škodu </w:t>
      </w:r>
    </w:p>
    <w:p w:rsidR="0070001C" w:rsidRPr="0070001C" w:rsidRDefault="0070001C" w:rsidP="0070001C">
      <w:pPr>
        <w:pStyle w:val="Odsekzoznamu"/>
        <w:numPr>
          <w:ilvl w:val="0"/>
          <w:numId w:val="17"/>
        </w:numPr>
        <w:shd w:val="clear" w:color="auto" w:fill="FFFFFF"/>
        <w:tabs>
          <w:tab w:val="left" w:pos="993"/>
        </w:tabs>
        <w:spacing w:after="120" w:line="240" w:lineRule="auto"/>
        <w:rPr>
          <w:rFonts w:ascii="Times New Roman" w:eastAsia="Times New Roman" w:hAnsi="Times New Roman" w:cs="Times New Roman"/>
          <w:color w:val="434343"/>
          <w:sz w:val="24"/>
          <w:szCs w:val="24"/>
          <w:lang w:eastAsia="sk-SK"/>
        </w:rPr>
      </w:pPr>
      <w:r w:rsidRPr="0070001C">
        <w:rPr>
          <w:rFonts w:ascii="Times New Roman" w:eastAsia="Times New Roman" w:hAnsi="Times New Roman" w:cs="Times New Roman"/>
          <w:color w:val="434343"/>
          <w:sz w:val="24"/>
          <w:szCs w:val="24"/>
          <w:lang w:eastAsia="sk-SK"/>
        </w:rPr>
        <w:t xml:space="preserve">dopravné poistenie </w:t>
      </w:r>
    </w:p>
    <w:p w:rsidR="0070001C" w:rsidRPr="0070001C" w:rsidRDefault="0070001C" w:rsidP="0070001C">
      <w:pPr>
        <w:pStyle w:val="Odsekzoznamu"/>
        <w:numPr>
          <w:ilvl w:val="0"/>
          <w:numId w:val="17"/>
        </w:numPr>
        <w:shd w:val="clear" w:color="auto" w:fill="FFFFFF"/>
        <w:tabs>
          <w:tab w:val="left" w:pos="993"/>
        </w:tabs>
        <w:spacing w:after="120" w:line="240" w:lineRule="auto"/>
        <w:rPr>
          <w:rFonts w:ascii="Times New Roman" w:eastAsia="Times New Roman" w:hAnsi="Times New Roman" w:cs="Times New Roman"/>
          <w:color w:val="434343"/>
          <w:sz w:val="24"/>
          <w:szCs w:val="24"/>
          <w:lang w:eastAsia="sk-SK"/>
        </w:rPr>
      </w:pPr>
      <w:r w:rsidRPr="0070001C">
        <w:rPr>
          <w:rFonts w:ascii="Times New Roman" w:eastAsia="Times New Roman" w:hAnsi="Times New Roman" w:cs="Times New Roman"/>
          <w:color w:val="434343"/>
          <w:sz w:val="24"/>
          <w:szCs w:val="24"/>
          <w:lang w:eastAsia="sk-SK"/>
        </w:rPr>
        <w:t xml:space="preserve">poistenie podnikateľských rizík </w:t>
      </w:r>
    </w:p>
    <w:p w:rsidR="0070001C" w:rsidRPr="0070001C" w:rsidRDefault="0070001C" w:rsidP="0070001C">
      <w:pPr>
        <w:pStyle w:val="Odsekzoznamu"/>
        <w:numPr>
          <w:ilvl w:val="0"/>
          <w:numId w:val="17"/>
        </w:numPr>
        <w:shd w:val="clear" w:color="auto" w:fill="FFFFFF"/>
        <w:tabs>
          <w:tab w:val="left" w:pos="993"/>
        </w:tabs>
        <w:spacing w:after="120" w:line="240" w:lineRule="auto"/>
        <w:rPr>
          <w:rFonts w:ascii="Cambria" w:hAnsi="Cambria"/>
          <w:sz w:val="24"/>
          <w:szCs w:val="24"/>
          <w:u w:val="single"/>
        </w:rPr>
      </w:pPr>
      <w:r w:rsidRPr="0070001C">
        <w:rPr>
          <w:rFonts w:ascii="Times New Roman" w:eastAsia="Times New Roman" w:hAnsi="Times New Roman" w:cs="Times New Roman"/>
          <w:color w:val="434343"/>
          <w:sz w:val="24"/>
          <w:szCs w:val="24"/>
          <w:lang w:eastAsia="sk-SK"/>
        </w:rPr>
        <w:t xml:space="preserve">poistenie úrazu a choroby </w:t>
      </w:r>
    </w:p>
    <w:p w:rsidR="0070001C" w:rsidRDefault="0070001C" w:rsidP="0070001C">
      <w:pPr>
        <w:pStyle w:val="Odsekzoznamu1"/>
        <w:numPr>
          <w:ilvl w:val="0"/>
          <w:numId w:val="2"/>
        </w:numPr>
        <w:tabs>
          <w:tab w:val="left" w:pos="0"/>
          <w:tab w:val="left" w:pos="426"/>
        </w:tabs>
        <w:ind w:left="426" w:hanging="426"/>
        <w:rPr>
          <w:rFonts w:ascii="Cambria" w:hAnsi="Cambria"/>
          <w:b/>
          <w:u w:val="single"/>
          <w:lang w:val="sk-SK"/>
        </w:rPr>
      </w:pPr>
      <w:r w:rsidRPr="0070001C">
        <w:rPr>
          <w:rFonts w:ascii="Cambria" w:hAnsi="Cambria"/>
          <w:b/>
          <w:u w:val="single"/>
          <w:lang w:val="sk-SK"/>
        </w:rPr>
        <w:t>charakterizujte jednotl</w:t>
      </w:r>
      <w:r>
        <w:rPr>
          <w:rFonts w:ascii="Cambria" w:hAnsi="Cambria"/>
          <w:b/>
          <w:u w:val="single"/>
          <w:lang w:val="sk-SK"/>
        </w:rPr>
        <w:t>ivé zložky sociálneho poistenia</w:t>
      </w:r>
    </w:p>
    <w:p w:rsidR="0070001C" w:rsidRPr="00710357" w:rsidRDefault="0070001C" w:rsidP="0070001C">
      <w:pPr>
        <w:spacing w:before="120" w:after="120"/>
        <w:rPr>
          <w:sz w:val="22"/>
          <w:szCs w:val="22"/>
          <w:lang w:eastAsia="sk-SK"/>
        </w:rPr>
      </w:pPr>
      <w:r w:rsidRPr="00710357">
        <w:rPr>
          <w:sz w:val="22"/>
          <w:szCs w:val="22"/>
          <w:lang w:eastAsia="sk-SK"/>
        </w:rPr>
        <w:t>- hlavná časť </w:t>
      </w:r>
      <w:hyperlink r:id="rId5" w:tooltip="Sociálne zabezpečenie" w:history="1">
        <w:r w:rsidRPr="00710357">
          <w:rPr>
            <w:sz w:val="22"/>
            <w:szCs w:val="22"/>
            <w:lang w:eastAsia="sk-SK"/>
          </w:rPr>
          <w:t>sociálneho zabezpečenia</w:t>
        </w:r>
      </w:hyperlink>
      <w:r w:rsidRPr="00710357">
        <w:rPr>
          <w:sz w:val="22"/>
          <w:szCs w:val="22"/>
          <w:lang w:eastAsia="sk-SK"/>
        </w:rPr>
        <w:t>. Na Slovensku je to povinné </w:t>
      </w:r>
      <w:hyperlink r:id="rId6" w:tooltip="Verejnoprávny (stránka neexistuje)" w:history="1">
        <w:r w:rsidRPr="00710357">
          <w:rPr>
            <w:sz w:val="22"/>
            <w:szCs w:val="22"/>
            <w:lang w:eastAsia="sk-SK"/>
          </w:rPr>
          <w:t>verejnoprávne</w:t>
        </w:r>
      </w:hyperlink>
      <w:r w:rsidRPr="00710357">
        <w:rPr>
          <w:sz w:val="22"/>
          <w:szCs w:val="22"/>
          <w:lang w:eastAsia="sk-SK"/>
        </w:rPr>
        <w:t> </w:t>
      </w:r>
      <w:hyperlink r:id="rId7" w:tooltip="Poistenie" w:history="1">
        <w:r w:rsidRPr="00710357">
          <w:rPr>
            <w:sz w:val="22"/>
            <w:szCs w:val="22"/>
            <w:lang w:eastAsia="sk-SK"/>
          </w:rPr>
          <w:t>poistenie</w:t>
        </w:r>
      </w:hyperlink>
      <w:r w:rsidRPr="00710357">
        <w:rPr>
          <w:sz w:val="22"/>
          <w:szCs w:val="22"/>
          <w:lang w:eastAsia="sk-SK"/>
        </w:rPr>
        <w:t>, založené na platení odvodov a poberaní dávok, ktorého úlohou je ochrániť veľkú časť obyvateľstva pred rizikami v živote, ako aj zabezpečiť prerozdelenie príjmov v </w:t>
      </w:r>
      <w:hyperlink r:id="rId8" w:tooltip="Národné hospodárstvo" w:history="1">
        <w:r w:rsidRPr="00710357">
          <w:rPr>
            <w:sz w:val="22"/>
            <w:szCs w:val="22"/>
            <w:lang w:eastAsia="sk-SK"/>
          </w:rPr>
          <w:t>národnom hospodárstve</w:t>
        </w:r>
      </w:hyperlink>
      <w:r w:rsidRPr="00710357">
        <w:rPr>
          <w:sz w:val="22"/>
          <w:szCs w:val="22"/>
          <w:lang w:eastAsia="sk-SK"/>
        </w:rPr>
        <w:t>.</w:t>
      </w:r>
    </w:p>
    <w:p w:rsidR="0070001C" w:rsidRPr="00710357" w:rsidRDefault="0070001C" w:rsidP="0070001C">
      <w:pPr>
        <w:spacing w:before="120" w:after="120"/>
        <w:ind w:left="2268" w:hanging="2268"/>
        <w:rPr>
          <w:sz w:val="22"/>
          <w:szCs w:val="22"/>
          <w:lang w:eastAsia="sk-SK"/>
        </w:rPr>
      </w:pPr>
      <w:r w:rsidRPr="00710357">
        <w:rPr>
          <w:b/>
          <w:sz w:val="22"/>
          <w:szCs w:val="22"/>
          <w:lang w:eastAsia="sk-SK"/>
        </w:rPr>
        <w:t>Sociálna poisťovňa</w:t>
      </w:r>
      <w:r w:rsidRPr="00710357">
        <w:rPr>
          <w:sz w:val="22"/>
          <w:szCs w:val="22"/>
          <w:lang w:eastAsia="sk-SK"/>
        </w:rPr>
        <w:t xml:space="preserve"> – verejnoprávna inštitúcia zriadená na výkon sociálneho poistenia. Je PO so sídlom v Bratislave</w:t>
      </w:r>
    </w:p>
    <w:p w:rsidR="0070001C" w:rsidRPr="00710357" w:rsidRDefault="0070001C" w:rsidP="0070001C">
      <w:pPr>
        <w:ind w:left="2268" w:hanging="2268"/>
        <w:rPr>
          <w:sz w:val="22"/>
          <w:szCs w:val="22"/>
          <w:lang w:eastAsia="sk-SK"/>
        </w:rPr>
      </w:pPr>
      <w:r w:rsidRPr="00710357">
        <w:rPr>
          <w:b/>
          <w:sz w:val="22"/>
          <w:szCs w:val="22"/>
          <w:lang w:eastAsia="sk-SK"/>
        </w:rPr>
        <w:t>Sociálne poistenie sa člení</w:t>
      </w:r>
      <w:r w:rsidRPr="00710357">
        <w:rPr>
          <w:sz w:val="22"/>
          <w:szCs w:val="22"/>
          <w:lang w:eastAsia="sk-SK"/>
        </w:rPr>
        <w:t>:</w:t>
      </w:r>
    </w:p>
    <w:p w:rsidR="0070001C" w:rsidRPr="00710357" w:rsidRDefault="0070001C" w:rsidP="009106FF">
      <w:pPr>
        <w:pStyle w:val="Odsekzoznamu"/>
        <w:numPr>
          <w:ilvl w:val="0"/>
          <w:numId w:val="19"/>
        </w:numPr>
        <w:spacing w:after="0" w:line="240" w:lineRule="auto"/>
        <w:ind w:left="284" w:hanging="284"/>
        <w:rPr>
          <w:rFonts w:ascii="Times New Roman" w:eastAsia="Times New Roman" w:hAnsi="Times New Roman" w:cs="Times New Roman"/>
          <w:lang w:eastAsia="sk-SK"/>
        </w:rPr>
      </w:pPr>
      <w:hyperlink r:id="rId9" w:tooltip="Nemocenské poistenie" w:history="1">
        <w:r w:rsidRPr="00710357">
          <w:rPr>
            <w:rFonts w:ascii="Times New Roman" w:eastAsia="Times New Roman" w:hAnsi="Times New Roman" w:cs="Times New Roman"/>
            <w:b/>
            <w:lang w:eastAsia="sk-SK"/>
          </w:rPr>
          <w:t>nemocenské poistenie</w:t>
        </w:r>
      </w:hyperlink>
      <w:r w:rsidRPr="00710357">
        <w:rPr>
          <w:rFonts w:ascii="Times New Roman" w:eastAsia="Times New Roman" w:hAnsi="Times New Roman" w:cs="Times New Roman"/>
          <w:lang w:eastAsia="sk-SK"/>
        </w:rPr>
        <w:t xml:space="preserve"> - slúži </w:t>
      </w:r>
      <w:r w:rsidRPr="00710357">
        <w:rPr>
          <w:rFonts w:ascii="Times New Roman" w:eastAsia="Times New Roman" w:hAnsi="Times New Roman" w:cs="Times New Roman"/>
          <w:bCs/>
          <w:lang w:eastAsia="sk-SK"/>
        </w:rPr>
        <w:t>na zabezpečenie príjmu v prípade straty alebo zníženia príjmu zo zárobkovej činnosti </w:t>
      </w:r>
      <w:r w:rsidRPr="00710357">
        <w:rPr>
          <w:rFonts w:ascii="Times New Roman" w:eastAsia="Times New Roman" w:hAnsi="Times New Roman" w:cs="Times New Roman"/>
          <w:lang w:eastAsia="sk-SK"/>
        </w:rPr>
        <w:t xml:space="preserve">v dôsledku dočasnej PN, potreby ošetrovania alebo opatrovania, tehotenstva a materstva. Dávky: nemocenské, </w:t>
      </w:r>
      <w:hyperlink r:id="rId10" w:tooltip="Odkaz sa otvorí v novom okne" w:history="1">
        <w:r w:rsidRPr="00710357">
          <w:rPr>
            <w:rFonts w:ascii="Times New Roman" w:eastAsia="Times New Roman" w:hAnsi="Times New Roman" w:cs="Times New Roman"/>
            <w:lang w:eastAsia="sk-SK"/>
          </w:rPr>
          <w:t>ošetrovné, </w:t>
        </w:r>
      </w:hyperlink>
      <w:hyperlink r:id="rId11" w:tooltip="Odkaz sa otvorí v novom okne" w:history="1">
        <w:r w:rsidRPr="00710357">
          <w:rPr>
            <w:rFonts w:ascii="Times New Roman" w:eastAsia="Times New Roman" w:hAnsi="Times New Roman" w:cs="Times New Roman"/>
            <w:lang w:eastAsia="sk-SK"/>
          </w:rPr>
          <w:t>vyrovnávacia dávka, </w:t>
        </w:r>
      </w:hyperlink>
      <w:hyperlink r:id="rId12" w:tooltip="Odkaz sa otvorí v novom okne" w:history="1">
        <w:r w:rsidRPr="00710357">
          <w:rPr>
            <w:rFonts w:ascii="Times New Roman" w:eastAsia="Times New Roman" w:hAnsi="Times New Roman" w:cs="Times New Roman"/>
            <w:lang w:eastAsia="sk-SK"/>
          </w:rPr>
          <w:t>materské </w:t>
        </w:r>
      </w:hyperlink>
    </w:p>
    <w:p w:rsidR="0070001C" w:rsidRPr="00710357" w:rsidRDefault="0070001C" w:rsidP="0070001C">
      <w:pPr>
        <w:pStyle w:val="Odsekzoznamu"/>
        <w:spacing w:after="0" w:line="240" w:lineRule="auto"/>
        <w:ind w:left="284"/>
        <w:rPr>
          <w:rFonts w:ascii="Times New Roman" w:eastAsia="Times New Roman" w:hAnsi="Times New Roman" w:cs="Times New Roman"/>
          <w:lang w:eastAsia="sk-SK"/>
        </w:rPr>
      </w:pPr>
    </w:p>
    <w:p w:rsidR="0070001C" w:rsidRPr="00710357" w:rsidRDefault="0070001C" w:rsidP="0070001C">
      <w:pPr>
        <w:pStyle w:val="Odsekzoznamu"/>
        <w:numPr>
          <w:ilvl w:val="0"/>
          <w:numId w:val="19"/>
        </w:numPr>
        <w:tabs>
          <w:tab w:val="left" w:pos="284"/>
        </w:tabs>
        <w:spacing w:after="0" w:line="240" w:lineRule="auto"/>
        <w:ind w:hanging="720"/>
        <w:rPr>
          <w:rFonts w:ascii="Times New Roman" w:eastAsia="Times New Roman" w:hAnsi="Times New Roman" w:cs="Times New Roman"/>
          <w:lang w:eastAsia="sk-SK"/>
        </w:rPr>
      </w:pPr>
      <w:hyperlink r:id="rId13" w:tooltip="Dôchodkové poistenie" w:history="1">
        <w:r w:rsidRPr="00710357">
          <w:rPr>
            <w:rFonts w:ascii="Times New Roman" w:eastAsia="Times New Roman" w:hAnsi="Times New Roman" w:cs="Times New Roman"/>
            <w:b/>
            <w:lang w:eastAsia="sk-SK"/>
          </w:rPr>
          <w:t>dôchodkové poistenie</w:t>
        </w:r>
      </w:hyperlink>
      <w:r w:rsidRPr="00710357">
        <w:rPr>
          <w:rFonts w:ascii="Times New Roman" w:eastAsia="Times New Roman" w:hAnsi="Times New Roman" w:cs="Times New Roman"/>
          <w:lang w:eastAsia="sk-SK"/>
        </w:rPr>
        <w:t xml:space="preserve"> – predstavuje </w:t>
      </w:r>
      <w:hyperlink r:id="rId14" w:history="1">
        <w:r w:rsidRPr="00710357">
          <w:rPr>
            <w:rFonts w:ascii="Times New Roman" w:eastAsia="Times New Roman" w:hAnsi="Times New Roman" w:cs="Times New Roman"/>
            <w:lang w:eastAsia="sk-SK"/>
          </w:rPr>
          <w:t>I. pilier dôchodkového systému </w:t>
        </w:r>
      </w:hyperlink>
      <w:r w:rsidRPr="00710357">
        <w:rPr>
          <w:rFonts w:ascii="Times New Roman" w:eastAsia="Times New Roman" w:hAnsi="Times New Roman" w:cs="Times New Roman"/>
          <w:lang w:eastAsia="sk-SK"/>
        </w:rPr>
        <w:t xml:space="preserve">SR - </w:t>
      </w:r>
      <w:r w:rsidRPr="00710357">
        <w:rPr>
          <w:rFonts w:ascii="Times New Roman" w:eastAsia="Times New Roman" w:hAnsi="Times New Roman" w:cs="Times New Roman"/>
          <w:bCs/>
          <w:lang w:eastAsia="sk-SK"/>
        </w:rPr>
        <w:t>dva podsystémy </w:t>
      </w:r>
      <w:r w:rsidRPr="00710357">
        <w:rPr>
          <w:rFonts w:ascii="Times New Roman" w:eastAsia="Times New Roman" w:hAnsi="Times New Roman" w:cs="Times New Roman"/>
          <w:lang w:eastAsia="sk-SK"/>
        </w:rPr>
        <w:t>:</w:t>
      </w:r>
    </w:p>
    <w:p w:rsidR="0070001C" w:rsidRPr="00710357" w:rsidRDefault="0070001C" w:rsidP="0070001C">
      <w:pPr>
        <w:pStyle w:val="Odsekzoznamu"/>
        <w:numPr>
          <w:ilvl w:val="0"/>
          <w:numId w:val="20"/>
        </w:numPr>
        <w:spacing w:after="0" w:line="270" w:lineRule="atLeast"/>
        <w:rPr>
          <w:rFonts w:ascii="Times New Roman" w:eastAsia="Times New Roman" w:hAnsi="Times New Roman" w:cs="Times New Roman"/>
          <w:lang w:eastAsia="sk-SK"/>
        </w:rPr>
      </w:pPr>
      <w:r w:rsidRPr="00710357">
        <w:rPr>
          <w:rFonts w:ascii="Times New Roman" w:eastAsia="Times New Roman" w:hAnsi="Times New Roman" w:cs="Times New Roman"/>
          <w:b/>
          <w:bCs/>
          <w:lang w:eastAsia="sk-SK"/>
        </w:rPr>
        <w:t>starobné poistenie</w:t>
      </w:r>
      <w:r w:rsidRPr="00710357">
        <w:rPr>
          <w:rFonts w:ascii="Times New Roman" w:eastAsia="Times New Roman" w:hAnsi="Times New Roman" w:cs="Times New Roman"/>
          <w:bCs/>
          <w:lang w:eastAsia="sk-SK"/>
        </w:rPr>
        <w:t> </w:t>
      </w:r>
      <w:r w:rsidRPr="00710357">
        <w:rPr>
          <w:rFonts w:ascii="Times New Roman" w:eastAsia="Times New Roman" w:hAnsi="Times New Roman" w:cs="Times New Roman"/>
          <w:lang w:eastAsia="sk-SK"/>
        </w:rPr>
        <w:t xml:space="preserve">- na zabezpečenie príjmu v starobe a pre prípad úmrtia, </w:t>
      </w:r>
      <w:hyperlink r:id="rId15" w:tooltip="Odkaz sa otvorí v novom okne" w:history="1">
        <w:r w:rsidRPr="00710357">
          <w:rPr>
            <w:rFonts w:ascii="Times New Roman" w:eastAsia="Times New Roman" w:hAnsi="Times New Roman" w:cs="Times New Roman"/>
            <w:lang w:eastAsia="sk-SK"/>
          </w:rPr>
          <w:t>starobný dôchodok, </w:t>
        </w:r>
      </w:hyperlink>
      <w:hyperlink r:id="rId16" w:tooltip="Odkaz sa otvorí v novom okne" w:history="1">
        <w:r w:rsidRPr="00710357">
          <w:rPr>
            <w:rFonts w:ascii="Times New Roman" w:eastAsia="Times New Roman" w:hAnsi="Times New Roman" w:cs="Times New Roman"/>
            <w:lang w:eastAsia="sk-SK"/>
          </w:rPr>
          <w:t>predčasný starobný dôchodok, </w:t>
        </w:r>
      </w:hyperlink>
      <w:hyperlink r:id="rId17" w:tooltip="Odkaz sa otvorí v novom okne" w:history="1">
        <w:r w:rsidRPr="00710357">
          <w:rPr>
            <w:rFonts w:ascii="Times New Roman" w:eastAsia="Times New Roman" w:hAnsi="Times New Roman" w:cs="Times New Roman"/>
            <w:lang w:eastAsia="sk-SK"/>
          </w:rPr>
          <w:t>vdovský </w:t>
        </w:r>
      </w:hyperlink>
      <w:r w:rsidRPr="00710357">
        <w:rPr>
          <w:rFonts w:ascii="Times New Roman" w:eastAsia="Times New Roman" w:hAnsi="Times New Roman" w:cs="Times New Roman"/>
          <w:lang w:eastAsia="sk-SK"/>
        </w:rPr>
        <w:t>a </w:t>
      </w:r>
      <w:hyperlink r:id="rId18" w:tooltip="Odkaz sa otvorí v novom okne" w:history="1">
        <w:r w:rsidRPr="00710357">
          <w:rPr>
            <w:rFonts w:ascii="Times New Roman" w:eastAsia="Times New Roman" w:hAnsi="Times New Roman" w:cs="Times New Roman"/>
            <w:lang w:eastAsia="sk-SK"/>
          </w:rPr>
          <w:t xml:space="preserve">vdovecký dôchodok, </w:t>
        </w:r>
      </w:hyperlink>
      <w:hyperlink r:id="rId19" w:tooltip="Odkaz sa otvorí v novom okne" w:history="1">
        <w:r w:rsidRPr="00710357">
          <w:rPr>
            <w:rFonts w:ascii="Times New Roman" w:eastAsia="Times New Roman" w:hAnsi="Times New Roman" w:cs="Times New Roman"/>
            <w:lang w:eastAsia="sk-SK"/>
          </w:rPr>
          <w:t>sirotský dôchodok </w:t>
        </w:r>
      </w:hyperlink>
    </w:p>
    <w:p w:rsidR="0070001C" w:rsidRPr="00710357" w:rsidRDefault="0070001C" w:rsidP="0070001C">
      <w:pPr>
        <w:pStyle w:val="Odsekzoznamu"/>
        <w:numPr>
          <w:ilvl w:val="0"/>
          <w:numId w:val="20"/>
        </w:numPr>
        <w:spacing w:after="0" w:line="270" w:lineRule="atLeast"/>
        <w:rPr>
          <w:rFonts w:ascii="Times New Roman" w:eastAsia="Times New Roman" w:hAnsi="Times New Roman" w:cs="Times New Roman"/>
          <w:lang w:eastAsia="sk-SK"/>
        </w:rPr>
      </w:pPr>
      <w:r w:rsidRPr="00710357">
        <w:rPr>
          <w:rFonts w:ascii="Times New Roman" w:eastAsia="Times New Roman" w:hAnsi="Times New Roman" w:cs="Times New Roman"/>
          <w:b/>
          <w:bCs/>
          <w:lang w:eastAsia="sk-SK"/>
        </w:rPr>
        <w:t>invalidné poistenie</w:t>
      </w:r>
      <w:r w:rsidRPr="00710357">
        <w:rPr>
          <w:rFonts w:ascii="Times New Roman" w:eastAsia="Times New Roman" w:hAnsi="Times New Roman" w:cs="Times New Roman"/>
          <w:bCs/>
          <w:lang w:eastAsia="sk-SK"/>
        </w:rPr>
        <w:t xml:space="preserve"> -</w:t>
      </w:r>
      <w:r w:rsidRPr="00710357">
        <w:rPr>
          <w:rFonts w:ascii="Times New Roman" w:eastAsia="Times New Roman" w:hAnsi="Times New Roman" w:cs="Times New Roman"/>
          <w:lang w:eastAsia="sk-SK"/>
        </w:rPr>
        <w:t xml:space="preserve"> pre prípad poklesu schopnosti vykonávať zárobkovú činnosť v dôsledku dl</w:t>
      </w:r>
      <w:r>
        <w:rPr>
          <w:rFonts w:ascii="Times New Roman" w:eastAsia="Times New Roman" w:hAnsi="Times New Roman" w:cs="Times New Roman"/>
          <w:lang w:eastAsia="sk-SK"/>
        </w:rPr>
        <w:t>hodobo nepriaznivého zdrav.</w:t>
      </w:r>
      <w:r w:rsidRPr="00710357">
        <w:rPr>
          <w:rFonts w:ascii="Times New Roman" w:eastAsia="Times New Roman" w:hAnsi="Times New Roman" w:cs="Times New Roman"/>
          <w:lang w:eastAsia="sk-SK"/>
        </w:rPr>
        <w:t xml:space="preserve"> stavu poistenca a pre prípad úmrtia - </w:t>
      </w:r>
      <w:hyperlink r:id="rId20" w:tooltip="Odkaz sa otvorí v novom okne" w:history="1">
        <w:r w:rsidRPr="00710357">
          <w:rPr>
            <w:rFonts w:ascii="Times New Roman" w:eastAsia="Times New Roman" w:hAnsi="Times New Roman" w:cs="Times New Roman"/>
            <w:lang w:eastAsia="sk-SK"/>
          </w:rPr>
          <w:t>invalidný,</w:t>
        </w:r>
      </w:hyperlink>
      <w:r w:rsidRPr="00710357">
        <w:rPr>
          <w:rFonts w:ascii="Times New Roman" w:hAnsi="Times New Roman" w:cs="Times New Roman"/>
        </w:rPr>
        <w:t xml:space="preserve"> </w:t>
      </w:r>
      <w:hyperlink r:id="rId21" w:tooltip="Odkaz sa otvorí v novom okne" w:history="1">
        <w:r w:rsidRPr="00710357">
          <w:rPr>
            <w:rFonts w:ascii="Times New Roman" w:eastAsia="Times New Roman" w:hAnsi="Times New Roman" w:cs="Times New Roman"/>
            <w:lang w:eastAsia="sk-SK"/>
          </w:rPr>
          <w:t>vdovský,</w:t>
        </w:r>
      </w:hyperlink>
      <w:r w:rsidRPr="00710357">
        <w:rPr>
          <w:rFonts w:ascii="Times New Roman" w:hAnsi="Times New Roman" w:cs="Times New Roman"/>
        </w:rPr>
        <w:t xml:space="preserve"> </w:t>
      </w:r>
      <w:hyperlink r:id="rId22" w:tooltip="Odkaz sa otvorí v novom okne" w:history="1">
        <w:r w:rsidRPr="00710357">
          <w:rPr>
            <w:rFonts w:ascii="Times New Roman" w:eastAsia="Times New Roman" w:hAnsi="Times New Roman" w:cs="Times New Roman"/>
            <w:lang w:eastAsia="sk-SK"/>
          </w:rPr>
          <w:t xml:space="preserve">vdovecký </w:t>
        </w:r>
        <w:r>
          <w:rPr>
            <w:rFonts w:ascii="Times New Roman" w:eastAsia="Times New Roman" w:hAnsi="Times New Roman" w:cs="Times New Roman"/>
            <w:lang w:eastAsia="sk-SK"/>
          </w:rPr>
          <w:t>a</w:t>
        </w:r>
      </w:hyperlink>
      <w:r>
        <w:rPr>
          <w:rFonts w:ascii="Times New Roman" w:hAnsi="Times New Roman" w:cs="Times New Roman"/>
        </w:rPr>
        <w:t xml:space="preserve"> </w:t>
      </w:r>
      <w:hyperlink r:id="rId23" w:tooltip="Odkaz sa otvorí v novom okne" w:history="1">
        <w:r w:rsidRPr="00710357">
          <w:rPr>
            <w:rFonts w:ascii="Times New Roman" w:eastAsia="Times New Roman" w:hAnsi="Times New Roman" w:cs="Times New Roman"/>
            <w:lang w:eastAsia="sk-SK"/>
          </w:rPr>
          <w:t>sirotský dôchodok </w:t>
        </w:r>
      </w:hyperlink>
    </w:p>
    <w:p w:rsidR="0070001C" w:rsidRPr="00710357" w:rsidRDefault="0070001C" w:rsidP="0070001C">
      <w:pPr>
        <w:pStyle w:val="Odsekzoznamu"/>
        <w:spacing w:after="0" w:line="270" w:lineRule="atLeast"/>
        <w:ind w:left="615"/>
        <w:rPr>
          <w:rFonts w:ascii="Times New Roman" w:eastAsia="Times New Roman" w:hAnsi="Times New Roman" w:cs="Times New Roman"/>
          <w:lang w:eastAsia="sk-SK"/>
        </w:rPr>
      </w:pPr>
    </w:p>
    <w:p w:rsidR="0070001C" w:rsidRDefault="0070001C" w:rsidP="0070001C">
      <w:pPr>
        <w:numPr>
          <w:ilvl w:val="0"/>
          <w:numId w:val="18"/>
        </w:numPr>
        <w:ind w:left="284" w:hanging="284"/>
        <w:rPr>
          <w:sz w:val="22"/>
          <w:szCs w:val="22"/>
          <w:lang w:eastAsia="sk-SK"/>
        </w:rPr>
      </w:pPr>
      <w:hyperlink r:id="rId24" w:tooltip="Úrazové poistenie" w:history="1">
        <w:r w:rsidRPr="00710357">
          <w:rPr>
            <w:b/>
            <w:sz w:val="22"/>
            <w:szCs w:val="22"/>
            <w:lang w:eastAsia="sk-SK"/>
          </w:rPr>
          <w:t>úrazové poistenie</w:t>
        </w:r>
      </w:hyperlink>
      <w:r w:rsidRPr="00710357">
        <w:rPr>
          <w:sz w:val="22"/>
          <w:szCs w:val="22"/>
          <w:lang w:eastAsia="sk-SK"/>
        </w:rPr>
        <w:t xml:space="preserve"> - </w:t>
      </w:r>
      <w:r w:rsidRPr="00710357">
        <w:rPr>
          <w:bCs/>
          <w:sz w:val="22"/>
          <w:szCs w:val="22"/>
        </w:rPr>
        <w:t>slúži pre prípad poškodenia zdravia alebo úmrtia </w:t>
      </w:r>
      <w:r w:rsidRPr="00710357">
        <w:rPr>
          <w:sz w:val="22"/>
          <w:szCs w:val="22"/>
        </w:rPr>
        <w:t xml:space="preserve">v dôsledku pracovného úrazu, služobného úrazu a choroby z povolania - </w:t>
      </w:r>
      <w:hyperlink r:id="rId25" w:tooltip="Odkaz sa otvorí v novom okne" w:history="1">
        <w:r w:rsidRPr="00710357">
          <w:rPr>
            <w:sz w:val="22"/>
            <w:szCs w:val="22"/>
            <w:lang w:eastAsia="sk-SK"/>
          </w:rPr>
          <w:t>úrazový príplatok</w:t>
        </w:r>
        <w:r w:rsidRPr="00710357">
          <w:rPr>
            <w:sz w:val="22"/>
            <w:szCs w:val="22"/>
          </w:rPr>
          <w:t>,</w:t>
        </w:r>
        <w:r w:rsidRPr="00710357">
          <w:rPr>
            <w:sz w:val="22"/>
            <w:szCs w:val="22"/>
            <w:lang w:eastAsia="sk-SK"/>
          </w:rPr>
          <w:t> </w:t>
        </w:r>
      </w:hyperlink>
      <w:r w:rsidRPr="00710357">
        <w:rPr>
          <w:sz w:val="22"/>
          <w:szCs w:val="22"/>
          <w:lang w:eastAsia="sk-SK"/>
        </w:rPr>
        <w:t>úrazová renta</w:t>
      </w:r>
      <w:r w:rsidRPr="00710357">
        <w:rPr>
          <w:sz w:val="22"/>
          <w:szCs w:val="22"/>
        </w:rPr>
        <w:t>,</w:t>
      </w:r>
      <w:r w:rsidRPr="00710357">
        <w:rPr>
          <w:sz w:val="22"/>
          <w:szCs w:val="22"/>
          <w:lang w:eastAsia="sk-SK"/>
        </w:rPr>
        <w:t xml:space="preserve"> jednorazové </w:t>
      </w:r>
      <w:r w:rsidRPr="00710357">
        <w:rPr>
          <w:sz w:val="22"/>
          <w:szCs w:val="22"/>
        </w:rPr>
        <w:t xml:space="preserve">odškodnenie, náhrada nákladov spojených s liečením, </w:t>
      </w:r>
      <w:hyperlink r:id="rId26" w:tooltip="Odkaz sa otvorí v novom okne" w:history="1"/>
      <w:hyperlink r:id="rId27" w:tooltip="Odkaz sa otvorí v novom okne" w:history="1">
        <w:r w:rsidRPr="00710357">
          <w:rPr>
            <w:sz w:val="22"/>
            <w:szCs w:val="22"/>
            <w:lang w:eastAsia="sk-SK"/>
          </w:rPr>
          <w:t>náhrada nákladov spojených s</w:t>
        </w:r>
        <w:r w:rsidRPr="00710357">
          <w:rPr>
            <w:sz w:val="22"/>
            <w:szCs w:val="22"/>
          </w:rPr>
          <w:t> </w:t>
        </w:r>
        <w:r w:rsidRPr="00710357">
          <w:rPr>
            <w:sz w:val="22"/>
            <w:szCs w:val="22"/>
            <w:lang w:eastAsia="sk-SK"/>
          </w:rPr>
          <w:t>pohrebom</w:t>
        </w:r>
        <w:r w:rsidRPr="00710357">
          <w:rPr>
            <w:sz w:val="22"/>
            <w:szCs w:val="22"/>
          </w:rPr>
          <w:t>,....</w:t>
        </w:r>
        <w:r w:rsidRPr="00710357">
          <w:rPr>
            <w:sz w:val="22"/>
            <w:szCs w:val="22"/>
            <w:lang w:eastAsia="sk-SK"/>
          </w:rPr>
          <w:t> </w:t>
        </w:r>
      </w:hyperlink>
    </w:p>
    <w:p w:rsidR="0070001C" w:rsidRPr="00710357" w:rsidRDefault="0070001C" w:rsidP="0070001C">
      <w:pPr>
        <w:ind w:left="284"/>
        <w:rPr>
          <w:sz w:val="22"/>
          <w:szCs w:val="22"/>
          <w:lang w:eastAsia="sk-SK"/>
        </w:rPr>
      </w:pPr>
    </w:p>
    <w:p w:rsidR="0070001C" w:rsidRPr="00710357" w:rsidRDefault="0070001C" w:rsidP="0070001C">
      <w:pPr>
        <w:pStyle w:val="Normlnywebov"/>
        <w:numPr>
          <w:ilvl w:val="0"/>
          <w:numId w:val="21"/>
        </w:numPr>
        <w:tabs>
          <w:tab w:val="clear" w:pos="720"/>
          <w:tab w:val="num" w:pos="284"/>
        </w:tabs>
        <w:spacing w:before="0" w:beforeAutospacing="0" w:after="0" w:afterAutospacing="0"/>
        <w:ind w:left="285" w:hanging="285"/>
        <w:rPr>
          <w:rFonts w:ascii="Times New Roman" w:hAnsi="Times New Roman" w:cs="Times New Roman"/>
          <w:sz w:val="22"/>
          <w:szCs w:val="22"/>
          <w:lang w:val="sk-SK"/>
        </w:rPr>
      </w:pPr>
      <w:r w:rsidRPr="00710357">
        <w:rPr>
          <w:rFonts w:ascii="Times New Roman" w:hAnsi="Times New Roman" w:cs="Times New Roman"/>
          <w:b/>
          <w:sz w:val="22"/>
          <w:szCs w:val="22"/>
          <w:lang w:val="sk-SK"/>
        </w:rPr>
        <w:t xml:space="preserve">poistenie v nezamestnanosti - </w:t>
      </w:r>
      <w:r w:rsidRPr="00710357">
        <w:rPr>
          <w:rStyle w:val="Siln"/>
          <w:rFonts w:ascii="Times New Roman" w:hAnsi="Times New Roman" w:cs="Times New Roman"/>
          <w:b w:val="0"/>
          <w:sz w:val="22"/>
          <w:szCs w:val="22"/>
          <w:lang w:val="sk-SK"/>
        </w:rPr>
        <w:t>slúži pre prípad straty príjmu z činnosti zamestnanca v dôsledku nezamestnanosti a na zabezpečenie príjmu v tomto období</w:t>
      </w:r>
      <w:r w:rsidRPr="00710357">
        <w:rPr>
          <w:rStyle w:val="apple-converted-space"/>
          <w:rFonts w:ascii="Times New Roman" w:hAnsi="Times New Roman" w:cs="Times New Roman"/>
          <w:b/>
          <w:bCs/>
          <w:sz w:val="22"/>
          <w:szCs w:val="22"/>
          <w:lang w:val="sk-SK"/>
        </w:rPr>
        <w:t> </w:t>
      </w:r>
      <w:r w:rsidRPr="00710357">
        <w:rPr>
          <w:rFonts w:ascii="Times New Roman" w:hAnsi="Times New Roman" w:cs="Times New Roman"/>
          <w:b/>
          <w:sz w:val="22"/>
          <w:szCs w:val="22"/>
          <w:lang w:val="sk-SK"/>
        </w:rPr>
        <w:t>.</w:t>
      </w:r>
      <w:r w:rsidRPr="00710357">
        <w:rPr>
          <w:rStyle w:val="apple-converted-space"/>
          <w:rFonts w:ascii="Times New Roman" w:hAnsi="Times New Roman" w:cs="Times New Roman"/>
          <w:b/>
          <w:sz w:val="22"/>
          <w:szCs w:val="22"/>
          <w:lang w:val="sk-SK"/>
        </w:rPr>
        <w:t> </w:t>
      </w:r>
      <w:r w:rsidRPr="00710357">
        <w:rPr>
          <w:rStyle w:val="Siln"/>
          <w:rFonts w:ascii="Times New Roman" w:hAnsi="Times New Roman" w:cs="Times New Roman"/>
          <w:b w:val="0"/>
          <w:sz w:val="22"/>
          <w:szCs w:val="22"/>
          <w:lang w:val="sk-SK"/>
        </w:rPr>
        <w:t>Z poistenia</w:t>
      </w:r>
      <w:r w:rsidRPr="00710357">
        <w:rPr>
          <w:rStyle w:val="apple-converted-space"/>
          <w:rFonts w:ascii="Times New Roman" w:hAnsi="Times New Roman" w:cs="Times New Roman"/>
          <w:b/>
          <w:bCs/>
          <w:sz w:val="22"/>
          <w:szCs w:val="22"/>
          <w:lang w:val="sk-SK"/>
        </w:rPr>
        <w:t> </w:t>
      </w:r>
      <w:r w:rsidRPr="00710357">
        <w:rPr>
          <w:rFonts w:ascii="Times New Roman" w:hAnsi="Times New Roman" w:cs="Times New Roman"/>
          <w:b/>
          <w:sz w:val="22"/>
          <w:szCs w:val="22"/>
          <w:lang w:val="sk-SK"/>
        </w:rPr>
        <w:t xml:space="preserve">v </w:t>
      </w:r>
      <w:r w:rsidRPr="00710357">
        <w:rPr>
          <w:rFonts w:ascii="Times New Roman" w:hAnsi="Times New Roman" w:cs="Times New Roman"/>
          <w:sz w:val="22"/>
          <w:szCs w:val="22"/>
          <w:lang w:val="sk-SK"/>
        </w:rPr>
        <w:t>nezamestnanosti</w:t>
      </w:r>
      <w:r w:rsidRPr="00710357">
        <w:rPr>
          <w:rStyle w:val="apple-converted-space"/>
          <w:rFonts w:ascii="Times New Roman" w:hAnsi="Times New Roman" w:cs="Times New Roman"/>
          <w:b/>
          <w:sz w:val="22"/>
          <w:szCs w:val="22"/>
          <w:lang w:val="sk-SK"/>
        </w:rPr>
        <w:t> </w:t>
      </w:r>
      <w:r w:rsidRPr="00710357">
        <w:rPr>
          <w:rStyle w:val="Siln"/>
          <w:rFonts w:ascii="Times New Roman" w:hAnsi="Times New Roman" w:cs="Times New Roman"/>
          <w:b w:val="0"/>
          <w:sz w:val="22"/>
          <w:szCs w:val="22"/>
          <w:lang w:val="sk-SK"/>
        </w:rPr>
        <w:t>sa poskytuje dávka v nezamestnanosti</w:t>
      </w:r>
      <w:r w:rsidRPr="00710357">
        <w:rPr>
          <w:rStyle w:val="apple-converted-space"/>
          <w:rFonts w:ascii="Times New Roman" w:hAnsi="Times New Roman" w:cs="Times New Roman"/>
          <w:b/>
          <w:bCs/>
          <w:sz w:val="22"/>
          <w:szCs w:val="22"/>
          <w:lang w:val="sk-SK"/>
        </w:rPr>
        <w:t> </w:t>
      </w:r>
      <w:r w:rsidRPr="00710357">
        <w:rPr>
          <w:rFonts w:ascii="Times New Roman" w:hAnsi="Times New Roman" w:cs="Times New Roman"/>
          <w:b/>
          <w:sz w:val="22"/>
          <w:szCs w:val="22"/>
          <w:lang w:val="sk-SK"/>
        </w:rPr>
        <w:br/>
      </w:r>
    </w:p>
    <w:p w:rsidR="0070001C" w:rsidRPr="00710357" w:rsidRDefault="0070001C" w:rsidP="0070001C">
      <w:pPr>
        <w:pStyle w:val="Odsekzoznamu"/>
        <w:numPr>
          <w:ilvl w:val="0"/>
          <w:numId w:val="21"/>
        </w:numPr>
        <w:tabs>
          <w:tab w:val="clear" w:pos="720"/>
          <w:tab w:val="num" w:pos="284"/>
        </w:tabs>
        <w:spacing w:after="0" w:line="270" w:lineRule="atLeast"/>
        <w:ind w:hanging="720"/>
        <w:rPr>
          <w:rStyle w:val="apple-converted-space"/>
          <w:rFonts w:ascii="Times New Roman" w:eastAsia="Times New Roman" w:hAnsi="Times New Roman" w:cs="Times New Roman"/>
          <w:b/>
          <w:lang w:eastAsia="sk-SK"/>
        </w:rPr>
      </w:pPr>
      <w:r w:rsidRPr="00710357">
        <w:rPr>
          <w:rFonts w:ascii="Times New Roman" w:eastAsia="Times New Roman" w:hAnsi="Times New Roman" w:cs="Times New Roman"/>
          <w:b/>
          <w:lang w:eastAsia="sk-SK"/>
        </w:rPr>
        <w:t xml:space="preserve">garančné poistenie - </w:t>
      </w:r>
      <w:r w:rsidRPr="00710357">
        <w:rPr>
          <w:rStyle w:val="Siln"/>
          <w:rFonts w:ascii="Times New Roman" w:hAnsi="Times New Roman" w:cs="Times New Roman"/>
          <w:b w:val="0"/>
        </w:rPr>
        <w:t>s</w:t>
      </w:r>
      <w:r>
        <w:rPr>
          <w:rStyle w:val="Siln"/>
          <w:rFonts w:ascii="Times New Roman" w:hAnsi="Times New Roman" w:cs="Times New Roman"/>
          <w:b w:val="0"/>
        </w:rPr>
        <w:t>l</w:t>
      </w:r>
      <w:r w:rsidRPr="00710357">
        <w:rPr>
          <w:rStyle w:val="Siln"/>
          <w:rFonts w:ascii="Times New Roman" w:hAnsi="Times New Roman" w:cs="Times New Roman"/>
          <w:b w:val="0"/>
        </w:rPr>
        <w:t xml:space="preserve">úži pre prípad platobnej neschopnosti zamestnávateľa na uspokojovanie nárokov </w:t>
      </w:r>
      <w:r>
        <w:rPr>
          <w:rStyle w:val="Siln"/>
          <w:rFonts w:ascii="Times New Roman" w:hAnsi="Times New Roman" w:cs="Times New Roman"/>
          <w:b w:val="0"/>
        </w:rPr>
        <w:t xml:space="preserve">ZC </w:t>
      </w:r>
    </w:p>
    <w:p w:rsidR="0070001C" w:rsidRPr="00710357" w:rsidRDefault="0070001C" w:rsidP="0070001C">
      <w:pPr>
        <w:pStyle w:val="Odsekzoznamu"/>
        <w:spacing w:after="0" w:line="270" w:lineRule="atLeast"/>
        <w:rPr>
          <w:rFonts w:ascii="Times New Roman" w:eastAsia="Times New Roman" w:hAnsi="Times New Roman" w:cs="Times New Roman"/>
          <w:b/>
          <w:lang w:eastAsia="sk-SK"/>
        </w:rPr>
      </w:pPr>
    </w:p>
    <w:p w:rsidR="0070001C" w:rsidRPr="009C7475" w:rsidRDefault="0070001C" w:rsidP="0070001C">
      <w:pPr>
        <w:pStyle w:val="Odsekzoznamu"/>
        <w:numPr>
          <w:ilvl w:val="0"/>
          <w:numId w:val="21"/>
        </w:numPr>
        <w:tabs>
          <w:tab w:val="clear" w:pos="720"/>
          <w:tab w:val="num" w:pos="284"/>
        </w:tabs>
        <w:spacing w:after="0" w:line="270" w:lineRule="atLeast"/>
        <w:ind w:left="284" w:hanging="284"/>
      </w:pPr>
      <w:hyperlink r:id="rId28" w:tooltip="Rezervný fond solidarity (stránka neexistuje)" w:history="1">
        <w:r w:rsidRPr="009C7475">
          <w:rPr>
            <w:rFonts w:ascii="Times New Roman" w:eastAsia="Times New Roman" w:hAnsi="Times New Roman" w:cs="Times New Roman"/>
            <w:b/>
            <w:lang w:eastAsia="sk-SK"/>
          </w:rPr>
          <w:t>rezervný fond solidarity</w:t>
        </w:r>
      </w:hyperlink>
      <w:r w:rsidRPr="009C7475">
        <w:rPr>
          <w:rFonts w:ascii="Times New Roman" w:eastAsia="Times New Roman" w:hAnsi="Times New Roman" w:cs="Times New Roman"/>
          <w:b/>
          <w:lang w:eastAsia="sk-SK"/>
        </w:rPr>
        <w:t xml:space="preserve"> - </w:t>
      </w:r>
      <w:r w:rsidRPr="009C7475">
        <w:rPr>
          <w:rFonts w:ascii="Times New Roman" w:hAnsi="Times New Roman" w:cs="Times New Roman"/>
          <w:shd w:val="clear" w:color="auto" w:fill="FFFFFF"/>
        </w:rPr>
        <w:t xml:space="preserve">vytvára sociálna poisťovňa a je zásadným prvkom ochrany spotrebiteľa v systéme starobného dôchodkového poistenia. </w:t>
      </w:r>
    </w:p>
    <w:p w:rsidR="0070001C" w:rsidRPr="0070001C" w:rsidRDefault="0070001C" w:rsidP="0070001C">
      <w:pPr>
        <w:pStyle w:val="Odsekzoznamu1"/>
        <w:tabs>
          <w:tab w:val="left" w:pos="0"/>
          <w:tab w:val="left" w:pos="426"/>
        </w:tabs>
        <w:ind w:left="426"/>
        <w:rPr>
          <w:rFonts w:ascii="Cambria" w:hAnsi="Cambria"/>
          <w:b/>
          <w:u w:val="single"/>
          <w:lang w:val="sk-SK"/>
        </w:rPr>
      </w:pPr>
    </w:p>
    <w:p w:rsidR="0070001C" w:rsidRDefault="0070001C" w:rsidP="0070001C">
      <w:pPr>
        <w:numPr>
          <w:ilvl w:val="0"/>
          <w:numId w:val="2"/>
        </w:numPr>
        <w:tabs>
          <w:tab w:val="left" w:pos="0"/>
          <w:tab w:val="left" w:pos="426"/>
          <w:tab w:val="left" w:pos="1080"/>
        </w:tabs>
        <w:ind w:left="426" w:hanging="426"/>
        <w:rPr>
          <w:rFonts w:ascii="Cambria" w:hAnsi="Cambria"/>
          <w:b/>
          <w:u w:val="single"/>
        </w:rPr>
      </w:pPr>
      <w:r w:rsidRPr="0070001C">
        <w:rPr>
          <w:rFonts w:ascii="Cambria" w:hAnsi="Cambria"/>
          <w:b/>
          <w:u w:val="single"/>
        </w:rPr>
        <w:t>vysvetlite postupy ú</w:t>
      </w:r>
      <w:r>
        <w:rPr>
          <w:rFonts w:ascii="Cambria" w:hAnsi="Cambria"/>
          <w:b/>
          <w:u w:val="single"/>
        </w:rPr>
        <w:t>čtovania mánk a škôd na majetku</w:t>
      </w:r>
    </w:p>
    <w:p w:rsidR="00A57A34" w:rsidRPr="0070001C" w:rsidRDefault="0070001C" w:rsidP="009106FF">
      <w:pPr>
        <w:tabs>
          <w:tab w:val="left" w:pos="0"/>
          <w:tab w:val="left" w:pos="426"/>
          <w:tab w:val="left" w:pos="1080"/>
        </w:tabs>
        <w:ind w:left="426"/>
        <w:rPr>
          <w:rFonts w:ascii="Cambria" w:hAnsi="Cambria"/>
          <w:sz w:val="28"/>
          <w:szCs w:val="28"/>
        </w:rPr>
      </w:pPr>
      <w:r>
        <w:rPr>
          <w:rFonts w:ascii="Arial" w:hAnsi="Arial" w:cs="Arial"/>
          <w:b/>
          <w:bCs/>
          <w:color w:val="000000"/>
          <w:sz w:val="20"/>
          <w:szCs w:val="20"/>
          <w:shd w:val="clear" w:color="auto" w:fill="EAEDEF"/>
        </w:rPr>
        <w:t>549 - Manká a škody</w:t>
      </w:r>
      <w:r>
        <w:rPr>
          <w:rFonts w:ascii="Arial" w:hAnsi="Arial" w:cs="Arial"/>
          <w:color w:val="000000"/>
          <w:sz w:val="20"/>
          <w:szCs w:val="20"/>
          <w:shd w:val="clear" w:color="auto" w:fill="EAEDEF"/>
        </w:rPr>
        <w:t> sa účtujú manká a škody na dlhodobom majetku, manká nad normu prirodzených úbytkov a zavinené manko nakúpených zásob ako aj zásob vlastnej výroby. Na tomto účte sa neúčtuje úbytok zásob do výšky stanovenej normy prirodzených úbytkov. Tie sa účtujú podľa charakteru na strane Má dať účtu 501 - Spotreba materiálu, 504 - Predaný tovar alebo na strane Má dať príslušného účtu účtovej skupiny 61 - Zmena stavu vnútroorganizačných zásob. Na tomto účte sa neúčtujú škody v účtovnej jednotke spôsobené živelnou pohromou.</w:t>
      </w:r>
      <w:r w:rsidRPr="0070001C">
        <w:rPr>
          <w:rFonts w:ascii="Cambria" w:hAnsi="Cambria"/>
          <w:b/>
          <w:u w:val="single"/>
        </w:rPr>
        <w:t xml:space="preserve"> </w:t>
      </w:r>
    </w:p>
    <w:sectPr w:rsidR="00A57A34" w:rsidRPr="0070001C" w:rsidSect="0070001C">
      <w:pgSz w:w="11906" w:h="16838"/>
      <w:pgMar w:top="709" w:right="849" w:bottom="568"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205C"/>
    <w:multiLevelType w:val="hybridMultilevel"/>
    <w:tmpl w:val="200E1FCC"/>
    <w:lvl w:ilvl="0" w:tplc="062E7CFE">
      <w:start w:val="1"/>
      <w:numFmt w:val="bullet"/>
      <w:lvlText w:val=""/>
      <w:lvlJc w:val="left"/>
      <w:pPr>
        <w:ind w:left="720" w:hanging="360"/>
      </w:pPr>
      <w:rPr>
        <w:rFonts w:ascii="Symbol" w:hAnsi="Symbol" w:cs="Times New Roman"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4B24350"/>
    <w:multiLevelType w:val="hybridMultilevel"/>
    <w:tmpl w:val="2AFA37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66210B8"/>
    <w:multiLevelType w:val="hybridMultilevel"/>
    <w:tmpl w:val="C646087A"/>
    <w:lvl w:ilvl="0" w:tplc="EBF0D65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0D1651E"/>
    <w:multiLevelType w:val="multilevel"/>
    <w:tmpl w:val="E76A8FB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576D5D"/>
    <w:multiLevelType w:val="hybridMultilevel"/>
    <w:tmpl w:val="AB3806A0"/>
    <w:lvl w:ilvl="0" w:tplc="041B0001">
      <w:start w:val="1"/>
      <w:numFmt w:val="bullet"/>
      <w:lvlText w:val=""/>
      <w:lvlJc w:val="left"/>
      <w:pPr>
        <w:ind w:left="405" w:hanging="360"/>
      </w:pPr>
      <w:rPr>
        <w:rFonts w:ascii="Symbol" w:hAnsi="Symbol"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5">
    <w:nsid w:val="1CEB21E3"/>
    <w:multiLevelType w:val="hybridMultilevel"/>
    <w:tmpl w:val="E4F64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8F45D92"/>
    <w:multiLevelType w:val="hybridMultilevel"/>
    <w:tmpl w:val="CACC8214"/>
    <w:lvl w:ilvl="0" w:tplc="6B2CFA86">
      <w:numFmt w:val="bullet"/>
      <w:lvlText w:val="-"/>
      <w:lvlJc w:val="left"/>
      <w:pPr>
        <w:ind w:left="405" w:hanging="360"/>
      </w:pPr>
      <w:rPr>
        <w:rFonts w:ascii="Times New Roman" w:eastAsia="Times New Roman" w:hAnsi="Times New Roman" w:cs="Times New Roman"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7">
    <w:nsid w:val="2C160D92"/>
    <w:multiLevelType w:val="hybridMultilevel"/>
    <w:tmpl w:val="7CF091E0"/>
    <w:lvl w:ilvl="0" w:tplc="062E7CFE">
      <w:start w:val="1"/>
      <w:numFmt w:val="bullet"/>
      <w:lvlText w:val=""/>
      <w:lvlJc w:val="left"/>
      <w:pPr>
        <w:ind w:left="1080" w:hanging="360"/>
      </w:pPr>
      <w:rPr>
        <w:rFonts w:ascii="Symbol" w:hAnsi="Symbol" w:cs="Times New Roman" w:hint="default"/>
        <w:color w:val="auto"/>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8">
    <w:nsid w:val="31A716EA"/>
    <w:multiLevelType w:val="hybridMultilevel"/>
    <w:tmpl w:val="CA303338"/>
    <w:lvl w:ilvl="0" w:tplc="6F8A77D6">
      <w:numFmt w:val="bullet"/>
      <w:lvlText w:val="-"/>
      <w:lvlJc w:val="left"/>
      <w:pPr>
        <w:ind w:left="615" w:hanging="360"/>
      </w:pPr>
      <w:rPr>
        <w:rFonts w:ascii="Times New Roman" w:eastAsia="Times New Roman" w:hAnsi="Times New Roman" w:cs="Times New Roman" w:hint="default"/>
      </w:rPr>
    </w:lvl>
    <w:lvl w:ilvl="1" w:tplc="041B0003" w:tentative="1">
      <w:start w:val="1"/>
      <w:numFmt w:val="bullet"/>
      <w:lvlText w:val="o"/>
      <w:lvlJc w:val="left"/>
      <w:pPr>
        <w:ind w:left="1335" w:hanging="360"/>
      </w:pPr>
      <w:rPr>
        <w:rFonts w:ascii="Courier New" w:hAnsi="Courier New" w:cs="Courier New" w:hint="default"/>
      </w:rPr>
    </w:lvl>
    <w:lvl w:ilvl="2" w:tplc="041B0005" w:tentative="1">
      <w:start w:val="1"/>
      <w:numFmt w:val="bullet"/>
      <w:lvlText w:val=""/>
      <w:lvlJc w:val="left"/>
      <w:pPr>
        <w:ind w:left="2055" w:hanging="360"/>
      </w:pPr>
      <w:rPr>
        <w:rFonts w:ascii="Wingdings" w:hAnsi="Wingdings" w:hint="default"/>
      </w:rPr>
    </w:lvl>
    <w:lvl w:ilvl="3" w:tplc="041B0001" w:tentative="1">
      <w:start w:val="1"/>
      <w:numFmt w:val="bullet"/>
      <w:lvlText w:val=""/>
      <w:lvlJc w:val="left"/>
      <w:pPr>
        <w:ind w:left="2775" w:hanging="360"/>
      </w:pPr>
      <w:rPr>
        <w:rFonts w:ascii="Symbol" w:hAnsi="Symbol" w:hint="default"/>
      </w:rPr>
    </w:lvl>
    <w:lvl w:ilvl="4" w:tplc="041B0003" w:tentative="1">
      <w:start w:val="1"/>
      <w:numFmt w:val="bullet"/>
      <w:lvlText w:val="o"/>
      <w:lvlJc w:val="left"/>
      <w:pPr>
        <w:ind w:left="3495" w:hanging="360"/>
      </w:pPr>
      <w:rPr>
        <w:rFonts w:ascii="Courier New" w:hAnsi="Courier New" w:cs="Courier New" w:hint="default"/>
      </w:rPr>
    </w:lvl>
    <w:lvl w:ilvl="5" w:tplc="041B0005" w:tentative="1">
      <w:start w:val="1"/>
      <w:numFmt w:val="bullet"/>
      <w:lvlText w:val=""/>
      <w:lvlJc w:val="left"/>
      <w:pPr>
        <w:ind w:left="4215" w:hanging="360"/>
      </w:pPr>
      <w:rPr>
        <w:rFonts w:ascii="Wingdings" w:hAnsi="Wingdings" w:hint="default"/>
      </w:rPr>
    </w:lvl>
    <w:lvl w:ilvl="6" w:tplc="041B0001" w:tentative="1">
      <w:start w:val="1"/>
      <w:numFmt w:val="bullet"/>
      <w:lvlText w:val=""/>
      <w:lvlJc w:val="left"/>
      <w:pPr>
        <w:ind w:left="4935" w:hanging="360"/>
      </w:pPr>
      <w:rPr>
        <w:rFonts w:ascii="Symbol" w:hAnsi="Symbol" w:hint="default"/>
      </w:rPr>
    </w:lvl>
    <w:lvl w:ilvl="7" w:tplc="041B0003" w:tentative="1">
      <w:start w:val="1"/>
      <w:numFmt w:val="bullet"/>
      <w:lvlText w:val="o"/>
      <w:lvlJc w:val="left"/>
      <w:pPr>
        <w:ind w:left="5655" w:hanging="360"/>
      </w:pPr>
      <w:rPr>
        <w:rFonts w:ascii="Courier New" w:hAnsi="Courier New" w:cs="Courier New" w:hint="default"/>
      </w:rPr>
    </w:lvl>
    <w:lvl w:ilvl="8" w:tplc="041B0005" w:tentative="1">
      <w:start w:val="1"/>
      <w:numFmt w:val="bullet"/>
      <w:lvlText w:val=""/>
      <w:lvlJc w:val="left"/>
      <w:pPr>
        <w:ind w:left="6375" w:hanging="360"/>
      </w:pPr>
      <w:rPr>
        <w:rFonts w:ascii="Wingdings" w:hAnsi="Wingdings" w:hint="default"/>
      </w:rPr>
    </w:lvl>
  </w:abstractNum>
  <w:abstractNum w:abstractNumId="9">
    <w:nsid w:val="39A776DD"/>
    <w:multiLevelType w:val="hybridMultilevel"/>
    <w:tmpl w:val="79C601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3A8360B4"/>
    <w:multiLevelType w:val="hybridMultilevel"/>
    <w:tmpl w:val="2E2CB80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nsid w:val="42D11385"/>
    <w:multiLevelType w:val="hybridMultilevel"/>
    <w:tmpl w:val="3878A5C4"/>
    <w:lvl w:ilvl="0" w:tplc="1F8455E6">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45016DAF"/>
    <w:multiLevelType w:val="hybridMultilevel"/>
    <w:tmpl w:val="55840A54"/>
    <w:lvl w:ilvl="0" w:tplc="041B0001">
      <w:start w:val="1"/>
      <w:numFmt w:val="bullet"/>
      <w:lvlText w:val=""/>
      <w:lvlJc w:val="left"/>
      <w:pPr>
        <w:ind w:left="405" w:hanging="360"/>
      </w:pPr>
      <w:rPr>
        <w:rFonts w:ascii="Symbol" w:hAnsi="Symbol"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13">
    <w:nsid w:val="47431F84"/>
    <w:multiLevelType w:val="hybridMultilevel"/>
    <w:tmpl w:val="729C2436"/>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4">
    <w:nsid w:val="56B64DD3"/>
    <w:multiLevelType w:val="hybridMultilevel"/>
    <w:tmpl w:val="AC3AD4D4"/>
    <w:lvl w:ilvl="0" w:tplc="041B0001">
      <w:start w:val="1"/>
      <w:numFmt w:val="bullet"/>
      <w:lvlText w:val=""/>
      <w:lvlJc w:val="left"/>
      <w:pPr>
        <w:ind w:left="405" w:hanging="360"/>
      </w:pPr>
      <w:rPr>
        <w:rFonts w:ascii="Symbol" w:hAnsi="Symbol"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15">
    <w:nsid w:val="680016C3"/>
    <w:multiLevelType w:val="multilevel"/>
    <w:tmpl w:val="E82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F67279"/>
    <w:multiLevelType w:val="multilevel"/>
    <w:tmpl w:val="3A1C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8049E3"/>
    <w:multiLevelType w:val="hybridMultilevel"/>
    <w:tmpl w:val="9BF0ED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6E810F68"/>
    <w:multiLevelType w:val="hybridMultilevel"/>
    <w:tmpl w:val="F420179C"/>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7CB787D"/>
    <w:multiLevelType w:val="hybridMultilevel"/>
    <w:tmpl w:val="5A1EAAFE"/>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20">
    <w:nsid w:val="7D4101AF"/>
    <w:multiLevelType w:val="hybridMultilevel"/>
    <w:tmpl w:val="9E187440"/>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7"/>
  </w:num>
  <w:num w:numId="3">
    <w:abstractNumId w:val="18"/>
  </w:num>
  <w:num w:numId="4">
    <w:abstractNumId w:val="20"/>
  </w:num>
  <w:num w:numId="5">
    <w:abstractNumId w:val="6"/>
  </w:num>
  <w:num w:numId="6">
    <w:abstractNumId w:val="19"/>
  </w:num>
  <w:num w:numId="7">
    <w:abstractNumId w:val="11"/>
  </w:num>
  <w:num w:numId="8">
    <w:abstractNumId w:val="12"/>
  </w:num>
  <w:num w:numId="9">
    <w:abstractNumId w:val="14"/>
  </w:num>
  <w:num w:numId="10">
    <w:abstractNumId w:val="4"/>
  </w:num>
  <w:num w:numId="11">
    <w:abstractNumId w:val="13"/>
  </w:num>
  <w:num w:numId="12">
    <w:abstractNumId w:val="16"/>
  </w:num>
  <w:num w:numId="13">
    <w:abstractNumId w:val="2"/>
  </w:num>
  <w:num w:numId="14">
    <w:abstractNumId w:val="10"/>
  </w:num>
  <w:num w:numId="15">
    <w:abstractNumId w:val="17"/>
  </w:num>
  <w:num w:numId="16">
    <w:abstractNumId w:val="9"/>
  </w:num>
  <w:num w:numId="17">
    <w:abstractNumId w:val="3"/>
  </w:num>
  <w:num w:numId="18">
    <w:abstractNumId w:val="1"/>
  </w:num>
  <w:num w:numId="19">
    <w:abstractNumId w:val="5"/>
  </w:num>
  <w:num w:numId="20">
    <w:abstractNumId w:val="8"/>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001C"/>
    <w:rsid w:val="0070001C"/>
    <w:rsid w:val="009106FF"/>
    <w:rsid w:val="00A57A3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0001C"/>
    <w:pPr>
      <w:spacing w:after="0" w:line="240" w:lineRule="auto"/>
    </w:pPr>
    <w:rPr>
      <w:rFonts w:ascii="Times New Roman" w:eastAsia="Times New Roman" w:hAnsi="Times New Roman" w:cs="Times New Roman"/>
      <w:sz w:val="24"/>
      <w:szCs w:val="24"/>
      <w:lang w:eastAsia="cs-CZ"/>
    </w:rPr>
  </w:style>
  <w:style w:type="paragraph" w:styleId="Nadpis4">
    <w:name w:val="heading 4"/>
    <w:basedOn w:val="Normlny"/>
    <w:link w:val="Nadpis4Char"/>
    <w:qFormat/>
    <w:rsid w:val="0070001C"/>
    <w:pPr>
      <w:spacing w:before="100" w:beforeAutospacing="1" w:after="100" w:afterAutospacing="1"/>
      <w:outlineLvl w:val="3"/>
    </w:pPr>
    <w:rPr>
      <w:rFonts w:ascii="Arial Unicode MS" w:eastAsia="Arial Unicode MS" w:hAnsi="Arial Unicode MS" w:cs="Arial Unicode MS"/>
      <w:b/>
      <w:bCs/>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Odsekzoznamu1">
    <w:name w:val="Odsek zoznamu1"/>
    <w:basedOn w:val="Normlny"/>
    <w:uiPriority w:val="99"/>
    <w:qFormat/>
    <w:rsid w:val="0070001C"/>
    <w:pPr>
      <w:ind w:left="720"/>
    </w:pPr>
    <w:rPr>
      <w:lang w:val="cs-CZ"/>
    </w:rPr>
  </w:style>
  <w:style w:type="character" w:customStyle="1" w:styleId="Nadpis4Char">
    <w:name w:val="Nadpis 4 Char"/>
    <w:basedOn w:val="Predvolenpsmoodseku"/>
    <w:link w:val="Nadpis4"/>
    <w:rsid w:val="0070001C"/>
    <w:rPr>
      <w:rFonts w:ascii="Arial Unicode MS" w:eastAsia="Arial Unicode MS" w:hAnsi="Arial Unicode MS" w:cs="Arial Unicode MS"/>
      <w:b/>
      <w:bCs/>
      <w:sz w:val="24"/>
      <w:szCs w:val="24"/>
      <w:lang w:val="cs-CZ" w:eastAsia="cs-CZ"/>
    </w:rPr>
  </w:style>
  <w:style w:type="paragraph" w:styleId="Normlnywebov">
    <w:name w:val="Normal (Web)"/>
    <w:basedOn w:val="Normlny"/>
    <w:uiPriority w:val="99"/>
    <w:rsid w:val="0070001C"/>
    <w:pPr>
      <w:spacing w:before="100" w:beforeAutospacing="1" w:after="100" w:afterAutospacing="1"/>
    </w:pPr>
    <w:rPr>
      <w:rFonts w:ascii="Arial Unicode MS" w:eastAsia="Arial Unicode MS" w:hAnsi="Arial Unicode MS" w:cs="Arial Unicode MS"/>
      <w:lang w:val="cs-CZ"/>
    </w:rPr>
  </w:style>
  <w:style w:type="paragraph" w:styleId="Odsekzoznamu">
    <w:name w:val="List Paragraph"/>
    <w:basedOn w:val="Normlny"/>
    <w:uiPriority w:val="34"/>
    <w:qFormat/>
    <w:rsid w:val="0070001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Predvolenpsmoodseku"/>
    <w:rsid w:val="0070001C"/>
  </w:style>
  <w:style w:type="character" w:styleId="Siln">
    <w:name w:val="Strong"/>
    <w:basedOn w:val="Predvolenpsmoodseku"/>
    <w:uiPriority w:val="22"/>
    <w:qFormat/>
    <w:rsid w:val="0070001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N%C3%A1rodn%C3%A9_hospod%C3%A1rstvo" TargetMode="External"/><Relationship Id="rId13" Type="http://schemas.openxmlformats.org/officeDocument/2006/relationships/hyperlink" Target="https://sk.wikipedia.org/wiki/D%C3%B4chodkov%C3%A9_poistenie" TargetMode="External"/><Relationship Id="rId18" Type="http://schemas.openxmlformats.org/officeDocument/2006/relationships/hyperlink" Target="http://www.socpoist.sk/vdovecky-dochodok/1290s" TargetMode="External"/><Relationship Id="rId26" Type="http://schemas.openxmlformats.org/officeDocument/2006/relationships/hyperlink" Target="http://www.socpoist.sk/nahrada-nakladov-spojenych-s-liecenim/1309s" TargetMode="External"/><Relationship Id="rId3" Type="http://schemas.openxmlformats.org/officeDocument/2006/relationships/settings" Target="settings.xml"/><Relationship Id="rId21" Type="http://schemas.openxmlformats.org/officeDocument/2006/relationships/hyperlink" Target="http://www.socpoist.sk/vdovsky-dochodok/1289s" TargetMode="External"/><Relationship Id="rId7" Type="http://schemas.openxmlformats.org/officeDocument/2006/relationships/hyperlink" Target="https://sk.wikipedia.org/wiki/Poistenie" TargetMode="External"/><Relationship Id="rId12" Type="http://schemas.openxmlformats.org/officeDocument/2006/relationships/hyperlink" Target="http://www.socpoist.sk/materske/1293s" TargetMode="External"/><Relationship Id="rId17" Type="http://schemas.openxmlformats.org/officeDocument/2006/relationships/hyperlink" Target="http://www.socpoist.sk/vdovsky-dochodok/1289s" TargetMode="External"/><Relationship Id="rId25" Type="http://schemas.openxmlformats.org/officeDocument/2006/relationships/hyperlink" Target="http://www.socpoist.sk/urazovy-priplatok/1297s" TargetMode="External"/><Relationship Id="rId2" Type="http://schemas.openxmlformats.org/officeDocument/2006/relationships/styles" Target="styles.xml"/><Relationship Id="rId16" Type="http://schemas.openxmlformats.org/officeDocument/2006/relationships/hyperlink" Target="http://www.socpoist.sk/predcasny-starobny-dochodok/1287s" TargetMode="External"/><Relationship Id="rId20" Type="http://schemas.openxmlformats.org/officeDocument/2006/relationships/hyperlink" Target="http://www.socpoist.sk/invalidny-dochodok/1288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wikipedia.org/w/index.php?title=Verejnopr%C3%A1vny&amp;action=edit&amp;redlink=1" TargetMode="External"/><Relationship Id="rId11" Type="http://schemas.openxmlformats.org/officeDocument/2006/relationships/hyperlink" Target="http://www.socpoist.sk/vyrovnavacia-davka/1295s" TargetMode="External"/><Relationship Id="rId24" Type="http://schemas.openxmlformats.org/officeDocument/2006/relationships/hyperlink" Target="https://sk.wikipedia.org/wiki/%C3%9Arazov%C3%A9_poistenie" TargetMode="External"/><Relationship Id="rId5" Type="http://schemas.openxmlformats.org/officeDocument/2006/relationships/hyperlink" Target="https://sk.wikipedia.org/wiki/Soci%C3%A1lne_zabezpe%C4%8Denie" TargetMode="External"/><Relationship Id="rId15" Type="http://schemas.openxmlformats.org/officeDocument/2006/relationships/hyperlink" Target="http://www.socpoist.sk/starobny-dochodok/1286s" TargetMode="External"/><Relationship Id="rId23" Type="http://schemas.openxmlformats.org/officeDocument/2006/relationships/hyperlink" Target="http://www.socpoist.sk/sirotsky-dochodok/1291s" TargetMode="External"/><Relationship Id="rId28" Type="http://schemas.openxmlformats.org/officeDocument/2006/relationships/hyperlink" Target="https://sk.wikipedia.org/w/index.php?title=Rezervn%C3%BD_fond_solidarity&amp;action=edit&amp;redlink=1" TargetMode="External"/><Relationship Id="rId10" Type="http://schemas.openxmlformats.org/officeDocument/2006/relationships/hyperlink" Target="http://www.socpoist.sk/osetrovne/1294s" TargetMode="External"/><Relationship Id="rId19" Type="http://schemas.openxmlformats.org/officeDocument/2006/relationships/hyperlink" Target="http://www.socpoist.sk/sirotsky-dochodok/1291s" TargetMode="External"/><Relationship Id="rId4" Type="http://schemas.openxmlformats.org/officeDocument/2006/relationships/webSettings" Target="webSettings.xml"/><Relationship Id="rId9" Type="http://schemas.openxmlformats.org/officeDocument/2006/relationships/hyperlink" Target="https://sk.wikipedia.org/wiki/Nemocensk%C3%A9_poistenie" TargetMode="External"/><Relationship Id="rId14" Type="http://schemas.openxmlformats.org/officeDocument/2006/relationships/hyperlink" Target="https://www.employment.gov.sk/sk/socialne-poistenie-dochodkove-sporenie/dochodkovy-system/i-pilier-dochodkove-poistenie/" TargetMode="External"/><Relationship Id="rId22" Type="http://schemas.openxmlformats.org/officeDocument/2006/relationships/hyperlink" Target="http://www.socpoist.sk/vdovecky-dochodok/1290s" TargetMode="External"/><Relationship Id="rId27" Type="http://schemas.openxmlformats.org/officeDocument/2006/relationships/hyperlink" Target="http://www.socpoist.sk/nahrada-nakladov-spojenych-s-pohrebom/1310s" TargetMode="External"/><Relationship Id="rId30"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1422</Words>
  <Characters>8110</Characters>
  <Application>Microsoft Office Word</Application>
  <DocSecurity>0</DocSecurity>
  <Lines>67</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ucitel</cp:lastModifiedBy>
  <cp:revision>1</cp:revision>
  <cp:lastPrinted>2022-05-27T09:06:00Z</cp:lastPrinted>
  <dcterms:created xsi:type="dcterms:W3CDTF">2022-05-27T08:52:00Z</dcterms:created>
  <dcterms:modified xsi:type="dcterms:W3CDTF">2022-05-27T09:08:00Z</dcterms:modified>
</cp:coreProperties>
</file>