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8D" w:rsidRPr="00785764" w:rsidRDefault="00AD278D" w:rsidP="00AD278D">
      <w:pPr>
        <w:pStyle w:val="Nadpis4"/>
        <w:spacing w:before="0" w:beforeAutospacing="0" w:after="0" w:afterAutospacing="0"/>
        <w:rPr>
          <w:rFonts w:ascii="Cambria" w:hAnsi="Cambria" w:cs="Times New Roman"/>
          <w:sz w:val="36"/>
          <w:szCs w:val="36"/>
          <w:u w:val="single"/>
        </w:rPr>
      </w:pPr>
      <w:r w:rsidRPr="00785764">
        <w:rPr>
          <w:rFonts w:ascii="Cambria" w:hAnsi="Cambria" w:cs="Times New Roman"/>
          <w:sz w:val="36"/>
          <w:szCs w:val="36"/>
          <w:u w:val="single"/>
        </w:rPr>
        <w:t>MO 25</w:t>
      </w:r>
    </w:p>
    <w:p w:rsidR="00AD278D" w:rsidRPr="00AD278D" w:rsidRDefault="00AD278D" w:rsidP="00AD278D">
      <w:pPr>
        <w:pStyle w:val="Nadpis4"/>
        <w:spacing w:before="0" w:beforeAutospacing="0" w:after="0" w:afterAutospacing="0"/>
        <w:rPr>
          <w:rFonts w:ascii="Cambria" w:hAnsi="Cambria" w:cs="Times New Roman"/>
          <w:u w:val="single"/>
        </w:rPr>
      </w:pPr>
    </w:p>
    <w:p w:rsidR="003D79A3" w:rsidRPr="003D79A3" w:rsidRDefault="003D79A3" w:rsidP="003D79A3">
      <w:pPr>
        <w:pStyle w:val="Nadpis4"/>
        <w:numPr>
          <w:ilvl w:val="0"/>
          <w:numId w:val="15"/>
        </w:numPr>
        <w:spacing w:before="0" w:beforeAutospacing="0" w:after="0" w:afterAutospacing="0"/>
        <w:ind w:left="284" w:hanging="284"/>
        <w:rPr>
          <w:rFonts w:ascii="Cambria" w:hAnsi="Cambria" w:cs="Times New Roman"/>
          <w:sz w:val="22"/>
          <w:szCs w:val="22"/>
          <w:u w:val="single"/>
        </w:rPr>
      </w:pPr>
      <w:r w:rsidRPr="003D79A3">
        <w:rPr>
          <w:rFonts w:ascii="Cambria" w:hAnsi="Cambria" w:cs="Times New Roman"/>
          <w:sz w:val="22"/>
          <w:szCs w:val="22"/>
          <w:u w:val="single"/>
        </w:rPr>
        <w:t xml:space="preserve">Definujte NH, jeho </w:t>
      </w:r>
      <w:proofErr w:type="spellStart"/>
      <w:r w:rsidRPr="003D79A3">
        <w:rPr>
          <w:rFonts w:ascii="Cambria" w:hAnsi="Cambria" w:cs="Times New Roman"/>
          <w:sz w:val="22"/>
          <w:szCs w:val="22"/>
          <w:u w:val="single"/>
        </w:rPr>
        <w:t>odvetvia</w:t>
      </w:r>
      <w:proofErr w:type="spellEnd"/>
      <w:r w:rsidRPr="003D79A3">
        <w:rPr>
          <w:rFonts w:ascii="Cambria" w:hAnsi="Cambria" w:cs="Times New Roman"/>
          <w:sz w:val="22"/>
          <w:szCs w:val="22"/>
          <w:u w:val="single"/>
        </w:rPr>
        <w:t xml:space="preserve"> a </w:t>
      </w:r>
      <w:proofErr w:type="spellStart"/>
      <w:r w:rsidRPr="003D79A3">
        <w:rPr>
          <w:rFonts w:ascii="Cambria" w:hAnsi="Cambria" w:cs="Times New Roman"/>
          <w:sz w:val="22"/>
          <w:szCs w:val="22"/>
          <w:u w:val="single"/>
        </w:rPr>
        <w:t>štruktúru</w:t>
      </w:r>
      <w:proofErr w:type="spellEnd"/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AD278D">
        <w:rPr>
          <w:rFonts w:ascii="Cambria" w:hAnsi="Cambria" w:cs="Times New Roman"/>
          <w:b/>
          <w:bCs/>
          <w:sz w:val="22"/>
          <w:szCs w:val="22"/>
          <w:lang w:val="sk-SK"/>
        </w:rPr>
        <w:t xml:space="preserve">- </w:t>
      </w:r>
      <w:r w:rsidRPr="00AD278D">
        <w:rPr>
          <w:rFonts w:ascii="Cambria" w:hAnsi="Cambria" w:cs="Times New Roman"/>
          <w:sz w:val="22"/>
          <w:szCs w:val="22"/>
          <w:lang w:val="sk-SK"/>
        </w:rPr>
        <w:t>súhrn všetkých samostatných hospodárstiev (</w:t>
      </w:r>
      <w:proofErr w:type="spellStart"/>
      <w:r w:rsidRPr="00AD278D">
        <w:rPr>
          <w:rFonts w:ascii="Cambria" w:hAnsi="Cambria" w:cs="Times New Roman"/>
          <w:sz w:val="22"/>
          <w:szCs w:val="22"/>
          <w:lang w:val="sk-SK"/>
        </w:rPr>
        <w:t>ekonom</w:t>
      </w:r>
      <w:proofErr w:type="spellEnd"/>
      <w:r w:rsidRPr="00AD278D">
        <w:rPr>
          <w:rFonts w:ascii="Cambria" w:hAnsi="Cambria" w:cs="Times New Roman"/>
          <w:sz w:val="22"/>
          <w:szCs w:val="22"/>
          <w:lang w:val="sk-SK"/>
        </w:rPr>
        <w:t xml:space="preserve">. činností) na území určitého štátu. </w:t>
      </w:r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AD278D">
        <w:rPr>
          <w:rFonts w:ascii="Cambria" w:hAnsi="Cambria" w:cs="Times New Roman"/>
          <w:sz w:val="22"/>
          <w:szCs w:val="22"/>
          <w:lang w:val="sk-SK"/>
        </w:rPr>
        <w:t>- zahŕňa tak verejný ako aj súkromný sektor</w:t>
      </w:r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AD278D">
        <w:rPr>
          <w:rFonts w:ascii="Cambria" w:hAnsi="Cambria" w:cs="Times New Roman"/>
          <w:sz w:val="22"/>
          <w:szCs w:val="22"/>
          <w:lang w:val="sk-SK"/>
        </w:rPr>
        <w:t xml:space="preserve">- označujeme ho aj pojmom </w:t>
      </w:r>
      <w:r w:rsidRPr="00AD278D">
        <w:rPr>
          <w:rFonts w:ascii="Cambria" w:hAnsi="Cambria" w:cs="Times New Roman"/>
          <w:sz w:val="22"/>
          <w:szCs w:val="22"/>
          <w:u w:val="single"/>
          <w:lang w:val="sk-SK"/>
        </w:rPr>
        <w:t>národná ekonomika</w:t>
      </w:r>
      <w:r w:rsidRPr="00AD278D">
        <w:rPr>
          <w:rFonts w:ascii="Cambria" w:hAnsi="Cambria" w:cs="Times New Roman"/>
          <w:sz w:val="22"/>
          <w:szCs w:val="22"/>
          <w:lang w:val="sk-SK"/>
        </w:rPr>
        <w:t xml:space="preserve">. Preto možno hovoriť o ekonomike SR, USA </w:t>
      </w:r>
    </w:p>
    <w:p w:rsidR="00AD278D" w:rsidRPr="00AD278D" w:rsidRDefault="00AD278D" w:rsidP="00AD278D">
      <w:pPr>
        <w:pStyle w:val="Normlnywebov"/>
        <w:spacing w:before="0" w:beforeAutospacing="0" w:after="0" w:afterAutospacing="0"/>
        <w:ind w:left="180" w:hanging="180"/>
        <w:rPr>
          <w:rFonts w:ascii="Cambria" w:hAnsi="Cambria" w:cs="Times New Roman"/>
          <w:sz w:val="22"/>
          <w:szCs w:val="22"/>
          <w:lang w:val="sk-SK"/>
        </w:rPr>
      </w:pPr>
      <w:r w:rsidRPr="00AD278D">
        <w:rPr>
          <w:rFonts w:ascii="Cambria" w:hAnsi="Cambria" w:cs="Times New Roman"/>
          <w:sz w:val="22"/>
          <w:szCs w:val="22"/>
          <w:lang w:val="sk-SK"/>
        </w:rPr>
        <w:t>- hlavná funkcia NH je uspokojovať rastúce potreby obyvateľov statkami a službami, starať sa o ŽP, zabezpečovať technický, kultúrny a spoločenský pokrok krajiny.</w:t>
      </w:r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AD278D">
        <w:rPr>
          <w:rFonts w:ascii="Cambria" w:hAnsi="Cambria" w:cs="Times New Roman"/>
          <w:sz w:val="22"/>
          <w:szCs w:val="22"/>
          <w:lang w:val="sk-SK"/>
        </w:rPr>
        <w:t>NH každej krajiny tvoria 4 subjekty: domácnosti, firmy, štát, zahraničie.</w:t>
      </w:r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b/>
          <w:bCs/>
          <w:sz w:val="22"/>
          <w:szCs w:val="22"/>
          <w:lang w:val="sk-SK"/>
        </w:rPr>
      </w:pPr>
      <w:r w:rsidRPr="00AD278D">
        <w:rPr>
          <w:rFonts w:ascii="Cambria" w:hAnsi="Cambria" w:cs="Times New Roman"/>
          <w:b/>
          <w:bCs/>
          <w:sz w:val="22"/>
          <w:szCs w:val="22"/>
          <w:u w:val="single"/>
          <w:lang w:val="sk-SK"/>
        </w:rPr>
        <w:t>ODVETVOVÁ ŠTRUKTÚRA</w:t>
      </w:r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AD278D">
        <w:rPr>
          <w:rFonts w:ascii="Cambria" w:hAnsi="Cambria" w:cs="Times New Roman"/>
          <w:sz w:val="22"/>
          <w:szCs w:val="22"/>
          <w:lang w:val="sk-SK"/>
        </w:rPr>
        <w:t>Odvetvie tvoria podniky s rovnakým alebo podobným zameraním.</w:t>
      </w:r>
    </w:p>
    <w:p w:rsidR="00AD278D" w:rsidRPr="00AD278D" w:rsidRDefault="00AD278D" w:rsidP="00AD278D">
      <w:p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sz w:val="22"/>
          <w:szCs w:val="22"/>
          <w:lang w:val="sk-SK"/>
        </w:rPr>
        <w:t>Odvetia sa členia na:</w:t>
      </w:r>
    </w:p>
    <w:p w:rsidR="00AD278D" w:rsidRPr="00AD278D" w:rsidRDefault="00AD278D" w:rsidP="00AD278D">
      <w:p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b/>
          <w:bCs/>
          <w:sz w:val="22"/>
          <w:szCs w:val="22"/>
          <w:lang w:val="sk-SK"/>
        </w:rPr>
        <w:t xml:space="preserve">1. výrobné </w:t>
      </w:r>
      <w:r w:rsidRPr="00AD278D">
        <w:rPr>
          <w:rFonts w:ascii="Cambria" w:hAnsi="Cambria"/>
          <w:sz w:val="22"/>
          <w:szCs w:val="22"/>
          <w:lang w:val="sk-SK"/>
        </w:rPr>
        <w:t xml:space="preserve">- priemysel (strojársky, chemický, hutnícky, textilný a pod.), poľnohospodárstvo (rastlinná a živočíšna výroba), lesné a vodné hospodárstvo, stavebníctvo, nákladná doprava (cestná, letecká, železničná lodná špeciálna), výrobné služby a iné, </w:t>
      </w:r>
    </w:p>
    <w:p w:rsidR="00AD278D" w:rsidRPr="00AD278D" w:rsidRDefault="00AD278D" w:rsidP="00AD278D">
      <w:p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b/>
          <w:bCs/>
          <w:sz w:val="22"/>
          <w:szCs w:val="22"/>
          <w:lang w:val="sk-SK"/>
        </w:rPr>
        <w:t xml:space="preserve">2. nevýrobné </w:t>
      </w:r>
      <w:r w:rsidRPr="00AD278D">
        <w:rPr>
          <w:rFonts w:ascii="Cambria" w:hAnsi="Cambria"/>
          <w:sz w:val="22"/>
          <w:szCs w:val="22"/>
          <w:lang w:val="sk-SK"/>
        </w:rPr>
        <w:t xml:space="preserve">- školstvo, kultúra, zdravotníctvo, osobná doprava, peňažníctvo, nevýrobné služby a iné. </w:t>
      </w:r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b/>
          <w:bCs/>
          <w:sz w:val="22"/>
          <w:szCs w:val="22"/>
          <w:u w:val="single"/>
          <w:lang w:val="sk-SK"/>
        </w:rPr>
      </w:pPr>
    </w:p>
    <w:p w:rsidR="00AD278D" w:rsidRPr="00AD278D" w:rsidRDefault="00AD278D" w:rsidP="00AD278D">
      <w:pPr>
        <w:pStyle w:val="Normlnywebov"/>
        <w:spacing w:before="0" w:beforeAutospacing="0" w:after="0" w:afterAutospacing="0"/>
        <w:rPr>
          <w:rFonts w:ascii="Cambria" w:hAnsi="Cambria" w:cs="Times New Roman"/>
          <w:b/>
          <w:bCs/>
          <w:sz w:val="22"/>
          <w:szCs w:val="22"/>
          <w:lang w:val="sk-SK"/>
        </w:rPr>
      </w:pPr>
      <w:r w:rsidRPr="00AD278D">
        <w:rPr>
          <w:rFonts w:ascii="Cambria" w:hAnsi="Cambria" w:cs="Times New Roman"/>
          <w:b/>
          <w:bCs/>
          <w:sz w:val="22"/>
          <w:szCs w:val="22"/>
          <w:u w:val="single"/>
          <w:lang w:val="sk-SK"/>
        </w:rPr>
        <w:t>SEKTOROVÁ ŠTRUKTÚRA NÁRODNÉHO HOSPODÁRSTVA</w:t>
      </w:r>
    </w:p>
    <w:p w:rsidR="00AD278D" w:rsidRPr="00AD278D" w:rsidRDefault="00AD278D" w:rsidP="00AD278D">
      <w:p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sz w:val="22"/>
          <w:szCs w:val="22"/>
          <w:lang w:val="sk-SK"/>
        </w:rPr>
        <w:t>Jednotlivé odvetvia sa v procese ekonomického rozvoja nevyvíjali rovnako, preto sa vytvorilo viacero sfér (sektorov) ekonomickej činnosti.</w:t>
      </w:r>
      <w:r w:rsidRPr="00AD278D">
        <w:rPr>
          <w:rFonts w:ascii="Cambria" w:hAnsi="Cambria"/>
          <w:sz w:val="22"/>
          <w:szCs w:val="22"/>
          <w:lang w:val="sk-SK"/>
        </w:rPr>
        <w:br/>
        <w:t>Rozdiely:</w:t>
      </w:r>
    </w:p>
    <w:p w:rsidR="00AD278D" w:rsidRPr="008F56E0" w:rsidRDefault="00AD278D" w:rsidP="00AD278D">
      <w:pPr>
        <w:numPr>
          <w:ilvl w:val="0"/>
          <w:numId w:val="7"/>
        </w:numPr>
        <w:tabs>
          <w:tab w:val="clear" w:pos="1440"/>
        </w:tabs>
        <w:ind w:hanging="1080"/>
        <w:rPr>
          <w:rFonts w:ascii="Cambria" w:hAnsi="Cambria"/>
          <w:sz w:val="22"/>
          <w:szCs w:val="22"/>
          <w:lang w:val="sk-SK"/>
        </w:rPr>
      </w:pPr>
      <w:r w:rsidRPr="008F56E0">
        <w:rPr>
          <w:rFonts w:ascii="Cambria" w:hAnsi="Cambria"/>
          <w:sz w:val="22"/>
          <w:szCs w:val="22"/>
          <w:lang w:val="sk-SK"/>
        </w:rPr>
        <w:t xml:space="preserve">v tempe vedecko-technického pokroku, v raste produktivity práce, v investičnej činnosti, </w:t>
      </w:r>
    </w:p>
    <w:p w:rsidR="00AD278D" w:rsidRPr="008F56E0" w:rsidRDefault="00AD278D" w:rsidP="008F56E0">
      <w:pPr>
        <w:ind w:left="1440"/>
        <w:rPr>
          <w:rFonts w:ascii="Cambria" w:hAnsi="Cambria"/>
          <w:sz w:val="22"/>
          <w:szCs w:val="22"/>
          <w:lang w:val="sk-SK"/>
        </w:rPr>
      </w:pPr>
      <w:r w:rsidRPr="008F56E0">
        <w:rPr>
          <w:rFonts w:ascii="Cambria" w:hAnsi="Cambria"/>
          <w:sz w:val="22"/>
          <w:szCs w:val="22"/>
          <w:lang w:val="sk-SK"/>
        </w:rPr>
        <w:t xml:space="preserve">vo vývoji zamestnanosti, </w:t>
      </w:r>
      <w:r w:rsidR="008F56E0" w:rsidRPr="008F56E0">
        <w:rPr>
          <w:rFonts w:ascii="Cambria" w:hAnsi="Cambria"/>
          <w:sz w:val="22"/>
          <w:szCs w:val="22"/>
          <w:lang w:val="sk-SK"/>
        </w:rPr>
        <w:t xml:space="preserve"> </w:t>
      </w:r>
      <w:r w:rsidRPr="008F56E0">
        <w:rPr>
          <w:rFonts w:ascii="Cambria" w:hAnsi="Cambria"/>
          <w:sz w:val="22"/>
          <w:szCs w:val="22"/>
          <w:lang w:val="sk-SK"/>
        </w:rPr>
        <w:t xml:space="preserve">v úrovni deľby práce. </w:t>
      </w:r>
    </w:p>
    <w:p w:rsidR="00AD278D" w:rsidRPr="00AD278D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AD278D">
        <w:rPr>
          <w:rFonts w:ascii="Cambria" w:hAnsi="Cambria" w:cs="Times New Roman"/>
          <w:b/>
          <w:bCs/>
          <w:i/>
          <w:iCs/>
          <w:sz w:val="22"/>
          <w:szCs w:val="22"/>
          <w:u w:val="single"/>
          <w:lang w:val="sk-SK"/>
        </w:rPr>
        <w:t>Primárny sektor</w:t>
      </w:r>
    </w:p>
    <w:p w:rsidR="00AD278D" w:rsidRPr="00AD278D" w:rsidRDefault="00AD278D" w:rsidP="00785764">
      <w:pPr>
        <w:numPr>
          <w:ilvl w:val="0"/>
          <w:numId w:val="2"/>
        </w:num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sz w:val="22"/>
          <w:szCs w:val="22"/>
          <w:lang w:val="sk-SK"/>
        </w:rPr>
        <w:t xml:space="preserve">najvýznamnejší sektor, tvoria ho odvetia produkujúce základné suroviny a materiály: ťažobný priemysel (ťažba a prvotné spracovanie nerastov),poľnohospodárstvo, lesníctvo, energetika a pod., </w:t>
      </w:r>
    </w:p>
    <w:p w:rsidR="00AD278D" w:rsidRPr="00AD278D" w:rsidRDefault="00AD278D" w:rsidP="00785764">
      <w:pPr>
        <w:numPr>
          <w:ilvl w:val="0"/>
          <w:numId w:val="2"/>
        </w:num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sz w:val="22"/>
          <w:szCs w:val="22"/>
          <w:lang w:val="sk-SK"/>
        </w:rPr>
        <w:t xml:space="preserve">nízke tempo vedecko-technického pokroku, pomalý rast produktivity práce, vysoká investičná náročnosť, relatívne malá ziskovosť výroby, </w:t>
      </w:r>
    </w:p>
    <w:p w:rsidR="00AD278D" w:rsidRPr="00AD278D" w:rsidRDefault="00AD278D" w:rsidP="00785764">
      <w:pPr>
        <w:numPr>
          <w:ilvl w:val="0"/>
          <w:numId w:val="2"/>
        </w:num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sz w:val="22"/>
          <w:szCs w:val="22"/>
          <w:lang w:val="sk-SK"/>
        </w:rPr>
        <w:t xml:space="preserve">malý záujem súkromného sektora, zvýšenú pozornosť mu venuje štát. </w:t>
      </w:r>
    </w:p>
    <w:p w:rsidR="00AD278D" w:rsidRPr="00AD278D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AD278D">
        <w:rPr>
          <w:rFonts w:ascii="Cambria" w:hAnsi="Cambria" w:cs="Times New Roman"/>
          <w:b/>
          <w:bCs/>
          <w:i/>
          <w:iCs/>
          <w:sz w:val="22"/>
          <w:szCs w:val="22"/>
          <w:u w:val="single"/>
          <w:lang w:val="sk-SK"/>
        </w:rPr>
        <w:t>Sekundárny sektor</w:t>
      </w:r>
    </w:p>
    <w:p w:rsidR="00AD278D" w:rsidRPr="00AD278D" w:rsidRDefault="00AD278D" w:rsidP="00785764">
      <w:pPr>
        <w:numPr>
          <w:ilvl w:val="0"/>
          <w:numId w:val="3"/>
        </w:num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sz w:val="22"/>
          <w:szCs w:val="22"/>
          <w:lang w:val="sk-SK"/>
        </w:rPr>
        <w:t xml:space="preserve">odvetvia spracovateľského priemyslu a stavebníctvo, od ktorých úrovne závisí uspokojovanie základných ekonomických potrieb spoločnosti (stupeň rozvoja ekonomiky, životná úroveň, </w:t>
      </w:r>
    </w:p>
    <w:p w:rsidR="00AD278D" w:rsidRPr="00AD278D" w:rsidRDefault="00AD278D" w:rsidP="00785764">
      <w:pPr>
        <w:numPr>
          <w:ilvl w:val="0"/>
          <w:numId w:val="3"/>
        </w:num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sz w:val="22"/>
          <w:szCs w:val="22"/>
          <w:lang w:val="sk-SK"/>
        </w:rPr>
        <w:t xml:space="preserve">rýchle tempo zavádzania vedecko-technického pokroku a rastu produktivity práce, rýchla obmena sortimentu vyrábaných výrobkov, vysoká investičná náročnosť, neustále prehlbovanie deľby práce (špecializácia). </w:t>
      </w:r>
    </w:p>
    <w:p w:rsidR="00AD278D" w:rsidRPr="00AD278D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AD278D">
        <w:rPr>
          <w:rFonts w:ascii="Cambria" w:hAnsi="Cambria" w:cs="Times New Roman"/>
          <w:b/>
          <w:bCs/>
          <w:i/>
          <w:iCs/>
          <w:sz w:val="22"/>
          <w:szCs w:val="22"/>
          <w:u w:val="single"/>
          <w:lang w:val="sk-SK"/>
        </w:rPr>
        <w:t>Terciárny sektor</w:t>
      </w:r>
    </w:p>
    <w:p w:rsidR="00AD278D" w:rsidRPr="00AD278D" w:rsidRDefault="00AD278D" w:rsidP="00785764">
      <w:pPr>
        <w:numPr>
          <w:ilvl w:val="0"/>
          <w:numId w:val="4"/>
        </w:num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sz w:val="22"/>
          <w:szCs w:val="22"/>
          <w:lang w:val="sk-SK"/>
        </w:rPr>
        <w:t xml:space="preserve">všetky druhy služieb (platené aj neplatené), obchod, doprava a spoje, </w:t>
      </w:r>
    </w:p>
    <w:p w:rsidR="00AD278D" w:rsidRPr="00AD278D" w:rsidRDefault="00AD278D" w:rsidP="00785764">
      <w:pPr>
        <w:numPr>
          <w:ilvl w:val="0"/>
          <w:numId w:val="4"/>
        </w:numPr>
        <w:rPr>
          <w:rFonts w:ascii="Cambria" w:hAnsi="Cambria"/>
          <w:sz w:val="22"/>
          <w:szCs w:val="22"/>
          <w:lang w:val="sk-SK"/>
        </w:rPr>
      </w:pPr>
      <w:r w:rsidRPr="00AD278D">
        <w:rPr>
          <w:rFonts w:ascii="Cambria" w:hAnsi="Cambria"/>
          <w:sz w:val="22"/>
          <w:szCs w:val="22"/>
          <w:lang w:val="sk-SK"/>
        </w:rPr>
        <w:t xml:space="preserve">najrýchlejšie sa rozvíjajúce sektor, najnižšia investičná náročnosť, rýchle tempo vedecko-technického pokroku, rýchly rast produktivity práce. </w:t>
      </w:r>
    </w:p>
    <w:p w:rsidR="00AD278D" w:rsidRPr="003D79A3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proofErr w:type="spellStart"/>
      <w:r w:rsidRPr="003D79A3">
        <w:rPr>
          <w:rFonts w:ascii="Cambria" w:hAnsi="Cambria" w:cs="Times New Roman"/>
          <w:b/>
          <w:bCs/>
          <w:i/>
          <w:iCs/>
          <w:sz w:val="22"/>
          <w:szCs w:val="22"/>
          <w:u w:val="single"/>
          <w:lang w:val="sk-SK"/>
        </w:rPr>
        <w:t>Kvarciárny</w:t>
      </w:r>
      <w:proofErr w:type="spellEnd"/>
      <w:r w:rsidRPr="003D79A3">
        <w:rPr>
          <w:rFonts w:ascii="Cambria" w:hAnsi="Cambria" w:cs="Times New Roman"/>
          <w:b/>
          <w:bCs/>
          <w:i/>
          <w:iCs/>
          <w:sz w:val="22"/>
          <w:szCs w:val="22"/>
          <w:u w:val="single"/>
          <w:lang w:val="sk-SK"/>
        </w:rPr>
        <w:t xml:space="preserve"> sektor</w:t>
      </w:r>
    </w:p>
    <w:p w:rsidR="00AD278D" w:rsidRPr="003D79A3" w:rsidRDefault="00AD278D" w:rsidP="00785764">
      <w:pPr>
        <w:numPr>
          <w:ilvl w:val="0"/>
          <w:numId w:val="5"/>
        </w:numPr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 xml:space="preserve">oblasť vedy a techniky, výskum, školstvo, zdravotníctvo, </w:t>
      </w:r>
    </w:p>
    <w:p w:rsidR="00AD278D" w:rsidRPr="003D79A3" w:rsidRDefault="00AD278D" w:rsidP="00785764">
      <w:pPr>
        <w:numPr>
          <w:ilvl w:val="0"/>
          <w:numId w:val="5"/>
        </w:numPr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 xml:space="preserve">rýchly rozvoj vedy a technicky, rast vzdelanosti, zvyšovanie kvalifikácie, </w:t>
      </w:r>
    </w:p>
    <w:p w:rsidR="00AD278D" w:rsidRPr="003D79A3" w:rsidRDefault="00AD278D" w:rsidP="00785764">
      <w:pPr>
        <w:numPr>
          <w:ilvl w:val="0"/>
          <w:numId w:val="5"/>
        </w:numPr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 xml:space="preserve">na rozvoji tejto sféry sa najviac podieľa štát - finančne náročné činnosti. </w:t>
      </w:r>
    </w:p>
    <w:p w:rsidR="00AD278D" w:rsidRPr="003D79A3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3D79A3">
        <w:rPr>
          <w:rFonts w:ascii="Cambria" w:hAnsi="Cambria" w:cs="Times New Roman"/>
          <w:sz w:val="22"/>
          <w:szCs w:val="22"/>
          <w:lang w:val="sk-SK"/>
        </w:rPr>
        <w:t xml:space="preserve">Plynulý rozvoj ekonomiky si vyžaduje prispôsobovanie sa zmeneným podmienkam, čo sa uskutočňuje pomocou </w:t>
      </w:r>
      <w:r w:rsidRPr="003D79A3">
        <w:rPr>
          <w:rFonts w:ascii="Cambria" w:hAnsi="Cambria" w:cs="Times New Roman"/>
          <w:i/>
          <w:iCs/>
          <w:sz w:val="22"/>
          <w:szCs w:val="22"/>
          <w:u w:val="single"/>
          <w:lang w:val="sk-SK"/>
        </w:rPr>
        <w:t>štrukturálnych zmien.</w:t>
      </w:r>
      <w:r w:rsidRPr="003D79A3">
        <w:rPr>
          <w:rFonts w:ascii="Cambria" w:hAnsi="Cambria" w:cs="Times New Roman"/>
          <w:sz w:val="22"/>
          <w:szCs w:val="22"/>
          <w:lang w:val="sk-SK"/>
        </w:rPr>
        <w:t xml:space="preserve"> </w:t>
      </w:r>
    </w:p>
    <w:p w:rsidR="00AD278D" w:rsidRPr="003D79A3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u w:val="single"/>
          <w:lang w:val="sk-SK"/>
        </w:rPr>
      </w:pPr>
    </w:p>
    <w:p w:rsidR="00AD278D" w:rsidRPr="003D79A3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3D79A3">
        <w:rPr>
          <w:rFonts w:ascii="Cambria" w:hAnsi="Cambria" w:cs="Times New Roman"/>
          <w:sz w:val="22"/>
          <w:szCs w:val="22"/>
          <w:u w:val="single"/>
          <w:lang w:val="sk-SK"/>
        </w:rPr>
        <w:t>ŠTRUKTÚRA NÁRODNÉHO HOSPODÁRSTVA PODĽA KLASIFIKÁCIE PRODUKCIE</w:t>
      </w:r>
    </w:p>
    <w:p w:rsidR="00AD278D" w:rsidRPr="003D79A3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3D79A3">
        <w:rPr>
          <w:rFonts w:ascii="Cambria" w:hAnsi="Cambria" w:cs="Times New Roman"/>
          <w:sz w:val="22"/>
          <w:szCs w:val="22"/>
          <w:lang w:val="sk-SK"/>
        </w:rPr>
        <w:t>Z tohto hľadiska sa národné hospodárstvo člení ekonomické činnosti:</w:t>
      </w:r>
    </w:p>
    <w:p w:rsidR="00AD278D" w:rsidRPr="003D79A3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3D79A3">
        <w:rPr>
          <w:rFonts w:ascii="Cambria" w:hAnsi="Cambria" w:cs="Times New Roman"/>
          <w:sz w:val="22"/>
          <w:szCs w:val="22"/>
          <w:lang w:val="sk-SK"/>
        </w:rPr>
        <w:t>Táto klasifikácia je záväzným európskym štandardom pre členské štáty Európskej únie. Pre Slovenskú republiku je záväzná od roku 1996. Je určená pre kategorizáciu produktov.</w:t>
      </w:r>
    </w:p>
    <w:p w:rsidR="00AD278D" w:rsidRPr="003D79A3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u w:val="single"/>
          <w:lang w:val="sk-SK"/>
        </w:rPr>
      </w:pPr>
    </w:p>
    <w:p w:rsidR="00AD278D" w:rsidRPr="003D79A3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3D79A3">
        <w:rPr>
          <w:rFonts w:ascii="Cambria" w:hAnsi="Cambria" w:cs="Times New Roman"/>
          <w:sz w:val="22"/>
          <w:szCs w:val="22"/>
          <w:u w:val="single"/>
          <w:lang w:val="sk-SK"/>
        </w:rPr>
        <w:t>ÚZEMNÁ (OBLASTNÁ) ŠTRUKTÚRA NÁRODNÉHO HOSPODÁRSTVA</w:t>
      </w:r>
    </w:p>
    <w:p w:rsidR="00AD278D" w:rsidRPr="003D79A3" w:rsidRDefault="00AD278D" w:rsidP="00785764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3D79A3">
        <w:rPr>
          <w:rFonts w:ascii="Cambria" w:hAnsi="Cambria" w:cs="Times New Roman"/>
          <w:sz w:val="22"/>
          <w:szCs w:val="22"/>
          <w:lang w:val="sk-SK"/>
        </w:rPr>
        <w:t xml:space="preserve">Z tohto hľadiska sa člení národné hospodárstvo každej krajiny podľa jednotlivých územných celkov alebo oblastní na základe územno-správneho členenia krajiny. </w:t>
      </w:r>
      <w:r w:rsidRPr="003D79A3">
        <w:rPr>
          <w:rFonts w:ascii="Cambria" w:hAnsi="Cambria" w:cs="Times New Roman"/>
          <w:sz w:val="22"/>
          <w:szCs w:val="22"/>
          <w:lang w:val="sk-SK"/>
        </w:rPr>
        <w:br/>
        <w:t xml:space="preserve">Slovenská republika sa skladá z 8 vyšších územných celkov a z 79 okresov. </w:t>
      </w:r>
    </w:p>
    <w:p w:rsidR="00BF2725" w:rsidRPr="003D79A3" w:rsidRDefault="00BF2725" w:rsidP="00785764">
      <w:pPr>
        <w:rPr>
          <w:lang w:val="sk-SK"/>
        </w:rPr>
      </w:pPr>
    </w:p>
    <w:p w:rsidR="003D79A3" w:rsidRPr="003D79A3" w:rsidRDefault="003D79A3" w:rsidP="003D79A3">
      <w:pPr>
        <w:pStyle w:val="Nadpis4"/>
        <w:numPr>
          <w:ilvl w:val="0"/>
          <w:numId w:val="15"/>
        </w:numPr>
        <w:spacing w:before="0" w:beforeAutospacing="0" w:after="0" w:afterAutospacing="0"/>
        <w:ind w:left="284" w:hanging="284"/>
        <w:rPr>
          <w:rFonts w:ascii="Cambria" w:hAnsi="Cambria" w:cs="Times New Roman"/>
          <w:u w:val="single"/>
        </w:rPr>
      </w:pPr>
      <w:proofErr w:type="spellStart"/>
      <w:r w:rsidRPr="003D79A3">
        <w:rPr>
          <w:rFonts w:ascii="Cambria" w:hAnsi="Cambria" w:cs="Times New Roman"/>
          <w:u w:val="single"/>
        </w:rPr>
        <w:lastRenderedPageBreak/>
        <w:t>Stručne</w:t>
      </w:r>
      <w:proofErr w:type="spellEnd"/>
      <w:r w:rsidRPr="003D79A3">
        <w:rPr>
          <w:rFonts w:ascii="Cambria" w:hAnsi="Cambria" w:cs="Times New Roman"/>
          <w:u w:val="single"/>
        </w:rPr>
        <w:t xml:space="preserve"> vysvětlíte pojmy HDP a HNP</w:t>
      </w:r>
    </w:p>
    <w:p w:rsidR="00785764" w:rsidRPr="003D79A3" w:rsidRDefault="00785764" w:rsidP="00785764">
      <w:pPr>
        <w:pStyle w:val="Nzov"/>
        <w:jc w:val="left"/>
        <w:rPr>
          <w:rFonts w:ascii="Cambria" w:hAnsi="Cambria"/>
          <w:sz w:val="22"/>
          <w:szCs w:val="22"/>
        </w:rPr>
      </w:pPr>
      <w:r w:rsidRPr="003D79A3">
        <w:rPr>
          <w:rFonts w:ascii="Cambria" w:hAnsi="Cambria"/>
          <w:sz w:val="22"/>
          <w:szCs w:val="22"/>
        </w:rPr>
        <w:t>Hrubý  domáci produkt (HDP)</w:t>
      </w:r>
    </w:p>
    <w:p w:rsidR="00785764" w:rsidRPr="003D79A3" w:rsidRDefault="00785764" w:rsidP="00785764">
      <w:pPr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>= súhrn vyprodukovaných tovarov a služieb vyjadrených v peňažných jednotkách určených na konečnú spotrebu, v danej krajine za určité obdobie, spravidla za jede rok.</w:t>
      </w:r>
    </w:p>
    <w:p w:rsidR="00785764" w:rsidRPr="003D79A3" w:rsidRDefault="00785764" w:rsidP="00785764">
      <w:pPr>
        <w:rPr>
          <w:rFonts w:ascii="Cambria" w:hAnsi="Cambria"/>
          <w:sz w:val="22"/>
          <w:szCs w:val="22"/>
          <w:lang w:val="sk-SK"/>
        </w:rPr>
      </w:pPr>
    </w:p>
    <w:p w:rsidR="00785764" w:rsidRPr="003D79A3" w:rsidRDefault="00785764" w:rsidP="00785764">
      <w:pPr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 xml:space="preserve">HDP teda zohľadňuje tzv. </w:t>
      </w:r>
      <w:r w:rsidRPr="003D79A3">
        <w:rPr>
          <w:rFonts w:ascii="Cambria" w:hAnsi="Cambria"/>
          <w:sz w:val="22"/>
          <w:szCs w:val="22"/>
          <w:u w:val="single"/>
          <w:lang w:val="sk-SK"/>
        </w:rPr>
        <w:t>územný princíp</w:t>
      </w:r>
      <w:r w:rsidRPr="003D79A3">
        <w:rPr>
          <w:rFonts w:ascii="Cambria" w:hAnsi="Cambria"/>
          <w:sz w:val="22"/>
          <w:szCs w:val="22"/>
          <w:lang w:val="sk-SK"/>
        </w:rPr>
        <w:t>, t. z., že berie do úvahy produkciu tovarov a služieb na území danej krajiny (štátu), bez ohľadu nato, kto je vlastníkom VF. Napr. ak český podnik podniká na území SR, jeho zisk za započítava do HDP Slovenska, a nie do HDP Česka.</w:t>
      </w:r>
    </w:p>
    <w:p w:rsidR="00785764" w:rsidRPr="003D79A3" w:rsidRDefault="00785764" w:rsidP="00785764">
      <w:pPr>
        <w:rPr>
          <w:rFonts w:ascii="Cambria" w:hAnsi="Cambria"/>
          <w:sz w:val="22"/>
          <w:szCs w:val="22"/>
          <w:lang w:val="sk-SK"/>
        </w:rPr>
      </w:pPr>
    </w:p>
    <w:p w:rsidR="00785764" w:rsidRPr="003D79A3" w:rsidRDefault="00785764" w:rsidP="003D79A3">
      <w:pPr>
        <w:pStyle w:val="Nadpis1"/>
        <w:spacing w:before="0"/>
        <w:rPr>
          <w:rFonts w:ascii="Cambria" w:eastAsia="Times New Roman" w:hAnsi="Cambria" w:cs="Times New Roman"/>
          <w:color w:val="auto"/>
          <w:sz w:val="22"/>
          <w:szCs w:val="22"/>
          <w:lang w:val="sk-SK"/>
        </w:rPr>
      </w:pPr>
      <w:r w:rsidRPr="003D79A3">
        <w:rPr>
          <w:rFonts w:ascii="Cambria" w:eastAsia="Times New Roman" w:hAnsi="Cambria" w:cs="Times New Roman"/>
          <w:color w:val="auto"/>
          <w:sz w:val="22"/>
          <w:szCs w:val="22"/>
          <w:lang w:val="sk-SK"/>
        </w:rPr>
        <w:t>Hrubý národný produkt (HNP)</w:t>
      </w:r>
    </w:p>
    <w:p w:rsidR="00785764" w:rsidRPr="003D79A3" w:rsidRDefault="00785764" w:rsidP="00785764">
      <w:pPr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>= predstavuje hodnotu všetkých finálnych statkov a služieb vyrobených národnými VF.</w:t>
      </w:r>
    </w:p>
    <w:p w:rsidR="00785764" w:rsidRPr="003D79A3" w:rsidRDefault="00785764" w:rsidP="00785764">
      <w:pPr>
        <w:rPr>
          <w:rFonts w:ascii="Cambria" w:hAnsi="Cambria"/>
          <w:sz w:val="22"/>
          <w:szCs w:val="22"/>
          <w:lang w:val="sk-SK"/>
        </w:rPr>
      </w:pPr>
    </w:p>
    <w:p w:rsidR="00785764" w:rsidRPr="003D79A3" w:rsidRDefault="00785764" w:rsidP="00785764">
      <w:pPr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 xml:space="preserve">Zohľadňuje tzv. </w:t>
      </w:r>
      <w:r w:rsidRPr="003D79A3">
        <w:rPr>
          <w:rFonts w:ascii="Cambria" w:hAnsi="Cambria"/>
          <w:sz w:val="22"/>
          <w:szCs w:val="22"/>
          <w:u w:val="single"/>
          <w:lang w:val="sk-SK"/>
        </w:rPr>
        <w:t>národný princíp</w:t>
      </w:r>
      <w:r w:rsidRPr="003D79A3">
        <w:rPr>
          <w:rFonts w:ascii="Cambria" w:hAnsi="Cambria"/>
          <w:sz w:val="22"/>
          <w:szCs w:val="22"/>
          <w:lang w:val="sk-SK"/>
        </w:rPr>
        <w:t>, čiže sledujeme komu patria VF produkujúce výrobky a služby, pričom nie je dôležité na území ktorého štátu podniky pôsobia..</w:t>
      </w:r>
    </w:p>
    <w:p w:rsidR="00785764" w:rsidRPr="003D79A3" w:rsidRDefault="00785764" w:rsidP="00785764">
      <w:pPr>
        <w:rPr>
          <w:rFonts w:ascii="Cambria" w:hAnsi="Cambria"/>
          <w:sz w:val="22"/>
          <w:szCs w:val="22"/>
          <w:lang w:val="sk-SK"/>
        </w:rPr>
      </w:pPr>
    </w:p>
    <w:p w:rsidR="003D79A3" w:rsidRPr="008F56E0" w:rsidRDefault="003D79A3" w:rsidP="003D79A3">
      <w:pPr>
        <w:pStyle w:val="Odsekzoznamu"/>
        <w:numPr>
          <w:ilvl w:val="0"/>
          <w:numId w:val="16"/>
        </w:numPr>
        <w:ind w:left="284" w:hanging="284"/>
        <w:rPr>
          <w:rFonts w:ascii="Cambria" w:hAnsi="Cambria"/>
          <w:b/>
          <w:sz w:val="24"/>
          <w:szCs w:val="24"/>
          <w:u w:val="single"/>
        </w:rPr>
      </w:pPr>
      <w:r w:rsidRPr="008F56E0">
        <w:rPr>
          <w:rFonts w:ascii="Cambria" w:hAnsi="Cambria"/>
          <w:b/>
          <w:sz w:val="24"/>
          <w:szCs w:val="24"/>
          <w:u w:val="single"/>
        </w:rPr>
        <w:t>Charakterizujte základné pojmy - účtovníctvo</w:t>
      </w:r>
    </w:p>
    <w:p w:rsidR="003D79A3" w:rsidRPr="003D79A3" w:rsidRDefault="003D79A3" w:rsidP="003D79A3">
      <w:pPr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b/>
          <w:sz w:val="22"/>
          <w:szCs w:val="22"/>
          <w:lang w:val="sk-SK"/>
        </w:rPr>
        <w:t xml:space="preserve">Účtovníctvo = </w:t>
      </w:r>
      <w:r w:rsidRPr="003D79A3">
        <w:rPr>
          <w:rFonts w:ascii="Cambria" w:hAnsi="Cambria"/>
          <w:sz w:val="22"/>
          <w:szCs w:val="22"/>
          <w:lang w:val="sk-SK"/>
        </w:rPr>
        <w:t>najucelenejší ekonomický informačný systém, ktorý presne a spoľahlivo podáva ekonomické informácie:</w:t>
      </w:r>
    </w:p>
    <w:p w:rsidR="003D79A3" w:rsidRPr="003D79A3" w:rsidRDefault="003D79A3" w:rsidP="003D79A3">
      <w:pPr>
        <w:numPr>
          <w:ilvl w:val="1"/>
          <w:numId w:val="8"/>
        </w:numPr>
        <w:tabs>
          <w:tab w:val="clear" w:pos="1440"/>
          <w:tab w:val="num" w:pos="567"/>
        </w:tabs>
        <w:spacing w:line="259" w:lineRule="auto"/>
        <w:ind w:hanging="1156"/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 xml:space="preserve"> o stave a pohybe </w:t>
      </w:r>
      <w:r w:rsidRPr="003D79A3">
        <w:rPr>
          <w:rFonts w:ascii="Cambria" w:hAnsi="Cambria"/>
          <w:i/>
          <w:iCs/>
          <w:sz w:val="22"/>
          <w:szCs w:val="22"/>
          <w:lang w:val="sk-SK"/>
        </w:rPr>
        <w:t>majetku</w:t>
      </w:r>
      <w:r w:rsidRPr="003D79A3">
        <w:rPr>
          <w:rFonts w:ascii="Cambria" w:hAnsi="Cambria"/>
          <w:sz w:val="22"/>
          <w:szCs w:val="22"/>
          <w:lang w:val="sk-SK"/>
        </w:rPr>
        <w:t xml:space="preserve"> a </w:t>
      </w:r>
      <w:r w:rsidRPr="003D79A3">
        <w:rPr>
          <w:rFonts w:ascii="Cambria" w:hAnsi="Cambria"/>
          <w:i/>
          <w:iCs/>
          <w:sz w:val="22"/>
          <w:szCs w:val="22"/>
          <w:lang w:val="sk-SK"/>
        </w:rPr>
        <w:t>záväzkov</w:t>
      </w:r>
      <w:r w:rsidRPr="003D79A3">
        <w:rPr>
          <w:rFonts w:ascii="Cambria" w:hAnsi="Cambria"/>
          <w:sz w:val="22"/>
          <w:szCs w:val="22"/>
          <w:lang w:val="sk-SK"/>
        </w:rPr>
        <w:t>,</w:t>
      </w:r>
    </w:p>
    <w:p w:rsidR="003D79A3" w:rsidRPr="003D79A3" w:rsidRDefault="003D79A3" w:rsidP="003D79A3">
      <w:pPr>
        <w:numPr>
          <w:ilvl w:val="1"/>
          <w:numId w:val="8"/>
        </w:numPr>
        <w:tabs>
          <w:tab w:val="clear" w:pos="1440"/>
          <w:tab w:val="num" w:pos="567"/>
        </w:tabs>
        <w:spacing w:line="259" w:lineRule="auto"/>
        <w:ind w:hanging="1156"/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 xml:space="preserve"> o rozdiele </w:t>
      </w:r>
      <w:r w:rsidRPr="003D79A3">
        <w:rPr>
          <w:rFonts w:ascii="Cambria" w:hAnsi="Cambria"/>
          <w:i/>
          <w:iCs/>
          <w:sz w:val="22"/>
          <w:szCs w:val="22"/>
          <w:lang w:val="sk-SK"/>
        </w:rPr>
        <w:t>majetku</w:t>
      </w:r>
      <w:r w:rsidRPr="003D79A3">
        <w:rPr>
          <w:rFonts w:ascii="Cambria" w:hAnsi="Cambria"/>
          <w:sz w:val="22"/>
          <w:szCs w:val="22"/>
          <w:lang w:val="sk-SK"/>
        </w:rPr>
        <w:t xml:space="preserve"> a </w:t>
      </w:r>
      <w:r w:rsidRPr="003D79A3">
        <w:rPr>
          <w:rFonts w:ascii="Cambria" w:hAnsi="Cambria"/>
          <w:i/>
          <w:iCs/>
          <w:sz w:val="22"/>
          <w:szCs w:val="22"/>
          <w:lang w:val="sk-SK"/>
        </w:rPr>
        <w:t>záväzkov,</w:t>
      </w:r>
    </w:p>
    <w:p w:rsidR="003D79A3" w:rsidRPr="003D79A3" w:rsidRDefault="003D79A3" w:rsidP="003D79A3">
      <w:pPr>
        <w:numPr>
          <w:ilvl w:val="1"/>
          <w:numId w:val="8"/>
        </w:numPr>
        <w:tabs>
          <w:tab w:val="clear" w:pos="1440"/>
          <w:tab w:val="num" w:pos="567"/>
        </w:tabs>
        <w:spacing w:line="259" w:lineRule="auto"/>
        <w:ind w:hanging="1156"/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 xml:space="preserve"> o </w:t>
      </w:r>
      <w:r w:rsidRPr="003D79A3">
        <w:rPr>
          <w:rFonts w:ascii="Cambria" w:hAnsi="Cambria"/>
          <w:i/>
          <w:iCs/>
          <w:sz w:val="22"/>
          <w:szCs w:val="22"/>
          <w:lang w:val="sk-SK"/>
        </w:rPr>
        <w:t>nákladoch</w:t>
      </w:r>
      <w:r w:rsidRPr="003D79A3">
        <w:rPr>
          <w:rFonts w:ascii="Cambria" w:hAnsi="Cambria"/>
          <w:sz w:val="22"/>
          <w:szCs w:val="22"/>
          <w:lang w:val="sk-SK"/>
        </w:rPr>
        <w:t xml:space="preserve"> a </w:t>
      </w:r>
      <w:r w:rsidRPr="003D79A3">
        <w:rPr>
          <w:rFonts w:ascii="Cambria" w:hAnsi="Cambria"/>
          <w:i/>
          <w:iCs/>
          <w:sz w:val="22"/>
          <w:szCs w:val="22"/>
          <w:lang w:val="sk-SK"/>
        </w:rPr>
        <w:t>výnosoch</w:t>
      </w:r>
      <w:r w:rsidRPr="003D79A3">
        <w:rPr>
          <w:rFonts w:ascii="Cambria" w:hAnsi="Cambria"/>
          <w:sz w:val="22"/>
          <w:szCs w:val="22"/>
          <w:lang w:val="sk-SK"/>
        </w:rPr>
        <w:t xml:space="preserve"> alebo </w:t>
      </w:r>
      <w:r w:rsidRPr="003D79A3">
        <w:rPr>
          <w:rFonts w:ascii="Cambria" w:hAnsi="Cambria"/>
          <w:i/>
          <w:iCs/>
          <w:sz w:val="22"/>
          <w:szCs w:val="22"/>
          <w:lang w:val="sk-SK"/>
        </w:rPr>
        <w:t>výdavkoch</w:t>
      </w:r>
      <w:r w:rsidRPr="003D79A3">
        <w:rPr>
          <w:rFonts w:ascii="Cambria" w:hAnsi="Cambria"/>
          <w:sz w:val="22"/>
          <w:szCs w:val="22"/>
          <w:lang w:val="sk-SK"/>
        </w:rPr>
        <w:t xml:space="preserve"> a  </w:t>
      </w:r>
      <w:r w:rsidRPr="003D79A3">
        <w:rPr>
          <w:rFonts w:ascii="Cambria" w:hAnsi="Cambria"/>
          <w:i/>
          <w:iCs/>
          <w:sz w:val="22"/>
          <w:szCs w:val="22"/>
          <w:lang w:val="sk-SK"/>
        </w:rPr>
        <w:t>príjmoch</w:t>
      </w:r>
      <w:r w:rsidRPr="003D79A3">
        <w:rPr>
          <w:rFonts w:ascii="Cambria" w:hAnsi="Cambria"/>
          <w:sz w:val="22"/>
          <w:szCs w:val="22"/>
          <w:lang w:val="sk-SK"/>
        </w:rPr>
        <w:t>,</w:t>
      </w:r>
    </w:p>
    <w:p w:rsidR="003D79A3" w:rsidRPr="003D79A3" w:rsidRDefault="003D79A3" w:rsidP="003D79A3">
      <w:pPr>
        <w:pStyle w:val="Odsekzoznamu"/>
        <w:numPr>
          <w:ilvl w:val="2"/>
          <w:numId w:val="10"/>
        </w:numPr>
        <w:tabs>
          <w:tab w:val="num" w:pos="567"/>
        </w:tabs>
        <w:spacing w:after="0"/>
        <w:ind w:left="1418" w:hanging="1134"/>
        <w:rPr>
          <w:rFonts w:ascii="Cambria" w:hAnsi="Cambria" w:cs="Times New Roman"/>
        </w:rPr>
      </w:pPr>
      <w:proofErr w:type="spellStart"/>
      <w:r w:rsidRPr="003D79A3">
        <w:rPr>
          <w:rFonts w:ascii="Cambria" w:hAnsi="Cambria" w:cs="Times New Roman"/>
          <w:iCs/>
        </w:rPr>
        <w:t>o</w:t>
      </w:r>
      <w:r w:rsidRPr="003D79A3">
        <w:rPr>
          <w:rFonts w:ascii="Cambria" w:hAnsi="Cambria" w:cs="Times New Roman"/>
          <w:i/>
          <w:iCs/>
        </w:rPr>
        <w:t>výsledku</w:t>
      </w:r>
      <w:proofErr w:type="spellEnd"/>
      <w:r w:rsidRPr="003D79A3">
        <w:rPr>
          <w:rFonts w:ascii="Cambria" w:hAnsi="Cambria" w:cs="Times New Roman"/>
          <w:i/>
          <w:iCs/>
        </w:rPr>
        <w:t xml:space="preserve"> hospodárenia </w:t>
      </w:r>
      <w:r w:rsidRPr="003D79A3">
        <w:rPr>
          <w:rFonts w:ascii="Cambria" w:hAnsi="Cambria" w:cs="Times New Roman"/>
        </w:rPr>
        <w:t>a o jeho rozdelení</w:t>
      </w:r>
    </w:p>
    <w:p w:rsidR="003D79A3" w:rsidRPr="003D79A3" w:rsidRDefault="003D79A3" w:rsidP="003D79A3">
      <w:pPr>
        <w:pStyle w:val="Odsekzoznamu"/>
        <w:spacing w:after="0"/>
        <w:ind w:left="1418"/>
        <w:rPr>
          <w:rFonts w:ascii="Cambria" w:hAnsi="Cambria" w:cs="Times New Roman"/>
        </w:rPr>
      </w:pPr>
    </w:p>
    <w:p w:rsidR="003D79A3" w:rsidRPr="003D79A3" w:rsidRDefault="003D79A3" w:rsidP="003D79A3">
      <w:pPr>
        <w:pStyle w:val="Odsekzoznamu"/>
        <w:numPr>
          <w:ilvl w:val="0"/>
          <w:numId w:val="12"/>
        </w:numPr>
        <w:spacing w:after="0"/>
        <w:rPr>
          <w:rFonts w:ascii="Cambria" w:hAnsi="Cambria" w:cs="Times New Roman"/>
        </w:rPr>
      </w:pPr>
      <w:r w:rsidRPr="003D79A3">
        <w:rPr>
          <w:rFonts w:ascii="Cambria" w:hAnsi="Cambria" w:cs="Times New Roman"/>
        </w:rPr>
        <w:t>možno viesť v dvoch základných sústavách:</w:t>
      </w:r>
    </w:p>
    <w:p w:rsidR="003D79A3" w:rsidRPr="003D79A3" w:rsidRDefault="003D79A3" w:rsidP="003D79A3">
      <w:pPr>
        <w:numPr>
          <w:ilvl w:val="1"/>
          <w:numId w:val="9"/>
        </w:numPr>
        <w:spacing w:line="259" w:lineRule="auto"/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>v sústave jednoduchého účtovníctva</w:t>
      </w:r>
    </w:p>
    <w:p w:rsidR="003D79A3" w:rsidRPr="003D79A3" w:rsidRDefault="003D79A3" w:rsidP="003D79A3">
      <w:pPr>
        <w:numPr>
          <w:ilvl w:val="1"/>
          <w:numId w:val="9"/>
        </w:numPr>
        <w:spacing w:line="259" w:lineRule="auto"/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sz w:val="22"/>
          <w:szCs w:val="22"/>
          <w:lang w:val="sk-SK"/>
        </w:rPr>
        <w:t>v sústave podvojného účtovníctva</w:t>
      </w:r>
    </w:p>
    <w:p w:rsidR="003D79A3" w:rsidRPr="003D79A3" w:rsidRDefault="003D79A3" w:rsidP="003D79A3">
      <w:pPr>
        <w:ind w:left="1440"/>
        <w:rPr>
          <w:rFonts w:ascii="Cambria" w:hAnsi="Cambria"/>
          <w:sz w:val="22"/>
          <w:szCs w:val="22"/>
          <w:lang w:val="sk-SK"/>
        </w:rPr>
      </w:pPr>
    </w:p>
    <w:p w:rsidR="003D79A3" w:rsidRPr="003D79A3" w:rsidRDefault="003D79A3" w:rsidP="003D79A3">
      <w:pPr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b/>
          <w:sz w:val="22"/>
          <w:szCs w:val="22"/>
          <w:lang w:val="sk-SK"/>
        </w:rPr>
        <w:t xml:space="preserve">Účtovná jednotka - </w:t>
      </w:r>
      <w:r w:rsidRPr="003D79A3">
        <w:rPr>
          <w:rFonts w:ascii="Cambria" w:hAnsi="Cambria"/>
          <w:sz w:val="22"/>
          <w:szCs w:val="22"/>
          <w:lang w:val="sk-SK"/>
        </w:rPr>
        <w:t xml:space="preserve">je každá </w:t>
      </w:r>
      <w:r>
        <w:rPr>
          <w:rFonts w:ascii="Cambria" w:hAnsi="Cambria"/>
          <w:i/>
          <w:iCs/>
          <w:sz w:val="22"/>
          <w:szCs w:val="22"/>
          <w:lang w:val="sk-SK"/>
        </w:rPr>
        <w:t>FO a PO</w:t>
      </w:r>
      <w:r w:rsidRPr="003D79A3">
        <w:rPr>
          <w:rFonts w:ascii="Cambria" w:hAnsi="Cambria"/>
          <w:sz w:val="22"/>
          <w:szCs w:val="22"/>
          <w:lang w:val="sk-SK"/>
        </w:rPr>
        <w:t>, ktorá je podľa zákona o účtovníctve povinná viesť účtovníctvo</w:t>
      </w:r>
    </w:p>
    <w:p w:rsidR="003D79A3" w:rsidRPr="003D79A3" w:rsidRDefault="003D79A3" w:rsidP="003D79A3">
      <w:pPr>
        <w:pStyle w:val="Odsekzoznamu"/>
        <w:numPr>
          <w:ilvl w:val="1"/>
          <w:numId w:val="11"/>
        </w:numPr>
        <w:tabs>
          <w:tab w:val="clear" w:pos="1440"/>
          <w:tab w:val="num" w:pos="284"/>
        </w:tabs>
        <w:ind w:left="2268" w:hanging="2268"/>
        <w:rPr>
          <w:rFonts w:ascii="Cambria" w:hAnsi="Cambria" w:cs="Times New Roman"/>
          <w:b/>
        </w:rPr>
      </w:pPr>
      <w:r w:rsidRPr="003D79A3">
        <w:rPr>
          <w:rFonts w:ascii="Cambria" w:hAnsi="Cambria" w:cs="Times New Roman"/>
          <w:b/>
        </w:rPr>
        <w:t>právnické osoby</w:t>
      </w:r>
      <w:r w:rsidRPr="003D79A3">
        <w:rPr>
          <w:rFonts w:ascii="Cambria" w:hAnsi="Cambria" w:cs="Times New Roman"/>
        </w:rPr>
        <w:t xml:space="preserve"> - </w:t>
      </w:r>
      <w:r w:rsidRPr="003D79A3">
        <w:rPr>
          <w:rFonts w:ascii="Cambria" w:hAnsi="Cambria" w:cs="Times New Roman"/>
          <w:bCs/>
        </w:rPr>
        <w:t>ktoré majú sídlo na území Slovenskej republiky</w:t>
      </w:r>
    </w:p>
    <w:p w:rsidR="003D79A3" w:rsidRPr="003D79A3" w:rsidRDefault="003D79A3" w:rsidP="003D79A3">
      <w:pPr>
        <w:numPr>
          <w:ilvl w:val="1"/>
          <w:numId w:val="11"/>
        </w:numPr>
        <w:tabs>
          <w:tab w:val="clear" w:pos="1440"/>
          <w:tab w:val="num" w:pos="284"/>
        </w:tabs>
        <w:spacing w:after="160" w:line="259" w:lineRule="auto"/>
        <w:ind w:left="2268" w:hanging="2268"/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b/>
          <w:bCs/>
          <w:sz w:val="22"/>
          <w:szCs w:val="22"/>
          <w:lang w:val="sk-SK"/>
        </w:rPr>
        <w:t xml:space="preserve">zahraničné osoby - </w:t>
      </w:r>
      <w:r w:rsidRPr="003D79A3">
        <w:rPr>
          <w:rFonts w:ascii="Cambria" w:hAnsi="Cambria"/>
          <w:bCs/>
          <w:sz w:val="22"/>
          <w:szCs w:val="22"/>
          <w:lang w:val="sk-SK"/>
        </w:rPr>
        <w:t>ak na území Slovenskej republiky podnikajú alebo vykonávajú inú činnosť</w:t>
      </w:r>
    </w:p>
    <w:p w:rsidR="003D79A3" w:rsidRPr="003D79A3" w:rsidRDefault="003D79A3" w:rsidP="003D79A3">
      <w:pPr>
        <w:numPr>
          <w:ilvl w:val="1"/>
          <w:numId w:val="11"/>
        </w:numPr>
        <w:tabs>
          <w:tab w:val="clear" w:pos="1440"/>
          <w:tab w:val="num" w:pos="284"/>
        </w:tabs>
        <w:spacing w:after="160" w:line="259" w:lineRule="auto"/>
        <w:ind w:left="1843" w:hanging="1843"/>
        <w:rPr>
          <w:rFonts w:ascii="Cambria" w:hAnsi="Cambria"/>
          <w:sz w:val="22"/>
          <w:szCs w:val="22"/>
          <w:lang w:val="sk-SK"/>
        </w:rPr>
      </w:pPr>
      <w:r w:rsidRPr="003D79A3">
        <w:rPr>
          <w:rFonts w:ascii="Cambria" w:hAnsi="Cambria"/>
          <w:b/>
          <w:bCs/>
          <w:sz w:val="22"/>
          <w:szCs w:val="22"/>
          <w:lang w:val="sk-SK"/>
        </w:rPr>
        <w:t xml:space="preserve">fyzické osoby - </w:t>
      </w:r>
      <w:r w:rsidRPr="003D79A3">
        <w:rPr>
          <w:rFonts w:ascii="Cambria" w:hAnsi="Cambria"/>
          <w:bCs/>
          <w:sz w:val="22"/>
          <w:szCs w:val="22"/>
          <w:lang w:val="sk-SK"/>
        </w:rPr>
        <w:t xml:space="preserve">podnikajú alebo vykonávajú inú samostatnú zárobkovú činnosť a ak preukazujú svoje výdavky, vynaložené na dosiahnutie, zabezpečenie a udržanie príjmov </w:t>
      </w:r>
    </w:p>
    <w:p w:rsidR="003D79A3" w:rsidRPr="003D79A3" w:rsidRDefault="003D79A3" w:rsidP="003D79A3">
      <w:pPr>
        <w:rPr>
          <w:rFonts w:ascii="Cambria" w:hAnsi="Cambria"/>
          <w:b/>
          <w:sz w:val="22"/>
          <w:szCs w:val="22"/>
          <w:lang w:val="sk-SK"/>
        </w:rPr>
      </w:pPr>
    </w:p>
    <w:p w:rsidR="003D79A3" w:rsidRPr="003D79A3" w:rsidRDefault="003D79A3" w:rsidP="003D79A3">
      <w:pPr>
        <w:jc w:val="both"/>
        <w:rPr>
          <w:rFonts w:ascii="Cambria" w:hAnsi="Cambria"/>
          <w:color w:val="000000"/>
          <w:sz w:val="22"/>
          <w:szCs w:val="22"/>
          <w:lang w:val="sk-SK" w:eastAsia="sk-SK"/>
        </w:rPr>
      </w:pPr>
      <w:bookmarkStart w:id="0" w:name="_GoBack"/>
      <w:bookmarkEnd w:id="0"/>
      <w:r w:rsidRPr="003D79A3">
        <w:rPr>
          <w:rFonts w:ascii="Cambria" w:hAnsi="Cambria"/>
          <w:b/>
          <w:bCs/>
          <w:color w:val="000000"/>
          <w:sz w:val="22"/>
          <w:szCs w:val="22"/>
          <w:lang w:val="sk-SK" w:eastAsia="sk-SK"/>
        </w:rPr>
        <w:t>Účtovné obdobie</w:t>
      </w:r>
      <w:r w:rsidRPr="003D79A3">
        <w:rPr>
          <w:rFonts w:ascii="Cambria" w:hAnsi="Cambria"/>
          <w:color w:val="000000"/>
          <w:sz w:val="22"/>
          <w:szCs w:val="22"/>
          <w:lang w:val="sk-SK" w:eastAsia="sk-SK"/>
        </w:rPr>
        <w:t xml:space="preserve"> – obdobie počas ktorého ÚJ vedie účtovníctvo:</w:t>
      </w:r>
    </w:p>
    <w:p w:rsidR="003D79A3" w:rsidRPr="003D79A3" w:rsidRDefault="003D79A3" w:rsidP="003D79A3">
      <w:pPr>
        <w:numPr>
          <w:ilvl w:val="0"/>
          <w:numId w:val="13"/>
        </w:numPr>
        <w:spacing w:line="300" w:lineRule="atLeast"/>
        <w:jc w:val="both"/>
        <w:rPr>
          <w:rFonts w:ascii="Cambria" w:hAnsi="Cambria"/>
          <w:color w:val="000000"/>
          <w:sz w:val="22"/>
          <w:szCs w:val="22"/>
          <w:lang w:val="sk-SK" w:eastAsia="sk-SK"/>
        </w:rPr>
      </w:pPr>
      <w:r w:rsidRPr="003D79A3">
        <w:rPr>
          <w:rFonts w:ascii="Cambria" w:hAnsi="Cambria"/>
          <w:b/>
          <w:bCs/>
          <w:i/>
          <w:iCs/>
          <w:color w:val="000000"/>
          <w:sz w:val="22"/>
          <w:szCs w:val="22"/>
          <w:lang w:val="sk-SK" w:eastAsia="sk-SK"/>
        </w:rPr>
        <w:t>kalendárny rok</w:t>
      </w:r>
      <w:r w:rsidRPr="003D79A3">
        <w:rPr>
          <w:rFonts w:ascii="Cambria" w:hAnsi="Cambria"/>
          <w:color w:val="000000"/>
          <w:sz w:val="22"/>
          <w:szCs w:val="22"/>
          <w:lang w:val="sk-SK" w:eastAsia="sk-SK"/>
        </w:rPr>
        <w:t> - od 1. januára do 31. decembra bežného roka. Môžu uplatňovať všetky ÚJ</w:t>
      </w:r>
    </w:p>
    <w:p w:rsidR="003D79A3" w:rsidRPr="003D79A3" w:rsidRDefault="003D79A3" w:rsidP="003D79A3">
      <w:pPr>
        <w:numPr>
          <w:ilvl w:val="0"/>
          <w:numId w:val="13"/>
        </w:numPr>
        <w:spacing w:line="300" w:lineRule="atLeast"/>
        <w:jc w:val="both"/>
        <w:rPr>
          <w:rFonts w:ascii="Cambria" w:hAnsi="Cambria"/>
          <w:color w:val="000000"/>
          <w:sz w:val="22"/>
          <w:szCs w:val="22"/>
          <w:lang w:val="sk-SK" w:eastAsia="sk-SK"/>
        </w:rPr>
      </w:pPr>
      <w:r w:rsidRPr="003D79A3">
        <w:rPr>
          <w:rFonts w:ascii="Cambria" w:hAnsi="Cambria"/>
          <w:b/>
          <w:bCs/>
          <w:i/>
          <w:iCs/>
          <w:color w:val="000000"/>
          <w:sz w:val="22"/>
          <w:szCs w:val="22"/>
          <w:lang w:val="sk-SK" w:eastAsia="sk-SK"/>
        </w:rPr>
        <w:t>hospodársky rok </w:t>
      </w:r>
      <w:r w:rsidRPr="003D79A3">
        <w:rPr>
          <w:rFonts w:ascii="Cambria" w:hAnsi="Cambria"/>
          <w:color w:val="000000"/>
          <w:sz w:val="22"/>
          <w:szCs w:val="22"/>
          <w:lang w:val="sk-SK" w:eastAsia="sk-SK"/>
        </w:rPr>
        <w:t>- 12 po sebe idúcich mesiacov, ktoré netvoria kalendárny rok, nasledujúceho roka.</w:t>
      </w:r>
      <w:r>
        <w:rPr>
          <w:rFonts w:ascii="Cambria" w:hAnsi="Cambria"/>
          <w:color w:val="000000"/>
          <w:sz w:val="22"/>
          <w:szCs w:val="22"/>
          <w:lang w:val="sk-SK" w:eastAsia="sk-SK"/>
        </w:rPr>
        <w:t xml:space="preserve"> </w:t>
      </w:r>
      <w:r w:rsidRPr="003D79A3">
        <w:rPr>
          <w:rFonts w:ascii="Cambria" w:hAnsi="Cambria"/>
          <w:color w:val="000000"/>
          <w:sz w:val="22"/>
          <w:szCs w:val="22"/>
          <w:lang w:val="sk-SK" w:eastAsia="sk-SK"/>
        </w:rPr>
        <w:t>Môžu ho uplatniť len ÚJ, ktorým to umožňuje zákon o účtovníctve.</w:t>
      </w:r>
    </w:p>
    <w:p w:rsidR="003D79A3" w:rsidRPr="003D79A3" w:rsidRDefault="003D79A3" w:rsidP="003D79A3">
      <w:pPr>
        <w:jc w:val="both"/>
        <w:rPr>
          <w:rFonts w:ascii="Cambria" w:hAnsi="Cambria"/>
          <w:b/>
          <w:bCs/>
          <w:color w:val="000000"/>
          <w:sz w:val="22"/>
          <w:szCs w:val="22"/>
          <w:lang w:val="sk-SK" w:eastAsia="sk-SK"/>
        </w:rPr>
      </w:pPr>
    </w:p>
    <w:p w:rsidR="003D79A3" w:rsidRPr="003D79A3" w:rsidRDefault="003D79A3" w:rsidP="003D79A3">
      <w:pPr>
        <w:jc w:val="both"/>
        <w:rPr>
          <w:rFonts w:ascii="Cambria" w:hAnsi="Cambria"/>
          <w:color w:val="000000"/>
          <w:sz w:val="22"/>
          <w:szCs w:val="22"/>
          <w:lang w:val="sk-SK" w:eastAsia="sk-SK"/>
        </w:rPr>
      </w:pPr>
      <w:r w:rsidRPr="003D79A3">
        <w:rPr>
          <w:rFonts w:ascii="Cambria" w:hAnsi="Cambria"/>
          <w:b/>
          <w:bCs/>
          <w:color w:val="000000"/>
          <w:sz w:val="22"/>
          <w:szCs w:val="22"/>
          <w:lang w:val="sk-SK" w:eastAsia="sk-SK"/>
        </w:rPr>
        <w:t>Sústavy účtovníctva</w:t>
      </w:r>
      <w:r w:rsidRPr="003D79A3">
        <w:rPr>
          <w:rFonts w:ascii="Cambria" w:hAnsi="Cambria"/>
          <w:color w:val="000000"/>
          <w:sz w:val="22"/>
          <w:szCs w:val="22"/>
          <w:lang w:val="sk-SK" w:eastAsia="sk-SK"/>
        </w:rPr>
        <w:t>:</w:t>
      </w:r>
    </w:p>
    <w:p w:rsidR="003D79A3" w:rsidRPr="003D79A3" w:rsidRDefault="003D79A3" w:rsidP="003D79A3">
      <w:pPr>
        <w:numPr>
          <w:ilvl w:val="0"/>
          <w:numId w:val="14"/>
        </w:numPr>
        <w:spacing w:line="300" w:lineRule="atLeast"/>
        <w:jc w:val="both"/>
        <w:rPr>
          <w:rFonts w:ascii="Cambria" w:hAnsi="Cambria"/>
          <w:color w:val="000000"/>
          <w:sz w:val="22"/>
          <w:szCs w:val="22"/>
          <w:lang w:val="sk-SK" w:eastAsia="sk-SK"/>
        </w:rPr>
      </w:pPr>
      <w:r w:rsidRPr="003D79A3">
        <w:rPr>
          <w:rFonts w:ascii="Cambria" w:hAnsi="Cambria"/>
          <w:color w:val="000000"/>
          <w:sz w:val="22"/>
          <w:szCs w:val="22"/>
          <w:lang w:val="sk-SK" w:eastAsia="sk-SK"/>
        </w:rPr>
        <w:t>sústava </w:t>
      </w:r>
      <w:r w:rsidRPr="003D79A3">
        <w:rPr>
          <w:rFonts w:ascii="Cambria" w:hAnsi="Cambria"/>
          <w:b/>
          <w:bCs/>
          <w:i/>
          <w:iCs/>
          <w:color w:val="000000"/>
          <w:sz w:val="22"/>
          <w:szCs w:val="22"/>
          <w:lang w:val="sk-SK" w:eastAsia="sk-SK"/>
        </w:rPr>
        <w:t>podvojného účtovníctva</w:t>
      </w:r>
      <w:r w:rsidRPr="003D79A3">
        <w:rPr>
          <w:rFonts w:ascii="Cambria" w:hAnsi="Cambria"/>
          <w:color w:val="000000"/>
          <w:sz w:val="22"/>
          <w:szCs w:val="22"/>
          <w:lang w:val="sk-SK" w:eastAsia="sk-SK"/>
        </w:rPr>
        <w:t> (podvojné účtovníctvo) - môžu ho viesť všetky účtovné jednotky - fyzické aj právnické osoby.</w:t>
      </w:r>
    </w:p>
    <w:p w:rsidR="003D79A3" w:rsidRPr="003D79A3" w:rsidRDefault="003D79A3" w:rsidP="003D79A3">
      <w:pPr>
        <w:numPr>
          <w:ilvl w:val="0"/>
          <w:numId w:val="14"/>
        </w:numPr>
        <w:spacing w:line="300" w:lineRule="atLeast"/>
        <w:jc w:val="both"/>
        <w:rPr>
          <w:rFonts w:ascii="Cambria" w:hAnsi="Cambria"/>
          <w:color w:val="000000"/>
          <w:sz w:val="22"/>
          <w:szCs w:val="22"/>
          <w:lang w:val="sk-SK" w:eastAsia="sk-SK"/>
        </w:rPr>
      </w:pPr>
      <w:r w:rsidRPr="003D79A3">
        <w:rPr>
          <w:rFonts w:ascii="Cambria" w:hAnsi="Cambria"/>
          <w:color w:val="000000"/>
          <w:sz w:val="22"/>
          <w:szCs w:val="22"/>
          <w:lang w:val="sk-SK" w:eastAsia="sk-SK"/>
        </w:rPr>
        <w:t>sústava </w:t>
      </w:r>
      <w:r w:rsidRPr="003D79A3">
        <w:rPr>
          <w:rFonts w:ascii="Cambria" w:hAnsi="Cambria"/>
          <w:b/>
          <w:bCs/>
          <w:i/>
          <w:iCs/>
          <w:color w:val="000000"/>
          <w:sz w:val="22"/>
          <w:szCs w:val="22"/>
          <w:lang w:val="sk-SK" w:eastAsia="sk-SK"/>
        </w:rPr>
        <w:t>jednoduchého účtovníctva</w:t>
      </w:r>
      <w:r w:rsidRPr="003D79A3">
        <w:rPr>
          <w:rFonts w:ascii="Cambria" w:hAnsi="Cambria"/>
          <w:color w:val="000000"/>
          <w:sz w:val="22"/>
          <w:szCs w:val="22"/>
          <w:lang w:val="sk-SK" w:eastAsia="sk-SK"/>
        </w:rPr>
        <w:t> (jednoduché účtovníctvo) - môžu ho viesť len tie účtovné jednotky, ktorým to dovoľuje zákon o účtovníctve.</w:t>
      </w:r>
    </w:p>
    <w:p w:rsidR="003D79A3" w:rsidRPr="003D79A3" w:rsidRDefault="003D79A3" w:rsidP="003D79A3">
      <w:pPr>
        <w:ind w:left="360"/>
        <w:jc w:val="both"/>
        <w:rPr>
          <w:rFonts w:ascii="Cambria" w:hAnsi="Cambria"/>
          <w:bCs/>
          <w:color w:val="000000"/>
          <w:sz w:val="22"/>
          <w:szCs w:val="22"/>
          <w:lang w:val="sk-SK" w:eastAsia="sk-SK"/>
        </w:rPr>
      </w:pPr>
    </w:p>
    <w:p w:rsidR="003D79A3" w:rsidRPr="003D79A3" w:rsidRDefault="003D79A3" w:rsidP="003D79A3">
      <w:pPr>
        <w:ind w:left="360"/>
        <w:jc w:val="both"/>
        <w:rPr>
          <w:rFonts w:ascii="Cambria" w:hAnsi="Cambria"/>
          <w:b/>
          <w:bCs/>
          <w:color w:val="000000"/>
          <w:sz w:val="22"/>
          <w:szCs w:val="22"/>
          <w:lang w:val="sk-SK" w:eastAsia="sk-SK"/>
        </w:rPr>
      </w:pPr>
      <w:r w:rsidRPr="003D79A3">
        <w:rPr>
          <w:rFonts w:ascii="Cambria" w:hAnsi="Cambria"/>
          <w:bCs/>
          <w:color w:val="000000"/>
          <w:sz w:val="22"/>
          <w:szCs w:val="22"/>
          <w:lang w:val="sk-SK" w:eastAsia="sk-SK"/>
        </w:rPr>
        <w:t xml:space="preserve">V každej ÚJ vzniká počas roka množstvo hospodárskych operácií, ktoré treba priebežne zaznamenať. Všetky hospodárske operácie, ktoré sa v účtovníctve účtujú sa nazývajú </w:t>
      </w:r>
      <w:r w:rsidRPr="003D79A3">
        <w:rPr>
          <w:rFonts w:ascii="Cambria" w:hAnsi="Cambria"/>
          <w:b/>
          <w:bCs/>
          <w:color w:val="000000"/>
          <w:sz w:val="22"/>
          <w:szCs w:val="22"/>
          <w:lang w:val="sk-SK" w:eastAsia="sk-SK"/>
        </w:rPr>
        <w:t>účtovné prípady.</w:t>
      </w:r>
    </w:p>
    <w:p w:rsidR="00785764" w:rsidRDefault="00785764" w:rsidP="00785764">
      <w:pPr>
        <w:rPr>
          <w:rFonts w:ascii="Cambria" w:hAnsi="Cambria"/>
          <w:sz w:val="22"/>
          <w:szCs w:val="22"/>
          <w:lang w:val="sk-SK"/>
        </w:rPr>
      </w:pPr>
    </w:p>
    <w:p w:rsidR="003D79A3" w:rsidRPr="008F56E0" w:rsidRDefault="003D79A3" w:rsidP="008F56E0">
      <w:pPr>
        <w:pStyle w:val="Odsekzoznamu"/>
        <w:numPr>
          <w:ilvl w:val="0"/>
          <w:numId w:val="16"/>
        </w:numPr>
        <w:spacing w:before="100" w:beforeAutospacing="1" w:after="100" w:afterAutospacing="1"/>
        <w:ind w:left="284" w:hanging="284"/>
        <w:jc w:val="both"/>
        <w:rPr>
          <w:rFonts w:ascii="Cambria" w:hAnsi="Cambria"/>
          <w:b/>
          <w:bCs/>
          <w:color w:val="000000"/>
          <w:sz w:val="24"/>
          <w:szCs w:val="24"/>
          <w:u w:val="single"/>
          <w:lang w:eastAsia="sk-SK"/>
        </w:rPr>
      </w:pPr>
      <w:r w:rsidRPr="008F56E0">
        <w:rPr>
          <w:rFonts w:ascii="Cambria" w:hAnsi="Cambria"/>
          <w:b/>
          <w:sz w:val="24"/>
          <w:szCs w:val="24"/>
          <w:u w:val="single"/>
        </w:rPr>
        <w:t>Popíšte súvahu, druhy súvah, účtovú osnovu a účtový rozvrh</w:t>
      </w:r>
      <w:r w:rsidR="008F56E0" w:rsidRPr="008F56E0">
        <w:rPr>
          <w:rFonts w:ascii="Cambria" w:hAnsi="Cambria"/>
          <w:b/>
          <w:bCs/>
          <w:color w:val="000000"/>
          <w:sz w:val="24"/>
          <w:szCs w:val="24"/>
          <w:u w:val="single"/>
          <w:lang w:eastAsia="sk-SK"/>
        </w:rPr>
        <w:t xml:space="preserve"> a účtový rozvrh</w:t>
      </w:r>
    </w:p>
    <w:p w:rsidR="003D79A3" w:rsidRPr="003D79A3" w:rsidRDefault="003D79A3" w:rsidP="003D79A3">
      <w:pPr>
        <w:spacing w:before="100" w:beforeAutospacing="1" w:after="100" w:afterAutospacing="1"/>
        <w:jc w:val="both"/>
        <w:rPr>
          <w:color w:val="000000"/>
          <w:lang w:val="sk-SK" w:eastAsia="sk-SK"/>
        </w:rPr>
      </w:pPr>
      <w:r w:rsidRPr="003D79A3">
        <w:rPr>
          <w:b/>
          <w:bCs/>
          <w:color w:val="000000"/>
          <w:lang w:val="sk-SK" w:eastAsia="sk-SK"/>
        </w:rPr>
        <w:t>Súvaha (bilancia)</w:t>
      </w:r>
      <w:r w:rsidRPr="003D79A3">
        <w:rPr>
          <w:color w:val="000000"/>
          <w:lang w:val="sk-SK" w:eastAsia="sk-SK"/>
        </w:rPr>
        <w:t xml:space="preserve"> = prehľadné usporiadanie majetku, t. j. aktívna a zdrojov jeho krytia, t. j. pasív peňažnom vyjadrení k určitému dátumu. </w:t>
      </w:r>
    </w:p>
    <w:p w:rsidR="003D79A3" w:rsidRPr="003D79A3" w:rsidRDefault="003D79A3" w:rsidP="003D79A3">
      <w:pPr>
        <w:spacing w:before="100" w:beforeAutospacing="1" w:after="100" w:afterAutospacing="1"/>
        <w:jc w:val="both"/>
        <w:rPr>
          <w:color w:val="000000"/>
          <w:lang w:val="sk-SK" w:eastAsia="sk-SK"/>
        </w:rPr>
      </w:pPr>
      <w:r w:rsidRPr="003D79A3">
        <w:rPr>
          <w:b/>
          <w:color w:val="000000"/>
          <w:lang w:val="sk-SK" w:eastAsia="sk-SK"/>
        </w:rPr>
        <w:t>Aktíva</w:t>
      </w:r>
      <w:r w:rsidRPr="003D79A3">
        <w:rPr>
          <w:color w:val="000000"/>
          <w:lang w:val="sk-SK" w:eastAsia="sk-SK"/>
        </w:rPr>
        <w:t xml:space="preserve"> sa uvádzajú na ľavej strane a </w:t>
      </w:r>
      <w:r w:rsidRPr="003D79A3">
        <w:rPr>
          <w:b/>
          <w:color w:val="000000"/>
          <w:lang w:val="sk-SK" w:eastAsia="sk-SK"/>
        </w:rPr>
        <w:t xml:space="preserve">pasíva </w:t>
      </w:r>
      <w:r w:rsidRPr="003D79A3">
        <w:rPr>
          <w:color w:val="000000"/>
          <w:lang w:val="sk-SK" w:eastAsia="sk-SK"/>
        </w:rPr>
        <w:t xml:space="preserve">na pravej strane súvahy. </w:t>
      </w:r>
    </w:p>
    <w:p w:rsidR="003D79A3" w:rsidRPr="003D79A3" w:rsidRDefault="003D79A3" w:rsidP="003D79A3">
      <w:pPr>
        <w:jc w:val="both"/>
        <w:rPr>
          <w:color w:val="000000"/>
          <w:lang w:val="sk-SK" w:eastAsia="sk-SK"/>
        </w:rPr>
      </w:pPr>
      <w:r w:rsidRPr="003D79A3">
        <w:rPr>
          <w:b/>
          <w:bCs/>
          <w:color w:val="000000"/>
          <w:lang w:val="sk-SK" w:eastAsia="sk-SK"/>
        </w:rPr>
        <w:lastRenderedPageBreak/>
        <w:t>súvahový deň</w:t>
      </w:r>
      <w:r w:rsidRPr="003D79A3">
        <w:rPr>
          <w:color w:val="000000"/>
          <w:lang w:val="sk-SK" w:eastAsia="sk-SK"/>
        </w:rPr>
        <w:t xml:space="preserve"> - deň, ku ktorému sa súvaha zostavuje </w:t>
      </w:r>
    </w:p>
    <w:p w:rsidR="003D79A3" w:rsidRPr="003D79A3" w:rsidRDefault="003D79A3" w:rsidP="003D79A3">
      <w:pPr>
        <w:ind w:left="1985" w:hanging="1985"/>
        <w:jc w:val="both"/>
        <w:rPr>
          <w:color w:val="000000"/>
          <w:lang w:val="sk-SK" w:eastAsia="sk-SK"/>
        </w:rPr>
      </w:pPr>
      <w:r w:rsidRPr="003D79A3">
        <w:rPr>
          <w:b/>
          <w:color w:val="000000"/>
          <w:lang w:val="sk-SK" w:eastAsia="sk-SK"/>
        </w:rPr>
        <w:t>súvahová položka</w:t>
      </w:r>
      <w:r w:rsidRPr="003D79A3">
        <w:rPr>
          <w:color w:val="000000"/>
          <w:lang w:val="sk-SK" w:eastAsia="sk-SK"/>
        </w:rPr>
        <w:t xml:space="preserve"> – určitý druh majetku alebo zdrojov krytia uvedený s konkrétnym názvom a peňažnou sumou (Softvér 12 000,-)</w:t>
      </w:r>
    </w:p>
    <w:p w:rsidR="003D79A3" w:rsidRPr="003D79A3" w:rsidRDefault="003D79A3" w:rsidP="003D79A3">
      <w:pPr>
        <w:jc w:val="both"/>
        <w:rPr>
          <w:color w:val="000000"/>
          <w:lang w:val="sk-SK" w:eastAsia="sk-SK"/>
        </w:rPr>
      </w:pPr>
      <w:r w:rsidRPr="003D79A3">
        <w:rPr>
          <w:b/>
          <w:color w:val="000000"/>
          <w:lang w:val="sk-SK" w:eastAsia="sk-SK"/>
        </w:rPr>
        <w:t>súvahový stav</w:t>
      </w:r>
      <w:r w:rsidRPr="003D79A3">
        <w:rPr>
          <w:color w:val="000000"/>
          <w:lang w:val="sk-SK" w:eastAsia="sk-SK"/>
        </w:rPr>
        <w:t xml:space="preserve"> – len peňažné vyjadrenie určitého druhu majetku alebo zdrojov krytia (86 000,-)</w:t>
      </w:r>
    </w:p>
    <w:p w:rsidR="003D79A3" w:rsidRPr="003D79A3" w:rsidRDefault="003D79A3" w:rsidP="003D79A3">
      <w:pPr>
        <w:spacing w:before="100" w:beforeAutospacing="1" w:after="100" w:afterAutospacing="1"/>
        <w:jc w:val="both"/>
        <w:rPr>
          <w:b/>
          <w:bCs/>
          <w:i/>
          <w:iCs/>
          <w:color w:val="000000"/>
          <w:sz w:val="20"/>
          <w:szCs w:val="20"/>
          <w:lang w:val="sk-SK" w:eastAsia="sk-SK"/>
        </w:rPr>
      </w:pPr>
      <w:r w:rsidRPr="003D79A3">
        <w:rPr>
          <w:b/>
          <w:bCs/>
          <w:i/>
          <w:iCs/>
          <w:color w:val="000000"/>
          <w:sz w:val="20"/>
          <w:szCs w:val="20"/>
          <w:lang w:val="sk-SK" w:eastAsia="sk-SK"/>
        </w:rPr>
        <w:t>Schéma zobrazuje formu súvahy:</w:t>
      </w:r>
    </w:p>
    <w:p w:rsidR="003D79A3" w:rsidRPr="003D79A3" w:rsidRDefault="003D79A3" w:rsidP="003D79A3">
      <w:pPr>
        <w:jc w:val="both"/>
        <w:rPr>
          <w:b/>
          <w:bCs/>
          <w:iCs/>
          <w:color w:val="000000"/>
          <w:sz w:val="20"/>
          <w:szCs w:val="20"/>
          <w:lang w:val="sk-SK" w:eastAsia="sk-SK"/>
        </w:rPr>
      </w:pPr>
      <w:r w:rsidRPr="003D79A3">
        <w:rPr>
          <w:b/>
          <w:bCs/>
          <w:iCs/>
          <w:noProof/>
          <w:color w:val="000000"/>
          <w:sz w:val="20"/>
          <w:szCs w:val="20"/>
          <w:lang w:val="sk-SK" w:eastAsia="sk-SK"/>
        </w:rPr>
        <w:pict>
          <v:line id="Rovná spojnica 1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9.85pt" to="389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" strokecolor="#4f81bd [3204]" strokeweight=".5pt">
            <v:stroke joinstyle="miter"/>
          </v:line>
        </w:pict>
      </w:r>
      <w:r w:rsidRPr="003D79A3">
        <w:rPr>
          <w:b/>
          <w:bCs/>
          <w:iCs/>
          <w:color w:val="000000"/>
          <w:sz w:val="20"/>
          <w:szCs w:val="20"/>
          <w:lang w:val="sk-SK" w:eastAsia="sk-SK"/>
        </w:rPr>
        <w:t xml:space="preserve">                         Strana AKTÍV                   Súvaha ku dňu.....                                 Strana PASÍV</w:t>
      </w:r>
    </w:p>
    <w:p w:rsidR="003D79A3" w:rsidRPr="003D79A3" w:rsidRDefault="003D79A3" w:rsidP="003D79A3">
      <w:pPr>
        <w:jc w:val="both"/>
        <w:rPr>
          <w:bCs/>
          <w:iCs/>
          <w:color w:val="000000"/>
          <w:sz w:val="20"/>
          <w:szCs w:val="20"/>
          <w:lang w:val="sk-SK" w:eastAsia="sk-SK"/>
        </w:rPr>
      </w:pPr>
      <w:r w:rsidRPr="003D79A3">
        <w:rPr>
          <w:b/>
          <w:bCs/>
          <w:iCs/>
          <w:noProof/>
          <w:color w:val="000000"/>
          <w:sz w:val="20"/>
          <w:szCs w:val="20"/>
          <w:lang w:val="sk-SK" w:eastAsia="sk-SK"/>
        </w:rPr>
        <w:pict>
          <v:line id="Rovná spojnica 13" o:spid="_x0000_s1027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5pt,.3pt" to="205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" strokecolor="#4f81bd [3204]" strokeweight=".5pt">
            <v:stroke joinstyle="miter"/>
          </v:line>
        </w:pict>
      </w:r>
      <w:r w:rsidRPr="003D79A3">
        <w:rPr>
          <w:bCs/>
          <w:iCs/>
          <w:color w:val="000000"/>
          <w:sz w:val="20"/>
          <w:szCs w:val="20"/>
          <w:lang w:val="sk-SK" w:eastAsia="sk-SK"/>
        </w:rPr>
        <w:t>MAJETOK</w:t>
      </w:r>
      <w:r w:rsidRPr="003D79A3">
        <w:rPr>
          <w:bCs/>
          <w:iCs/>
          <w:color w:val="000000"/>
          <w:sz w:val="20"/>
          <w:szCs w:val="20"/>
          <w:lang w:val="sk-SK" w:eastAsia="sk-SK"/>
        </w:rPr>
        <w:tab/>
      </w:r>
      <w:r w:rsidRPr="003D79A3">
        <w:rPr>
          <w:bCs/>
          <w:iCs/>
          <w:color w:val="000000"/>
          <w:sz w:val="20"/>
          <w:szCs w:val="20"/>
          <w:lang w:val="sk-SK" w:eastAsia="sk-SK"/>
        </w:rPr>
        <w:tab/>
      </w:r>
      <w:r w:rsidRPr="003D79A3">
        <w:rPr>
          <w:bCs/>
          <w:iCs/>
          <w:color w:val="000000"/>
          <w:sz w:val="20"/>
          <w:szCs w:val="20"/>
          <w:lang w:val="sk-SK" w:eastAsia="sk-SK"/>
        </w:rPr>
        <w:tab/>
      </w:r>
      <w:r w:rsidRPr="003D79A3">
        <w:rPr>
          <w:bCs/>
          <w:iCs/>
          <w:color w:val="000000"/>
          <w:sz w:val="20"/>
          <w:szCs w:val="20"/>
          <w:lang w:val="sk-SK" w:eastAsia="sk-SK"/>
        </w:rPr>
        <w:tab/>
        <w:t>ZDROJE KRYTIA</w:t>
      </w:r>
    </w:p>
    <w:p w:rsidR="003D79A3" w:rsidRPr="003D79A3" w:rsidRDefault="003D79A3" w:rsidP="003D79A3">
      <w:pPr>
        <w:pStyle w:val="Odsekzoznamu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eastAsia="sk-SK"/>
        </w:rPr>
      </w:pPr>
      <w:r w:rsidRPr="003D79A3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eastAsia="sk-SK"/>
        </w:rPr>
        <w:t>v akej forme, v čom?                                 - odkiaľ je? pôvod</w:t>
      </w:r>
    </w:p>
    <w:p w:rsidR="003D79A3" w:rsidRPr="003D79A3" w:rsidRDefault="003D79A3" w:rsidP="003D79A3">
      <w:pPr>
        <w:pStyle w:val="Odsekzoznamu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eastAsia="sk-SK"/>
        </w:rPr>
      </w:pPr>
      <w:r w:rsidRPr="003D79A3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eastAsia="sk-SK"/>
        </w:rPr>
        <w:t>druhy majetku                                            - členenie zdrojov</w:t>
      </w:r>
    </w:p>
    <w:p w:rsidR="003D79A3" w:rsidRPr="003D79A3" w:rsidRDefault="003D79A3" w:rsidP="003D79A3">
      <w:pPr>
        <w:jc w:val="both"/>
        <w:rPr>
          <w:bCs/>
          <w:iCs/>
          <w:color w:val="000000"/>
          <w:sz w:val="20"/>
          <w:szCs w:val="20"/>
          <w:lang w:val="sk-SK" w:eastAsia="sk-SK"/>
        </w:rPr>
      </w:pPr>
    </w:p>
    <w:p w:rsidR="003D79A3" w:rsidRPr="003D79A3" w:rsidRDefault="003D79A3" w:rsidP="003D79A3">
      <w:pPr>
        <w:jc w:val="both"/>
        <w:rPr>
          <w:bCs/>
          <w:iCs/>
          <w:color w:val="000000"/>
          <w:sz w:val="20"/>
          <w:szCs w:val="20"/>
          <w:lang w:val="sk-SK" w:eastAsia="sk-SK"/>
        </w:rPr>
      </w:pPr>
      <w:r w:rsidRPr="003D79A3">
        <w:rPr>
          <w:bCs/>
          <w:iCs/>
          <w:color w:val="000000"/>
          <w:sz w:val="20"/>
          <w:szCs w:val="20"/>
          <w:lang w:val="sk-SK" w:eastAsia="sk-SK"/>
        </w:rPr>
        <w:t xml:space="preserve"> </w:t>
      </w:r>
      <w:r w:rsidR="008F56E0">
        <w:rPr>
          <w:bCs/>
          <w:iCs/>
          <w:color w:val="000000"/>
          <w:sz w:val="20"/>
          <w:szCs w:val="20"/>
          <w:lang w:val="sk-SK" w:eastAsia="sk-SK"/>
        </w:rPr>
        <w:t xml:space="preserve">                                                               </w:t>
      </w:r>
      <w:r w:rsidRPr="003D79A3">
        <w:rPr>
          <w:bCs/>
          <w:iCs/>
          <w:color w:val="000000"/>
          <w:sz w:val="20"/>
          <w:szCs w:val="20"/>
          <w:lang w:val="sk-SK" w:eastAsia="sk-SK"/>
        </w:rPr>
        <w:t>∑ Aktív = ∑ Pasív</w:t>
      </w:r>
    </w:p>
    <w:p w:rsidR="003D79A3" w:rsidRPr="003D79A3" w:rsidRDefault="003D79A3" w:rsidP="003D79A3">
      <w:pPr>
        <w:spacing w:before="100" w:beforeAutospacing="1" w:after="100" w:afterAutospacing="1"/>
        <w:jc w:val="both"/>
        <w:rPr>
          <w:b/>
          <w:bCs/>
          <w:i/>
          <w:iCs/>
          <w:color w:val="000000"/>
          <w:sz w:val="20"/>
          <w:szCs w:val="20"/>
          <w:lang w:val="sk-SK" w:eastAsia="sk-SK"/>
        </w:rPr>
      </w:pPr>
      <w:r w:rsidRPr="003D79A3">
        <w:rPr>
          <w:b/>
          <w:bCs/>
          <w:i/>
          <w:iCs/>
          <w:color w:val="000000"/>
          <w:sz w:val="20"/>
          <w:szCs w:val="20"/>
          <w:lang w:val="sk-SK" w:eastAsia="sk-SK"/>
        </w:rPr>
        <w:t>Z obsahového hľadiska súvaha obsahuje položky:</w:t>
      </w:r>
    </w:p>
    <w:p w:rsidR="003D79A3" w:rsidRPr="003D79A3" w:rsidRDefault="003D79A3" w:rsidP="003D79A3">
      <w:pPr>
        <w:jc w:val="center"/>
        <w:rPr>
          <w:lang w:val="sk-SK" w:eastAsia="sk-SK"/>
        </w:rPr>
      </w:pPr>
      <w:r w:rsidRPr="003D79A3">
        <w:rPr>
          <w:noProof/>
          <w:lang w:val="sk-SK" w:eastAsia="sk-SK"/>
        </w:rPr>
        <w:drawing>
          <wp:inline distT="0" distB="0" distL="0" distR="0">
            <wp:extent cx="5570220" cy="1715512"/>
            <wp:effectExtent l="0" t="0" r="0" b="0"/>
            <wp:docPr id="9" name="Obrázok 9" descr="http://www.oarv.sk/kopav/ucto2/3/ucto2_31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arv.sk/kopav/ucto2/3/ucto2_311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90" cy="173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A3" w:rsidRPr="003D79A3" w:rsidRDefault="003D79A3" w:rsidP="003D79A3">
      <w:pPr>
        <w:jc w:val="center"/>
        <w:rPr>
          <w:b/>
          <w:color w:val="000000"/>
          <w:lang w:val="sk-SK" w:eastAsia="sk-SK"/>
        </w:rPr>
      </w:pPr>
    </w:p>
    <w:p w:rsidR="003D79A3" w:rsidRPr="003D79A3" w:rsidRDefault="003D79A3" w:rsidP="008F56E0">
      <w:pPr>
        <w:rPr>
          <w:b/>
          <w:color w:val="000000"/>
          <w:sz w:val="28"/>
          <w:szCs w:val="28"/>
          <w:lang w:val="sk-SK" w:eastAsia="sk-SK"/>
        </w:rPr>
      </w:pPr>
      <w:r w:rsidRPr="003D79A3">
        <w:rPr>
          <w:b/>
          <w:color w:val="000000"/>
          <w:sz w:val="28"/>
          <w:szCs w:val="28"/>
          <w:lang w:val="sk-SK" w:eastAsia="sk-SK"/>
        </w:rPr>
        <w:t>Druhy súvah</w:t>
      </w:r>
    </w:p>
    <w:p w:rsidR="003D79A3" w:rsidRPr="003D79A3" w:rsidRDefault="003D79A3" w:rsidP="003D79A3">
      <w:pPr>
        <w:numPr>
          <w:ilvl w:val="0"/>
          <w:numId w:val="18"/>
        </w:numPr>
        <w:spacing w:before="100" w:beforeAutospacing="1" w:after="100" w:afterAutospacing="1" w:line="300" w:lineRule="atLeast"/>
        <w:jc w:val="both"/>
        <w:rPr>
          <w:color w:val="000000"/>
          <w:lang w:val="sk-SK"/>
        </w:rPr>
      </w:pPr>
      <w:r w:rsidRPr="003D79A3">
        <w:rPr>
          <w:b/>
          <w:bCs/>
          <w:i/>
          <w:iCs/>
          <w:color w:val="000000"/>
          <w:lang w:val="sk-SK"/>
        </w:rPr>
        <w:t>Z ČASOVÉHO HĽADISKA</w:t>
      </w:r>
      <w:r w:rsidRPr="003D79A3">
        <w:rPr>
          <w:color w:val="000000"/>
          <w:lang w:val="sk-SK"/>
        </w:rPr>
        <w:t> </w:t>
      </w:r>
    </w:p>
    <w:p w:rsidR="003D79A3" w:rsidRPr="003D79A3" w:rsidRDefault="003D79A3" w:rsidP="003D79A3">
      <w:pPr>
        <w:numPr>
          <w:ilvl w:val="1"/>
          <w:numId w:val="18"/>
        </w:numPr>
        <w:spacing w:before="100" w:beforeAutospacing="1" w:after="100" w:afterAutospacing="1" w:line="300" w:lineRule="atLeast"/>
        <w:jc w:val="both"/>
        <w:rPr>
          <w:color w:val="000000"/>
          <w:lang w:val="sk-SK"/>
        </w:rPr>
      </w:pPr>
      <w:r w:rsidRPr="003D79A3">
        <w:rPr>
          <w:b/>
          <w:bCs/>
          <w:color w:val="000000"/>
          <w:lang w:val="sk-SK"/>
        </w:rPr>
        <w:t>riadna súvaha</w:t>
      </w:r>
      <w:r w:rsidRPr="003D79A3">
        <w:rPr>
          <w:color w:val="000000"/>
          <w:lang w:val="sk-SK"/>
        </w:rPr>
        <w:t> - zostavená k poslednému dňu účtovného obdobia</w:t>
      </w:r>
    </w:p>
    <w:p w:rsidR="003D79A3" w:rsidRPr="003D79A3" w:rsidRDefault="003D79A3" w:rsidP="003D79A3">
      <w:pPr>
        <w:numPr>
          <w:ilvl w:val="1"/>
          <w:numId w:val="18"/>
        </w:numPr>
        <w:spacing w:before="100" w:beforeAutospacing="1" w:after="100" w:afterAutospacing="1" w:line="300" w:lineRule="atLeast"/>
        <w:jc w:val="both"/>
        <w:rPr>
          <w:color w:val="000000"/>
          <w:lang w:val="sk-SK"/>
        </w:rPr>
      </w:pPr>
      <w:r w:rsidRPr="003D79A3">
        <w:rPr>
          <w:b/>
          <w:bCs/>
          <w:color w:val="000000"/>
          <w:lang w:val="sk-SK"/>
        </w:rPr>
        <w:t>mimoriadna súvaha</w:t>
      </w:r>
    </w:p>
    <w:p w:rsidR="003D79A3" w:rsidRPr="003D79A3" w:rsidRDefault="003D79A3" w:rsidP="003D79A3">
      <w:pPr>
        <w:numPr>
          <w:ilvl w:val="2"/>
          <w:numId w:val="18"/>
        </w:numPr>
        <w:spacing w:before="100" w:beforeAutospacing="1" w:after="100" w:afterAutospacing="1" w:line="300" w:lineRule="atLeast"/>
        <w:jc w:val="both"/>
        <w:rPr>
          <w:color w:val="000000"/>
          <w:lang w:val="sk-SK"/>
        </w:rPr>
      </w:pPr>
      <w:r w:rsidRPr="003D79A3">
        <w:rPr>
          <w:b/>
          <w:bCs/>
          <w:i/>
          <w:iCs/>
          <w:color w:val="000000"/>
          <w:lang w:val="sk-SK"/>
        </w:rPr>
        <w:t>otváraciu</w:t>
      </w:r>
    </w:p>
    <w:p w:rsidR="003D79A3" w:rsidRPr="003D79A3" w:rsidRDefault="003D79A3" w:rsidP="003D79A3">
      <w:pPr>
        <w:numPr>
          <w:ilvl w:val="3"/>
          <w:numId w:val="18"/>
        </w:numPr>
        <w:spacing w:before="100" w:beforeAutospacing="1" w:after="100" w:afterAutospacing="1" w:line="300" w:lineRule="atLeast"/>
        <w:jc w:val="both"/>
        <w:rPr>
          <w:color w:val="000000"/>
          <w:lang w:val="sk-SK"/>
        </w:rPr>
      </w:pPr>
      <w:r w:rsidRPr="003D79A3">
        <w:rPr>
          <w:color w:val="000000"/>
          <w:lang w:val="sk-SK"/>
        </w:rPr>
        <w:t>ku dňu vzniku účtovnej jednotky</w:t>
      </w:r>
    </w:p>
    <w:p w:rsidR="003D79A3" w:rsidRPr="003D79A3" w:rsidRDefault="003D79A3" w:rsidP="003D79A3">
      <w:pPr>
        <w:numPr>
          <w:ilvl w:val="3"/>
          <w:numId w:val="18"/>
        </w:numPr>
        <w:spacing w:before="100" w:beforeAutospacing="1" w:after="100" w:afterAutospacing="1" w:line="300" w:lineRule="atLeast"/>
        <w:jc w:val="both"/>
        <w:rPr>
          <w:color w:val="000000"/>
          <w:lang w:val="sk-SK"/>
        </w:rPr>
      </w:pPr>
      <w:r w:rsidRPr="003D79A3">
        <w:rPr>
          <w:color w:val="000000"/>
          <w:lang w:val="sk-SK"/>
        </w:rPr>
        <w:t>ku dňu vstupu do likvidácie</w:t>
      </w:r>
    </w:p>
    <w:p w:rsidR="003D79A3" w:rsidRPr="003D79A3" w:rsidRDefault="003D79A3" w:rsidP="003D79A3">
      <w:pPr>
        <w:numPr>
          <w:ilvl w:val="3"/>
          <w:numId w:val="18"/>
        </w:numPr>
        <w:spacing w:before="100" w:beforeAutospacing="1" w:after="100" w:afterAutospacing="1" w:line="300" w:lineRule="atLeast"/>
        <w:jc w:val="both"/>
        <w:rPr>
          <w:color w:val="000000"/>
          <w:lang w:val="sk-SK"/>
        </w:rPr>
      </w:pPr>
      <w:r w:rsidRPr="003D79A3">
        <w:rPr>
          <w:color w:val="000000"/>
          <w:lang w:val="sk-SK"/>
        </w:rPr>
        <w:t xml:space="preserve">účinnosti vyhlásenia konkurzu </w:t>
      </w:r>
    </w:p>
    <w:p w:rsidR="003D79A3" w:rsidRPr="003D79A3" w:rsidRDefault="003D79A3" w:rsidP="003D79A3">
      <w:pPr>
        <w:numPr>
          <w:ilvl w:val="2"/>
          <w:numId w:val="18"/>
        </w:numPr>
        <w:spacing w:before="100" w:beforeAutospacing="1" w:after="100" w:afterAutospacing="1" w:line="300" w:lineRule="atLeast"/>
        <w:jc w:val="both"/>
        <w:rPr>
          <w:i/>
          <w:iCs/>
          <w:color w:val="000000"/>
          <w:lang w:val="sk-SK"/>
        </w:rPr>
      </w:pPr>
      <w:r w:rsidRPr="003D79A3">
        <w:rPr>
          <w:b/>
          <w:bCs/>
          <w:i/>
          <w:iCs/>
          <w:color w:val="000000"/>
          <w:lang w:val="sk-SK"/>
        </w:rPr>
        <w:t>ku dňu zániku</w:t>
      </w:r>
    </w:p>
    <w:p w:rsidR="003D79A3" w:rsidRPr="003D79A3" w:rsidRDefault="003D79A3" w:rsidP="003D79A3">
      <w:pPr>
        <w:numPr>
          <w:ilvl w:val="2"/>
          <w:numId w:val="18"/>
        </w:numPr>
        <w:spacing w:before="100" w:beforeAutospacing="1" w:after="100" w:afterAutospacing="1" w:line="300" w:lineRule="atLeast"/>
        <w:jc w:val="both"/>
        <w:rPr>
          <w:i/>
          <w:iCs/>
          <w:color w:val="000000"/>
          <w:lang w:val="sk-SK"/>
        </w:rPr>
      </w:pPr>
      <w:r w:rsidRPr="003D79A3">
        <w:rPr>
          <w:b/>
          <w:bCs/>
          <w:i/>
          <w:iCs/>
          <w:color w:val="000000"/>
          <w:lang w:val="sk-SK"/>
        </w:rPr>
        <w:t>v iných prípadoch uvedených v zákone o účtovníctve</w:t>
      </w:r>
    </w:p>
    <w:p w:rsidR="003D79A3" w:rsidRPr="003D79A3" w:rsidRDefault="003D79A3" w:rsidP="003D79A3">
      <w:pPr>
        <w:numPr>
          <w:ilvl w:val="1"/>
          <w:numId w:val="18"/>
        </w:numPr>
        <w:spacing w:before="100" w:beforeAutospacing="1" w:after="100" w:afterAutospacing="1" w:line="300" w:lineRule="atLeast"/>
        <w:jc w:val="both"/>
        <w:rPr>
          <w:color w:val="000000"/>
          <w:lang w:val="sk-SK"/>
        </w:rPr>
      </w:pPr>
      <w:r w:rsidRPr="003D79A3">
        <w:rPr>
          <w:b/>
          <w:bCs/>
          <w:color w:val="000000"/>
          <w:lang w:val="sk-SK"/>
        </w:rPr>
        <w:t>priebežnú súvahu</w:t>
      </w:r>
      <w:r w:rsidRPr="003D79A3">
        <w:rPr>
          <w:color w:val="000000"/>
          <w:lang w:val="sk-SK"/>
        </w:rPr>
        <w:t> - povinne ju zostavujú účtovné jednotky ktoré majú cenné papiere kótované na burze cenných papierov a banky</w:t>
      </w:r>
    </w:p>
    <w:p w:rsidR="003D79A3" w:rsidRPr="003D79A3" w:rsidRDefault="003D79A3" w:rsidP="003D79A3">
      <w:pPr>
        <w:numPr>
          <w:ilvl w:val="0"/>
          <w:numId w:val="18"/>
        </w:numPr>
        <w:spacing w:before="100" w:beforeAutospacing="1" w:after="100" w:afterAutospacing="1" w:line="300" w:lineRule="atLeast"/>
        <w:jc w:val="both"/>
        <w:rPr>
          <w:color w:val="000000"/>
          <w:lang w:val="sk-SK"/>
        </w:rPr>
      </w:pPr>
      <w:r w:rsidRPr="003D79A3">
        <w:rPr>
          <w:b/>
          <w:bCs/>
          <w:i/>
          <w:iCs/>
          <w:color w:val="000000"/>
          <w:lang w:val="sk-SK"/>
        </w:rPr>
        <w:t>Z HĽADISKA POČTU ÚČTOVNÝCH JEDNOTIEK</w:t>
      </w:r>
    </w:p>
    <w:p w:rsidR="003D79A3" w:rsidRPr="003D79A3" w:rsidRDefault="003D79A3" w:rsidP="00943464">
      <w:pPr>
        <w:numPr>
          <w:ilvl w:val="1"/>
          <w:numId w:val="18"/>
        </w:numPr>
        <w:tabs>
          <w:tab w:val="clear" w:pos="1440"/>
          <w:tab w:val="num" w:pos="0"/>
        </w:tabs>
        <w:spacing w:before="100" w:beforeAutospacing="1" w:after="100" w:afterAutospacing="1" w:line="300" w:lineRule="atLeast"/>
        <w:ind w:hanging="306"/>
        <w:jc w:val="both"/>
        <w:rPr>
          <w:color w:val="000000"/>
          <w:lang w:val="sk-SK"/>
        </w:rPr>
      </w:pPr>
      <w:r w:rsidRPr="003D79A3">
        <w:rPr>
          <w:b/>
          <w:bCs/>
          <w:color w:val="000000"/>
          <w:lang w:val="sk-SK"/>
        </w:rPr>
        <w:t>individuálna súvaha</w:t>
      </w:r>
      <w:r w:rsidRPr="003D79A3">
        <w:rPr>
          <w:color w:val="000000"/>
          <w:lang w:val="sk-SK"/>
        </w:rPr>
        <w:t> - zostavuje sa za jeden podnik</w:t>
      </w:r>
    </w:p>
    <w:p w:rsidR="003D79A3" w:rsidRPr="00943464" w:rsidRDefault="003D79A3" w:rsidP="00943464">
      <w:pPr>
        <w:numPr>
          <w:ilvl w:val="1"/>
          <w:numId w:val="18"/>
        </w:numPr>
        <w:spacing w:before="100" w:beforeAutospacing="1" w:after="100" w:afterAutospacing="1" w:line="300" w:lineRule="atLeast"/>
        <w:ind w:hanging="306"/>
        <w:jc w:val="both"/>
        <w:rPr>
          <w:color w:val="000000"/>
          <w:lang w:val="sk-SK"/>
        </w:rPr>
      </w:pPr>
      <w:r w:rsidRPr="00943464">
        <w:rPr>
          <w:b/>
          <w:bCs/>
          <w:color w:val="000000"/>
          <w:lang w:val="sk-SK"/>
        </w:rPr>
        <w:t>konsolidovaná súvaha</w:t>
      </w:r>
      <w:r w:rsidRPr="00943464">
        <w:rPr>
          <w:color w:val="000000"/>
          <w:lang w:val="sk-SK"/>
        </w:rPr>
        <w:t> – za skupinu ÚJ</w:t>
      </w:r>
    </w:p>
    <w:p w:rsidR="003D79A3" w:rsidRPr="00943464" w:rsidRDefault="008F56E0" w:rsidP="008F56E0">
      <w:pPr>
        <w:rPr>
          <w:lang w:val="sk-SK"/>
        </w:rPr>
      </w:pPr>
      <w:r w:rsidRPr="00943464">
        <w:rPr>
          <w:b/>
          <w:lang w:val="sk-SK"/>
        </w:rPr>
        <w:t>R</w:t>
      </w:r>
      <w:r w:rsidR="003D79A3" w:rsidRPr="00943464">
        <w:rPr>
          <w:b/>
          <w:lang w:val="sk-SK"/>
        </w:rPr>
        <w:t>ámcová účtová osnova (RÚO)</w:t>
      </w:r>
      <w:r w:rsidR="003D79A3" w:rsidRPr="00943464">
        <w:rPr>
          <w:lang w:val="sk-SK"/>
        </w:rPr>
        <w:t xml:space="preserve"> = súhrn </w:t>
      </w:r>
      <w:r w:rsidR="003D79A3" w:rsidRPr="00943464">
        <w:rPr>
          <w:b/>
          <w:lang w:val="sk-SK"/>
        </w:rPr>
        <w:t>syntetických účtov</w:t>
      </w:r>
      <w:r w:rsidR="003D79A3" w:rsidRPr="00943464">
        <w:rPr>
          <w:lang w:val="sk-SK"/>
        </w:rPr>
        <w:t xml:space="preserve"> u</w:t>
      </w:r>
      <w:r w:rsidRPr="00943464">
        <w:rPr>
          <w:lang w:val="sk-SK"/>
        </w:rPr>
        <w:t xml:space="preserve">sporiadaných podľa ekonomického </w:t>
      </w:r>
      <w:r w:rsidR="003D79A3" w:rsidRPr="00943464">
        <w:rPr>
          <w:lang w:val="sk-SK"/>
        </w:rPr>
        <w:t>hľadiska  do účtových tried. Sleduje sa na nich stav a pohyb majetku a zdrojov krytia ako aj účtov nákladov a výnosov.</w:t>
      </w:r>
    </w:p>
    <w:p w:rsidR="003D79A3" w:rsidRPr="00943464" w:rsidRDefault="003D79A3" w:rsidP="008F56E0">
      <w:pPr>
        <w:rPr>
          <w:lang w:val="sk-SK"/>
        </w:rPr>
      </w:pPr>
      <w:r w:rsidRPr="00943464">
        <w:rPr>
          <w:lang w:val="sk-SK"/>
        </w:rPr>
        <w:t xml:space="preserve">RÚO pre podnikateľov má </w:t>
      </w:r>
      <w:r w:rsidRPr="00943464">
        <w:rPr>
          <w:b/>
          <w:lang w:val="sk-SK"/>
        </w:rPr>
        <w:t>10 účtových tried</w:t>
      </w:r>
      <w:r w:rsidRPr="00943464">
        <w:rPr>
          <w:lang w:val="sk-SK"/>
        </w:rPr>
        <w:t xml:space="preserve"> (0 – 9), pričom každú z nich možno členiť do 10 účtových skupín a v rámci každej účtovej skupiny môže byť 10 syntetických účtov.</w:t>
      </w:r>
    </w:p>
    <w:p w:rsidR="003D79A3" w:rsidRPr="00943464" w:rsidRDefault="003D79A3" w:rsidP="008F56E0">
      <w:pPr>
        <w:pStyle w:val="Odsekzoznamu"/>
      </w:pPr>
    </w:p>
    <w:p w:rsidR="003D79A3" w:rsidRPr="00943464" w:rsidRDefault="003D79A3" w:rsidP="008F56E0">
      <w:pPr>
        <w:rPr>
          <w:lang w:val="sk-SK"/>
        </w:rPr>
      </w:pPr>
      <w:r w:rsidRPr="00943464">
        <w:rPr>
          <w:b/>
          <w:lang w:val="sk-SK"/>
        </w:rPr>
        <w:t>Účtový rozvrh</w:t>
      </w:r>
      <w:r w:rsidRPr="00943464">
        <w:rPr>
          <w:lang w:val="sk-SK"/>
        </w:rPr>
        <w:t xml:space="preserve"> - ÚJ v ňom uvádzajú len tie syntetické účty z RÚO, ktoré potrebujú na účtovanie vlastných účtovných prípadov. Zostavujú si ho na každý rok, pričom ho môžu kedykoľvek dopĺňať.</w:t>
      </w:r>
    </w:p>
    <w:p w:rsidR="003D79A3" w:rsidRPr="00943464" w:rsidRDefault="003D79A3" w:rsidP="003D79A3">
      <w:pPr>
        <w:rPr>
          <w:rFonts w:ascii="Cambria" w:hAnsi="Cambria"/>
          <w:b/>
          <w:u w:val="single"/>
          <w:lang w:val="sk-SK"/>
        </w:rPr>
      </w:pPr>
      <w:r w:rsidRPr="00943464">
        <w:rPr>
          <w:b/>
          <w:lang w:val="sk-SK"/>
        </w:rPr>
        <w:t>Rámcovosť</w:t>
      </w:r>
      <w:r w:rsidRPr="00943464">
        <w:rPr>
          <w:lang w:val="sk-SK"/>
        </w:rPr>
        <w:t xml:space="preserve"> – ÚJ si môže do svojho účtového rozvrhu vytvoriť vlastné syntetické účty majetku, záväzkov a vlastného imania. Priradí si vlastný trojmiestny číselný znak a slovné označenie.</w:t>
      </w:r>
    </w:p>
    <w:p w:rsidR="003D79A3" w:rsidRPr="00943464" w:rsidRDefault="003D79A3" w:rsidP="008F56E0">
      <w:pPr>
        <w:pStyle w:val="Odsekzoznamu"/>
        <w:numPr>
          <w:ilvl w:val="0"/>
          <w:numId w:val="19"/>
        </w:numPr>
        <w:ind w:left="284" w:hanging="284"/>
        <w:rPr>
          <w:rFonts w:ascii="Cambria" w:hAnsi="Cambria"/>
          <w:b/>
          <w:sz w:val="24"/>
          <w:szCs w:val="24"/>
          <w:u w:val="single"/>
        </w:rPr>
      </w:pPr>
    </w:p>
    <w:sectPr w:rsidR="003D79A3" w:rsidRPr="00943464" w:rsidSect="008F56E0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3A9"/>
    <w:multiLevelType w:val="hybridMultilevel"/>
    <w:tmpl w:val="8B94376A"/>
    <w:lvl w:ilvl="0" w:tplc="D214F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5C4A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6A7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2E7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E8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0C5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EC2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70C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F06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0A2A68"/>
    <w:multiLevelType w:val="hybridMultilevel"/>
    <w:tmpl w:val="037AB634"/>
    <w:lvl w:ilvl="0" w:tplc="EA7E64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37393"/>
    <w:multiLevelType w:val="hybridMultilevel"/>
    <w:tmpl w:val="2D14B128"/>
    <w:lvl w:ilvl="0" w:tplc="C61A66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2C5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3A7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8849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EC83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86F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2E16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1024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024B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D1A5E"/>
    <w:multiLevelType w:val="hybridMultilevel"/>
    <w:tmpl w:val="65968174"/>
    <w:lvl w:ilvl="0" w:tplc="C9741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A1B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2C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4E8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FAA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689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2A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4D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3C5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5233C"/>
    <w:multiLevelType w:val="hybridMultilevel"/>
    <w:tmpl w:val="EC08A556"/>
    <w:lvl w:ilvl="0" w:tplc="45DC6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3E6E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987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FC62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FE1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22B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AAD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B24B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9C8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142CC4"/>
    <w:multiLevelType w:val="multilevel"/>
    <w:tmpl w:val="1164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F2F34"/>
    <w:multiLevelType w:val="hybridMultilevel"/>
    <w:tmpl w:val="20B2957E"/>
    <w:lvl w:ilvl="0" w:tplc="A4783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DA70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2EA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0509E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EED2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7F29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9C6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DA7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983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666FEA"/>
    <w:multiLevelType w:val="hybridMultilevel"/>
    <w:tmpl w:val="6F662E82"/>
    <w:lvl w:ilvl="0" w:tplc="9F3C5F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8A28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310C3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F875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92C1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F0D6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E40F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26CD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0ECB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123181D"/>
    <w:multiLevelType w:val="hybridMultilevel"/>
    <w:tmpl w:val="A6B85A2C"/>
    <w:lvl w:ilvl="0" w:tplc="EA56924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C5E41"/>
    <w:multiLevelType w:val="hybridMultilevel"/>
    <w:tmpl w:val="7A1614F6"/>
    <w:lvl w:ilvl="0" w:tplc="7736B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07762E"/>
    <w:multiLevelType w:val="hybridMultilevel"/>
    <w:tmpl w:val="4030D7D0"/>
    <w:lvl w:ilvl="0" w:tplc="FB4AF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669B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C8C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D849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948CC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B41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1063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DA7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7E8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E30FC5"/>
    <w:multiLevelType w:val="hybridMultilevel"/>
    <w:tmpl w:val="728018FE"/>
    <w:lvl w:ilvl="0" w:tplc="474A5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1AE41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64A9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C2E6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146F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1EEE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C451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78A2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9E9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7D7F0B"/>
    <w:multiLevelType w:val="multilevel"/>
    <w:tmpl w:val="21261F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7E512A"/>
    <w:multiLevelType w:val="hybridMultilevel"/>
    <w:tmpl w:val="01C43E94"/>
    <w:lvl w:ilvl="0" w:tplc="8CAC3E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40D9A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3F16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3" w:tplc="E0C471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E4BE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A8FD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DAB3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EC0E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024F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94A7F80"/>
    <w:multiLevelType w:val="hybridMultilevel"/>
    <w:tmpl w:val="2ED64878"/>
    <w:lvl w:ilvl="0" w:tplc="EA56924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D1519"/>
    <w:multiLevelType w:val="multilevel"/>
    <w:tmpl w:val="3064EE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4707C2"/>
    <w:multiLevelType w:val="hybridMultilevel"/>
    <w:tmpl w:val="9F2E2AA8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2661A5"/>
    <w:multiLevelType w:val="hybridMultilevel"/>
    <w:tmpl w:val="8B4C5392"/>
    <w:lvl w:ilvl="0" w:tplc="4BCC6A0A">
      <w:start w:val="1"/>
      <w:numFmt w:val="bullet"/>
      <w:lvlText w:val="-"/>
      <w:lvlJc w:val="left"/>
      <w:pPr>
        <w:ind w:left="160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8">
    <w:nsid w:val="77124A09"/>
    <w:multiLevelType w:val="hybridMultilevel"/>
    <w:tmpl w:val="E848CE60"/>
    <w:lvl w:ilvl="0" w:tplc="EA56924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9"/>
  </w:num>
  <w:num w:numId="8">
    <w:abstractNumId w:val="13"/>
  </w:num>
  <w:num w:numId="9">
    <w:abstractNumId w:val="7"/>
  </w:num>
  <w:num w:numId="10">
    <w:abstractNumId w:val="16"/>
  </w:num>
  <w:num w:numId="11">
    <w:abstractNumId w:val="0"/>
  </w:num>
  <w:num w:numId="12">
    <w:abstractNumId w:val="1"/>
  </w:num>
  <w:num w:numId="13">
    <w:abstractNumId w:val="15"/>
  </w:num>
  <w:num w:numId="14">
    <w:abstractNumId w:val="5"/>
  </w:num>
  <w:num w:numId="15">
    <w:abstractNumId w:val="8"/>
  </w:num>
  <w:num w:numId="16">
    <w:abstractNumId w:val="18"/>
  </w:num>
  <w:num w:numId="17">
    <w:abstractNumId w:val="17"/>
  </w:num>
  <w:num w:numId="18">
    <w:abstractNumId w:val="1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D278D"/>
    <w:rsid w:val="003D79A3"/>
    <w:rsid w:val="00785764"/>
    <w:rsid w:val="008F56E0"/>
    <w:rsid w:val="00943464"/>
    <w:rsid w:val="00AD278D"/>
    <w:rsid w:val="00BF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2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7857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4">
    <w:name w:val="heading 4"/>
    <w:basedOn w:val="Normlny"/>
    <w:link w:val="Nadpis4Char"/>
    <w:qFormat/>
    <w:rsid w:val="00AD278D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AD278D"/>
    <w:rPr>
      <w:rFonts w:ascii="Arial Unicode MS" w:eastAsia="Arial Unicode MS" w:hAnsi="Arial Unicode MS" w:cs="Arial Unicode MS"/>
      <w:b/>
      <w:bCs/>
      <w:sz w:val="24"/>
      <w:szCs w:val="24"/>
      <w:lang w:val="cs-CZ" w:eastAsia="cs-CZ"/>
    </w:rPr>
  </w:style>
  <w:style w:type="paragraph" w:styleId="Normlnywebov">
    <w:name w:val="Normal (Web)"/>
    <w:basedOn w:val="Normlny"/>
    <w:semiHidden/>
    <w:rsid w:val="00AD278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Nadpis1Char">
    <w:name w:val="Nadpis 1 Char"/>
    <w:basedOn w:val="Predvolenpsmoodseku"/>
    <w:link w:val="Nadpis1"/>
    <w:uiPriority w:val="9"/>
    <w:rsid w:val="00785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Nzov">
    <w:name w:val="Title"/>
    <w:basedOn w:val="Normlny"/>
    <w:link w:val="NzovChar"/>
    <w:qFormat/>
    <w:rsid w:val="00785764"/>
    <w:pPr>
      <w:jc w:val="center"/>
    </w:pPr>
    <w:rPr>
      <w:b/>
      <w:bCs/>
      <w:sz w:val="28"/>
      <w:lang w:val="sk-SK"/>
    </w:rPr>
  </w:style>
  <w:style w:type="character" w:customStyle="1" w:styleId="NzovChar">
    <w:name w:val="Názov Char"/>
    <w:basedOn w:val="Predvolenpsmoodseku"/>
    <w:link w:val="Nzov"/>
    <w:rsid w:val="00785764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3D79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79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79A3"/>
    <w:rPr>
      <w:rFonts w:ascii="Tahoma" w:eastAsia="Times New Roman" w:hAnsi="Tahoma" w:cs="Tahoma"/>
      <w:sz w:val="16"/>
      <w:szCs w:val="16"/>
      <w:lang w:val="cs-CZ" w:eastAsia="cs-CZ"/>
    </w:rPr>
  </w:style>
  <w:style w:type="table" w:styleId="Mriekatabuky">
    <w:name w:val="Table Grid"/>
    <w:basedOn w:val="Normlnatabuka"/>
    <w:uiPriority w:val="59"/>
    <w:rsid w:val="003D79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2022-05-30T10:05:00Z</dcterms:created>
  <dcterms:modified xsi:type="dcterms:W3CDTF">2022-05-30T11:56:00Z</dcterms:modified>
</cp:coreProperties>
</file>