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-this-fir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START HERE · 1 PAGE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Read This First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Executive summary of the FUTUREPROOF submission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READ THIS FIRST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Read this first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If you read only one document in this submission package, read this one. Three claims, one verification URL, a two-minute commitment.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this is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An AI-scaffolded English-language learning platform for </w:t>
      </w:r>
      <w:r>
        <w:rPr>
          <w:rFonts w:ascii="Avenir Next" w:hAnsi="Avenir Next" w:cs="Avenir Next"/>
          <w:b/>
          <w:i w:val="0"/>
          <w:color w:val="000000"/>
          <w:sz w:val="25"/>
        </w:rPr>
        <w:t>LALA109 · English for Digital Communication Skills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at the Faculty of Liberal Arts, Mahidol University. Six adaptive missions across Thailand, each anchored to a UN Sustainable Development Goal, culminating in a teacher-graded </w:t>
      </w:r>
      <w:r>
        <w:rPr>
          <w:rFonts w:ascii="Avenir Next" w:hAnsi="Avenir Next" w:cs="Avenir Next"/>
          <w:b/>
          <w:i w:val="0"/>
          <w:color w:val="000000"/>
          <w:sz w:val="25"/>
        </w:rPr>
        <w:t>Voice for Change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capstone — a two-to-five-minute spoken proposal addressed to a real Thai institution.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Three load-bearing claims · all auditable</w:t>
      </w:r>
    </w:p>
    <w:p>
      <w:pPr>
        <w:spacing w:before="160" w:after="0"/>
        <w:shd w:val="clear" w:color="auto" w:fill="F3E4E2"/>
        <w:pBdr>
          <w:left w:val="single" w:sz="22" w:space="8" w:color="7B1B1B"/>
        </w:pBdr>
      </w:pPr>
      <w:r>
        <w:rPr>
          <w:rFonts w:ascii="Menlo" w:hAnsi="Menlo" w:cs="Menlo"/>
          <w:b/>
          <w:i w:val="0"/>
          <w:color w:val="7B1B1B"/>
          <w:sz w:val="17"/>
          <w:spacing w:val="28"/>
        </w:rPr>
        <w:t>CLAIM 1 · AI-TPACK ENFORCED AT THE SYSTEM-PROMPT LEVEL</w:t>
      </w:r>
    </w:p>
    <w:p>
      <w:pPr>
        <w:spacing w:after="160" w:line="312" w:lineRule="auto"/>
        <w:shd w:val="clear" w:color="auto" w:fill="F3E4E2"/>
        <w:pBdr>
          <w:left w:val="single" w:sz="22" w:space="8" w:color="7B1B1B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The boundary between what AI handles (scale, formative feedback) and what humans handle (summative grading, cultural authenticity) is </w:t>
      </w:r>
      <w:r>
        <w:rPr>
          <w:rFonts w:ascii="Avenir Next" w:hAnsi="Avenir Next" w:cs="Avenir Next"/>
          <w:b/>
          <w:i w:val="0"/>
          <w:color w:val="000000"/>
          <w:sz w:val="23"/>
        </w:rPr>
        <w:t>hard-coded into the AI system prompts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of Mr Compass and the AI Judges — not merely declared in the application. Open the Judge Tour, Step 8, to see this in the admin console.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2 · THREE LEARNING THEORIES MADE OPERATIONAL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Behaviorism (the Insight-Token economy · operant conditioning), Cognitivism (the 5-stage arc · CTML multimedia), and Social Constructivism (the 3-role asymmetric team · Mr Compass as the More Knowledgeable Other) — </w:t>
      </w:r>
      <w:r>
        <w:rPr>
          <w:rFonts w:ascii="Avenir Next" w:hAnsi="Avenir Next" w:cs="Avenir Next"/>
          <w:b/>
          <w:i w:val="0"/>
          <w:color w:val="000000"/>
          <w:sz w:val="23"/>
        </w:rPr>
        <w:t>each cited theorist maps to a feature you can click on.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See the Teacher's Manual, Chapter 4, for the full triptych mapping.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3 · COMPLIANCE AND ACCESSIBILITY BUILT INTO THE FOUNDATION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PDPA · พ.ร.บ. คุ้มครองข้อมูลส่วนบุคคล พ.ศ. 2562 · with bilingual consent and 90-day auto-deletion. CAST UDL 3.0 across all three principles. </w:t>
      </w:r>
      <w:r>
        <w:rPr>
          <w:rFonts w:ascii="Avenir Next" w:hAnsi="Avenir Next" w:cs="Avenir Next"/>
          <w:b/>
          <w:i w:val="0"/>
          <w:color w:val="000000"/>
          <w:sz w:val="23"/>
        </w:rPr>
        <w:t>WCAG 2.1 AA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verified by Google Lighthouse (Accessibility 100 / 100 on Home and the Judge Tour). Mobile-first from 360 px upward.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verify, in one click each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LIVE PLATFORM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JUDGE TOUR (START HERE)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https://futureproof-sdgs-lab.netlify.app/pages/judge-tour.html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SAMPLE MISSION (PRE-COMPLETED)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Judge Tour · Step 04 · SDG 6 · Khon Kaen · The Aquifer Below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VOICE FOR CHANGE DEMO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“Skip to Voice for Change” button at Judge Tour · Step 04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HALL OF VOICES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Four composite-anonymous exemplars · Judge Tour · Step 07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ADMIN CONSOLE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Seven modules · Judge Tour · Step 08 · sign-in required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read more · the submission package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Application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the 15-page report with a 36-source bibliography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 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Voice for Change Holistic · teacher-graded · 5 pp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Rubrics B · C · D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AI logic / CEFR delta / soft skills · 4–5 pp each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Teacher's &amp; Judge's Manual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28 pp bilingual · written for teachers and judges alike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Pilot &amp; Measurement Plan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companion research-design document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Scrutiny Report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 self-audit with Lighthouse numbers and competitive analysis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