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-a-voice-for-ch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RUBRIC · A · ASSESSMENT INSTRUMENT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Voice for Change — Holistic Evaluation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Assessment rubric ·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A · การประเมิน Voice for Change แบบองค์รวม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RUBRIC · A · ASSESSMENT INSTRUMENT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Voice for Change — Holistic Evaluation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A · การประเมินผลงาน Voice for Change แบบองค์รวม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PURPOSE · วัตถุประสงค์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Provide the final, official </w:t>
      </w:r>
      <w:r>
        <w:rPr>
          <w:rFonts w:ascii="Avenir Next" w:hAnsi="Avenir Next" w:cs="Avenir Next"/>
          <w:b/>
          <w:i w:val="0"/>
          <w:color w:val="000000"/>
          <w:sz w:val="25"/>
        </w:rPr>
        <w:t>summative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grade for the learner's capstone artifact — the Voice for Change proposal — independent of which expression lane (live audio, uploaded audio/video, or Canva visual) the learner selected. Grade the </w:t>
      </w:r>
      <w:r>
        <w:rPr>
          <w:rFonts w:ascii="Avenir Next" w:hAnsi="Avenir Next" w:cs="Avenir Next"/>
          <w:b/>
          <w:i w:val="0"/>
          <w:color w:val="000000"/>
          <w:sz w:val="25"/>
        </w:rPr>
        <w:t>argument and its expression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>, not the production polish of the lane. This rubric is the rubric the teacher uses; the AI does not grade the capstone — that boundary is the AI-TPACK principle made operational.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OBJECTIVES · เป้าหมายเฉพาะ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Measure language proficiency across academic, persuasive, and evaluative registers (C1 target for advanced LALA109 learners).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Surface critical and ethical reasoning quality — especially how the learner engages the strongest counter-position.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Assess craft of the chosen medium without privileging expensive production over a clearer cheaper one.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Verify synthesis of the evidence the learner committed to in-mission (the q6 commitment carried forward).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Document AI-collaboration ethics — what the learner did with AI vs. what they own as their own judgement.</w:t>
      </w:r>
    </w:p>
    <w:p>
      <w:pPr>
        <w:spacing w:after="140" w:line="324" w:lineRule="auto"/>
      </w:pP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APPLIES TO · ขอบเขตการใช้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The learner's Voice for Change proposal — one concrete ask addressed to a real Thai community or institution — submitted in any one of three lanes (live audio recording · uploaded audio/video · Canva visual exported and uploaded). The lane is a means of expression (CAST UDL); it never changes the bar.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SCORING SCALE · มาตราการให้คะแนน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Five dimensions, each scored 1 (Emerging) · 4 (Developing) · 7 (Proficient) · 10 (Distinguished). Dimensions 1–4 are weighted × 1.0; dimension 5 (AI Collaboration Ethics) × 0.5. Maximum: 45. Bands: 38–45 = A · 30–37 = B · 22–29 = C · ≤21 = Revise &amp; Resubmit.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USED BY · ผู้ใช้รูบริก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Teacher Judges (Tier 3 of the 4-tier hybrid judging system) — the human, summative, official grade. AI Judges produced formative feedback throughout the missions (Rubric B); peer judges scored soft skills (Rubric D); the capstone grade is human-only by design.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PEDAGOGICAL ANCHORS · กรอบทฤษฎีที่ใช้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PICRAT · Creative-Transforms cell · AI-TPACK boundary · CAST UDL 3.0 (multiple means of expression) · Bloom's Revised Taxonomy · Create · Mayer CTML (multimedia integration)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1 · Language Proficiency Across Registers · ×1.0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10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Controls academic, persuasive, and evaluative registers within one coherent piece. Hedging, modality, and metadiscourse used with intent. C1 alignment evident.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7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Generally appropriate register; occasional overreach on persuasion or under-specification on the evidence claim. B2 alignment evident.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Developing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Register slips (the appeal reads academic; the evidence reads conversational). B1 alignment.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Register undifferentiated; errors interfere with meaning. A2 or below.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Look for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Modal verbs in the policy ask; precise citation of the evidence committed in-mission; audience-appropriate affect when addressing the community. Tier-fair grading: judge proficiency against the learner's demonstrated control, not against native-likeness; a Tier-1 reader who argues precisely in plainer language is not penalised for plainness.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2 · Critical &amp; Ethical Reasoning · ×1.0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10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Defends a clear judgement that engages — not avoids — the strongest counter-position from the missions. The trade-off is named, not smoothed over. Reasoning chain explicit.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7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Position clear; the counter-position is acknowledged but treated thinly.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Developing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Position stated, not defended; counter-position strawmanned or absent.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 discernible ethical reasoning; the conclusion is asserted.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Look for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"however," "even so," "the strongest case against this is…"; explicit handling of the regional trade-off the learner walked (water vs. next generation, clean air vs. livelihood, flood defence vs. tenure, etc.).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3 · Craft of the Chosen Medium · ×1.0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10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Delivery and structure reinforce the argument: paced narration · clean visual hierarchy · coherent edit — the medium serves the message as one artifact.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7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Structure mostly clear; minor issues (uneven pacing, a redundant slide, a soft open).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Developing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Structure uneven; the audience has to work to follow the argument.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 discernible craft judgement in the chosen lane.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Lane-specific cues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Audio — pacing, emphasis, audible structure. Video — shot/edit clarity, sound. Canva visual — hierarchy, restraint, type scale. Do </w:t>
      </w:r>
      <w:r>
        <w:rPr>
          <w:rFonts w:ascii="Avenir Next" w:hAnsi="Avenir Next" w:cs="Avenir Next"/>
          <w:b/>
          <w:i w:val="0"/>
          <w:color w:val="000000"/>
          <w:sz w:val="25"/>
        </w:rPr>
        <w:t>not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reward expensive production over a clearer cheaper one; a phone recording can score 10.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4 · Synthesis &amp; the Evidence Commitment · ×1.0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10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The parts are inseparable; the proposal carries the evidence the learner committed to in a mission (the q6 commitment) — or argues explicitly why it no longer holds. The address to the audience resolves, not repeats.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7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Parts relate, but one is decorative; the evidence commitment is referenced but thinly used.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Developing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Parts sequenced rather than synthesised; the prior evidence commitment is absent.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Parts do not connect.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/>
          <w:i w:val="0"/>
          <w:color w:val="000000"/>
          <w:sz w:val="25"/>
        </w:rPr>
        <w:t>Look for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Does the proposed action follow from the crisis and the evidence, or just sit next to them? Cross-check the learner's recorded evidence-commitment surfaced on the Final Task screen.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5 · Documented AI Collaboration &amp; Authorship Ethics · ×0.5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10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AI use is named, contextualised, and reflected on; the learner states which judgements stayed their own.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7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AI use named; reflection generic.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Developing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AI use acknowledged only in passing.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AI use not acknowledged.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Look for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The learner's stated boundary between AI-assisted language and learner-owned judgement — the same boundary the platform models.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NOTES FOR THE GRADER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Score on evidence in the submission, not impression of effort or lane cost. The diagnostic reading tier is a fairness lens for dimension 1 only — it never lowers the bar for reasoning, synthesis, or ethics. A learner who reached the capstone has six Keystones; this grade evaluates the capstone itself, independently.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4000" cy="2409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by-nc-88x3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240955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Menlo" w:hAnsi="Menlo" w:cs="Menlo"/>
        <w:b w:val="0"/>
        <w:i w:val="0"/>
        <w:color w:val="5A5A60"/>
        <w:sz w:val="15"/>
        <w:spacing w:val="10"/>
      </w:rPr>
      <w:t>Dr. Payungsak Kaenchan  |  Faculty of Liberal Arts, Mahidol University</w:t>
    </w:r>
  </w:p>
  <w:p>
    <w:pPr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Creative Commons BY-NC · Educational, non-commercial use only · No profit · Reuse or duplication must credit the author and obtain prior consent.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