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08C1D" w14:textId="77777777" w:rsidR="00F968C0" w:rsidRDefault="00F968C0"/>
    <w:p w14:paraId="240BB53A" w14:textId="0B69B369" w:rsidR="00F968C0" w:rsidRDefault="00000000" w:rsidP="007D2321">
      <w:pPr>
        <w:jc w:val="center"/>
      </w:pPr>
      <w:r>
        <w:rPr>
          <w:b/>
          <w:color w:val="1B1F3B"/>
          <w:sz w:val="36"/>
        </w:rPr>
        <w:t>Sample Use Case</w:t>
      </w:r>
    </w:p>
    <w:tbl>
      <w:tblPr>
        <w:tblStyle w:val="TableGrid"/>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880"/>
        <w:gridCol w:w="6048"/>
      </w:tblGrid>
      <w:tr w:rsidR="00F968C0" w14:paraId="2B8F0B75" w14:textId="77777777">
        <w:tc>
          <w:tcPr>
            <w:tcW w:w="2880" w:type="dxa"/>
            <w:shd w:val="clear" w:color="auto" w:fill="1B1F3B"/>
            <w:vAlign w:val="center"/>
          </w:tcPr>
          <w:p w14:paraId="70343654" w14:textId="77777777" w:rsidR="00F968C0" w:rsidRDefault="00000000">
            <w:pPr>
              <w:spacing w:before="40" w:after="40"/>
            </w:pPr>
            <w:r>
              <w:rPr>
                <w:b/>
                <w:color w:val="FFFFFF"/>
                <w:sz w:val="20"/>
              </w:rPr>
              <w:t>Product name:</w:t>
            </w:r>
          </w:p>
        </w:tc>
        <w:tc>
          <w:tcPr>
            <w:tcW w:w="6048" w:type="dxa"/>
            <w:vAlign w:val="center"/>
          </w:tcPr>
          <w:p w14:paraId="1E152091" w14:textId="16CCE464" w:rsidR="00F968C0" w:rsidRDefault="00000000">
            <w:pPr>
              <w:spacing w:before="40" w:after="40"/>
            </w:pPr>
            <w:r>
              <w:rPr>
                <w:color w:val="222222"/>
                <w:sz w:val="20"/>
              </w:rPr>
              <w:t xml:space="preserve">Cilekler </w:t>
            </w:r>
            <w:r w:rsidR="007D2321">
              <w:rPr>
                <w:color w:val="222222"/>
                <w:sz w:val="20"/>
              </w:rPr>
              <w:t>an</w:t>
            </w:r>
            <w:r>
              <w:rPr>
                <w:color w:val="222222"/>
                <w:sz w:val="20"/>
              </w:rPr>
              <w:t xml:space="preserve"> HTML-Based Digital Storytelling Game for Museum</w:t>
            </w:r>
            <w:r w:rsidR="007D2321">
              <w:rPr>
                <w:color w:val="222222"/>
                <w:sz w:val="20"/>
              </w:rPr>
              <w:t xml:space="preserve"> </w:t>
            </w:r>
            <w:r>
              <w:rPr>
                <w:color w:val="222222"/>
                <w:sz w:val="20"/>
              </w:rPr>
              <w:t>Engagement</w:t>
            </w:r>
          </w:p>
        </w:tc>
      </w:tr>
      <w:tr w:rsidR="00F968C0" w14:paraId="7A70B30F" w14:textId="77777777">
        <w:tc>
          <w:tcPr>
            <w:tcW w:w="2880" w:type="dxa"/>
            <w:shd w:val="clear" w:color="auto" w:fill="1B1F3B"/>
            <w:vAlign w:val="center"/>
          </w:tcPr>
          <w:p w14:paraId="29B7447F" w14:textId="77777777" w:rsidR="00F968C0" w:rsidRDefault="00000000">
            <w:pPr>
              <w:spacing w:before="40" w:after="40"/>
            </w:pPr>
            <w:r>
              <w:rPr>
                <w:b/>
                <w:color w:val="FFFFFF"/>
                <w:sz w:val="20"/>
              </w:rPr>
              <w:t>Project Manager:</w:t>
            </w:r>
          </w:p>
        </w:tc>
        <w:tc>
          <w:tcPr>
            <w:tcW w:w="6048" w:type="dxa"/>
            <w:vAlign w:val="center"/>
          </w:tcPr>
          <w:p w14:paraId="76CB906E" w14:textId="77777777" w:rsidR="00F968C0" w:rsidRDefault="00000000">
            <w:pPr>
              <w:spacing w:before="40" w:after="40"/>
            </w:pPr>
            <w:r>
              <w:rPr>
                <w:color w:val="222222"/>
                <w:sz w:val="20"/>
              </w:rPr>
              <w:t>Ceyda Uyar</w:t>
            </w:r>
          </w:p>
        </w:tc>
      </w:tr>
      <w:tr w:rsidR="00F968C0" w14:paraId="47047BF9" w14:textId="77777777">
        <w:tc>
          <w:tcPr>
            <w:tcW w:w="2880" w:type="dxa"/>
            <w:shd w:val="clear" w:color="auto" w:fill="1B1F3B"/>
            <w:vAlign w:val="center"/>
          </w:tcPr>
          <w:p w14:paraId="449C7844" w14:textId="77777777" w:rsidR="00F968C0" w:rsidRDefault="00000000">
            <w:pPr>
              <w:spacing w:before="40" w:after="40"/>
            </w:pPr>
            <w:r>
              <w:rPr>
                <w:b/>
                <w:color w:val="FFFFFF"/>
                <w:sz w:val="20"/>
              </w:rPr>
              <w:t>Repository:</w:t>
            </w:r>
          </w:p>
        </w:tc>
        <w:tc>
          <w:tcPr>
            <w:tcW w:w="6048" w:type="dxa"/>
            <w:vAlign w:val="center"/>
          </w:tcPr>
          <w:p w14:paraId="41BE926F" w14:textId="77777777" w:rsidR="00F968C0" w:rsidRDefault="00000000">
            <w:pPr>
              <w:spacing w:before="40" w:after="40"/>
            </w:pPr>
            <w:r>
              <w:rPr>
                <w:color w:val="222222"/>
                <w:sz w:val="20"/>
              </w:rPr>
              <w:t>https://github.com/GrandTuvalet/Cilekler</w:t>
            </w:r>
          </w:p>
        </w:tc>
      </w:tr>
    </w:tbl>
    <w:p w14:paraId="1214DC85" w14:textId="77777777" w:rsidR="00F968C0" w:rsidRDefault="00F968C0"/>
    <w:tbl>
      <w:tblPr>
        <w:tblStyle w:val="TableGrid"/>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280"/>
        <w:gridCol w:w="2280"/>
        <w:gridCol w:w="2280"/>
        <w:gridCol w:w="2280"/>
      </w:tblGrid>
      <w:tr w:rsidR="00F968C0" w14:paraId="11122D58" w14:textId="77777777">
        <w:tc>
          <w:tcPr>
            <w:tcW w:w="2280" w:type="dxa"/>
            <w:shd w:val="clear" w:color="auto" w:fill="404E8C"/>
            <w:vAlign w:val="center"/>
          </w:tcPr>
          <w:p w14:paraId="455CA4B8" w14:textId="77777777" w:rsidR="00F968C0" w:rsidRDefault="00000000">
            <w:pPr>
              <w:spacing w:before="40" w:after="40"/>
              <w:jc w:val="center"/>
            </w:pPr>
            <w:r>
              <w:rPr>
                <w:b/>
                <w:color w:val="FFFFFF"/>
                <w:sz w:val="19"/>
              </w:rPr>
              <w:t>Document version</w:t>
            </w:r>
          </w:p>
        </w:tc>
        <w:tc>
          <w:tcPr>
            <w:tcW w:w="2280" w:type="dxa"/>
            <w:shd w:val="clear" w:color="auto" w:fill="404E8C"/>
            <w:vAlign w:val="center"/>
          </w:tcPr>
          <w:p w14:paraId="0E280ED9" w14:textId="77777777" w:rsidR="00F968C0" w:rsidRDefault="00000000">
            <w:pPr>
              <w:spacing w:before="40" w:after="40"/>
              <w:jc w:val="center"/>
            </w:pPr>
            <w:r>
              <w:rPr>
                <w:b/>
                <w:color w:val="FFFFFF"/>
                <w:sz w:val="19"/>
              </w:rPr>
              <w:t>Date</w:t>
            </w:r>
          </w:p>
        </w:tc>
        <w:tc>
          <w:tcPr>
            <w:tcW w:w="2280" w:type="dxa"/>
            <w:shd w:val="clear" w:color="auto" w:fill="404E8C"/>
            <w:vAlign w:val="center"/>
          </w:tcPr>
          <w:p w14:paraId="31CE52CE" w14:textId="77777777" w:rsidR="00F968C0" w:rsidRDefault="00000000">
            <w:pPr>
              <w:spacing w:before="40" w:after="40"/>
              <w:jc w:val="center"/>
            </w:pPr>
            <w:r>
              <w:rPr>
                <w:b/>
                <w:color w:val="FFFFFF"/>
                <w:sz w:val="19"/>
              </w:rPr>
              <w:t>Contributor</w:t>
            </w:r>
          </w:p>
        </w:tc>
        <w:tc>
          <w:tcPr>
            <w:tcW w:w="2280" w:type="dxa"/>
            <w:shd w:val="clear" w:color="auto" w:fill="404E8C"/>
            <w:vAlign w:val="center"/>
          </w:tcPr>
          <w:p w14:paraId="534B769C" w14:textId="77777777" w:rsidR="00F968C0" w:rsidRDefault="00000000">
            <w:pPr>
              <w:spacing w:before="40" w:after="40"/>
              <w:jc w:val="center"/>
            </w:pPr>
            <w:r>
              <w:rPr>
                <w:b/>
                <w:color w:val="FFFFFF"/>
                <w:sz w:val="19"/>
              </w:rPr>
              <w:t>State</w:t>
            </w:r>
          </w:p>
        </w:tc>
      </w:tr>
      <w:tr w:rsidR="00F968C0" w14:paraId="01ECBE76" w14:textId="77777777">
        <w:tc>
          <w:tcPr>
            <w:tcW w:w="2280" w:type="dxa"/>
            <w:vAlign w:val="center"/>
          </w:tcPr>
          <w:p w14:paraId="01624750" w14:textId="77777777" w:rsidR="00F968C0" w:rsidRDefault="00000000">
            <w:pPr>
              <w:spacing w:before="40" w:after="40"/>
              <w:jc w:val="center"/>
            </w:pPr>
            <w:r>
              <w:rPr>
                <w:color w:val="222222"/>
                <w:sz w:val="19"/>
              </w:rPr>
              <w:t>1.0</w:t>
            </w:r>
          </w:p>
        </w:tc>
        <w:tc>
          <w:tcPr>
            <w:tcW w:w="2280" w:type="dxa"/>
            <w:vAlign w:val="center"/>
          </w:tcPr>
          <w:p w14:paraId="32568056" w14:textId="77777777" w:rsidR="00F968C0" w:rsidRDefault="00000000">
            <w:pPr>
              <w:spacing w:before="40" w:after="40"/>
              <w:jc w:val="center"/>
            </w:pPr>
            <w:r>
              <w:rPr>
                <w:color w:val="222222"/>
                <w:sz w:val="19"/>
              </w:rPr>
              <w:t>16.06.2026</w:t>
            </w:r>
          </w:p>
        </w:tc>
        <w:tc>
          <w:tcPr>
            <w:tcW w:w="2280" w:type="dxa"/>
            <w:vAlign w:val="center"/>
          </w:tcPr>
          <w:p w14:paraId="3B862688" w14:textId="77777777" w:rsidR="00F968C0" w:rsidRDefault="00000000">
            <w:pPr>
              <w:spacing w:before="40" w:after="40"/>
              <w:jc w:val="center"/>
            </w:pPr>
            <w:r>
              <w:rPr>
                <w:color w:val="222222"/>
                <w:sz w:val="19"/>
              </w:rPr>
              <w:t>Ceyda Uyar</w:t>
            </w:r>
          </w:p>
        </w:tc>
        <w:tc>
          <w:tcPr>
            <w:tcW w:w="2280" w:type="dxa"/>
            <w:vAlign w:val="center"/>
          </w:tcPr>
          <w:p w14:paraId="2480F2BB" w14:textId="77777777" w:rsidR="00F968C0" w:rsidRDefault="00000000">
            <w:pPr>
              <w:spacing w:before="40" w:after="40"/>
              <w:jc w:val="center"/>
            </w:pPr>
            <w:r>
              <w:rPr>
                <w:color w:val="222222"/>
                <w:sz w:val="19"/>
              </w:rPr>
              <w:t>Draft (for review)</w:t>
            </w:r>
          </w:p>
        </w:tc>
      </w:tr>
    </w:tbl>
    <w:p w14:paraId="06E7B1DA" w14:textId="14C811F2" w:rsidR="00F968C0" w:rsidRPr="00F4238C" w:rsidRDefault="00000000" w:rsidP="00F4238C">
      <w:pPr>
        <w:rPr>
          <w:b/>
          <w:bCs/>
          <w:sz w:val="28"/>
          <w:szCs w:val="28"/>
        </w:rPr>
      </w:pPr>
      <w:r w:rsidRPr="00F4238C">
        <w:rPr>
          <w:b/>
          <w:bCs/>
          <w:color w:val="1B1F3B"/>
          <w:sz w:val="28"/>
          <w:szCs w:val="28"/>
        </w:rPr>
        <w:t>Use Case Specification</w:t>
      </w:r>
    </w:p>
    <w:tbl>
      <w:tblPr>
        <w:tblStyle w:val="TableGrid"/>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592"/>
        <w:gridCol w:w="6336"/>
      </w:tblGrid>
      <w:tr w:rsidR="00F968C0" w14:paraId="325FD6CD" w14:textId="77777777">
        <w:tc>
          <w:tcPr>
            <w:tcW w:w="2592" w:type="dxa"/>
            <w:shd w:val="clear" w:color="auto" w:fill="1B1F3B"/>
            <w:vAlign w:val="center"/>
          </w:tcPr>
          <w:p w14:paraId="3A54CF2D" w14:textId="77777777" w:rsidR="00F968C0" w:rsidRDefault="00000000">
            <w:pPr>
              <w:spacing w:before="40" w:after="40"/>
            </w:pPr>
            <w:r>
              <w:rPr>
                <w:b/>
                <w:color w:val="FFFFFF"/>
                <w:sz w:val="20"/>
              </w:rPr>
              <w:t>Use Case Title</w:t>
            </w:r>
          </w:p>
        </w:tc>
        <w:tc>
          <w:tcPr>
            <w:tcW w:w="6336" w:type="dxa"/>
            <w:vAlign w:val="center"/>
          </w:tcPr>
          <w:p w14:paraId="629CBF32" w14:textId="77777777" w:rsidR="00F968C0" w:rsidRDefault="00000000">
            <w:pPr>
              <w:spacing w:before="40" w:after="40"/>
            </w:pPr>
            <w:r>
              <w:rPr>
                <w:color w:val="222222"/>
                <w:sz w:val="20"/>
              </w:rPr>
              <w:t>Prospective Visitor Discovers the Exhibition Through the Time Detective Game</w:t>
            </w:r>
          </w:p>
        </w:tc>
      </w:tr>
      <w:tr w:rsidR="00F968C0" w14:paraId="118FE5D9" w14:textId="77777777">
        <w:tc>
          <w:tcPr>
            <w:tcW w:w="2592" w:type="dxa"/>
            <w:shd w:val="clear" w:color="auto" w:fill="1B1F3B"/>
            <w:vAlign w:val="center"/>
          </w:tcPr>
          <w:p w14:paraId="21C0570F" w14:textId="77777777" w:rsidR="00F968C0" w:rsidRDefault="00000000">
            <w:pPr>
              <w:spacing w:before="40" w:after="40"/>
            </w:pPr>
            <w:r>
              <w:rPr>
                <w:b/>
                <w:color w:val="FFFFFF"/>
                <w:sz w:val="20"/>
              </w:rPr>
              <w:t>Primary Actor</w:t>
            </w:r>
          </w:p>
        </w:tc>
        <w:tc>
          <w:tcPr>
            <w:tcW w:w="6336" w:type="dxa"/>
            <w:vAlign w:val="center"/>
          </w:tcPr>
          <w:p w14:paraId="6AD89318" w14:textId="77777777" w:rsidR="00F968C0" w:rsidRDefault="00000000">
            <w:pPr>
              <w:spacing w:before="40" w:after="40"/>
            </w:pPr>
            <w:r>
              <w:rPr>
                <w:color w:val="222222"/>
                <w:sz w:val="20"/>
              </w:rPr>
              <w:t>Prospective museum visitor (teenager, adult, or family member)</w:t>
            </w:r>
          </w:p>
        </w:tc>
      </w:tr>
      <w:tr w:rsidR="00F968C0" w14:paraId="1FFAFE8A" w14:textId="77777777">
        <w:tc>
          <w:tcPr>
            <w:tcW w:w="2592" w:type="dxa"/>
            <w:shd w:val="clear" w:color="auto" w:fill="1B1F3B"/>
            <w:vAlign w:val="center"/>
          </w:tcPr>
          <w:p w14:paraId="58717F7C" w14:textId="77777777" w:rsidR="00F968C0" w:rsidRDefault="00000000">
            <w:pPr>
              <w:spacing w:before="40" w:after="40"/>
            </w:pPr>
            <w:r>
              <w:rPr>
                <w:b/>
                <w:color w:val="FFFFFF"/>
                <w:sz w:val="20"/>
              </w:rPr>
              <w:t>Secondary Actors</w:t>
            </w:r>
          </w:p>
        </w:tc>
        <w:tc>
          <w:tcPr>
            <w:tcW w:w="6336" w:type="dxa"/>
            <w:vAlign w:val="center"/>
          </w:tcPr>
          <w:p w14:paraId="1534A718" w14:textId="77777777" w:rsidR="00F968C0" w:rsidRDefault="00000000">
            <w:pPr>
              <w:spacing w:before="40" w:after="40"/>
            </w:pPr>
            <w:r>
              <w:rPr>
                <w:color w:val="222222"/>
                <w:sz w:val="20"/>
              </w:rPr>
              <w:t>Museum Institution (commissioner); Web Browser (system); GitHub Pages (host)</w:t>
            </w:r>
          </w:p>
        </w:tc>
      </w:tr>
      <w:tr w:rsidR="00F968C0" w14:paraId="609FD385" w14:textId="77777777">
        <w:tc>
          <w:tcPr>
            <w:tcW w:w="2592" w:type="dxa"/>
            <w:shd w:val="clear" w:color="auto" w:fill="1B1F3B"/>
            <w:vAlign w:val="center"/>
          </w:tcPr>
          <w:p w14:paraId="7B03BE29" w14:textId="77777777" w:rsidR="00F968C0" w:rsidRDefault="00000000">
            <w:pPr>
              <w:spacing w:before="40" w:after="40"/>
            </w:pPr>
            <w:r>
              <w:rPr>
                <w:b/>
                <w:color w:val="FFFFFF"/>
                <w:sz w:val="20"/>
              </w:rPr>
              <w:t>Goal</w:t>
            </w:r>
          </w:p>
        </w:tc>
        <w:tc>
          <w:tcPr>
            <w:tcW w:w="6336" w:type="dxa"/>
            <w:vAlign w:val="center"/>
          </w:tcPr>
          <w:p w14:paraId="59A3166A" w14:textId="77777777" w:rsidR="00F968C0" w:rsidRDefault="00000000">
            <w:pPr>
              <w:spacing w:before="40" w:after="40"/>
            </w:pPr>
            <w:r>
              <w:rPr>
                <w:color w:val="222222"/>
                <w:sz w:val="20"/>
              </w:rPr>
              <w:t>The visitor plays the Cilekler time detective game online, engages with the museum's exhibition theme, and is motivated to visit the physical exhibition.</w:t>
            </w:r>
          </w:p>
        </w:tc>
      </w:tr>
      <w:tr w:rsidR="00F968C0" w14:paraId="1A65AB8C" w14:textId="77777777">
        <w:tc>
          <w:tcPr>
            <w:tcW w:w="2592" w:type="dxa"/>
            <w:shd w:val="clear" w:color="auto" w:fill="1B1F3B"/>
            <w:vAlign w:val="center"/>
          </w:tcPr>
          <w:p w14:paraId="6E828E8C" w14:textId="77777777" w:rsidR="00F968C0" w:rsidRDefault="00000000">
            <w:pPr>
              <w:spacing w:before="40" w:after="40"/>
            </w:pPr>
            <w:r>
              <w:rPr>
                <w:b/>
                <w:color w:val="FFFFFF"/>
                <w:sz w:val="20"/>
              </w:rPr>
              <w:t>Trigger</w:t>
            </w:r>
          </w:p>
        </w:tc>
        <w:tc>
          <w:tcPr>
            <w:tcW w:w="6336" w:type="dxa"/>
            <w:vAlign w:val="center"/>
          </w:tcPr>
          <w:p w14:paraId="21A38D05" w14:textId="63406A6B" w:rsidR="00F968C0" w:rsidRDefault="00000000">
            <w:pPr>
              <w:spacing w:before="40" w:after="40"/>
            </w:pPr>
            <w:r>
              <w:rPr>
                <w:color w:val="222222"/>
                <w:sz w:val="20"/>
              </w:rPr>
              <w:t>The visitor encounters the game link via the museum's website, social media campaign, or a QR code at the museum entrance and opens it in a browser.</w:t>
            </w:r>
          </w:p>
        </w:tc>
      </w:tr>
    </w:tbl>
    <w:p w14:paraId="0A3FBB3E" w14:textId="77777777" w:rsidR="00F968C0" w:rsidRDefault="00F968C0"/>
    <w:p w14:paraId="49FEED60" w14:textId="77777777" w:rsidR="00F968C0" w:rsidRDefault="00000000">
      <w:pPr>
        <w:pStyle w:val="Heading2"/>
      </w:pPr>
      <w:r>
        <w:rPr>
          <w:color w:val="1B1F3B"/>
        </w:rPr>
        <w:t>Preconditions</w:t>
      </w:r>
    </w:p>
    <w:p w14:paraId="53E54A06" w14:textId="77777777" w:rsidR="00F968C0" w:rsidRDefault="00000000">
      <w:pPr>
        <w:pStyle w:val="ListBullet"/>
        <w:spacing w:after="60"/>
      </w:pPr>
      <w:r>
        <w:rPr>
          <w:sz w:val="21"/>
        </w:rPr>
        <w:t>The Cilekler game is fully deployed and publicly accessible via its GitHub Pages URL.</w:t>
      </w:r>
    </w:p>
    <w:p w14:paraId="1E55B354" w14:textId="77777777" w:rsidR="00F968C0" w:rsidRDefault="00000000">
      <w:pPr>
        <w:pStyle w:val="ListBullet"/>
        <w:spacing w:after="60"/>
      </w:pPr>
      <w:r>
        <w:rPr>
          <w:sz w:val="21"/>
        </w:rPr>
        <w:t>The game contains at least one complete, playable story path from the opening passage to at least one ending.</w:t>
      </w:r>
    </w:p>
    <w:p w14:paraId="58CD6D9D" w14:textId="77777777" w:rsidR="00F968C0" w:rsidRDefault="00000000">
      <w:pPr>
        <w:pStyle w:val="ListBullet"/>
        <w:spacing w:after="60"/>
      </w:pPr>
      <w:r>
        <w:rPr>
          <w:sz w:val="21"/>
        </w:rPr>
        <w:t>All image and audio assets are embedded and load correctly in Chrome, Firefox, and Safari.</w:t>
      </w:r>
    </w:p>
    <w:p w14:paraId="5BF3008B" w14:textId="77777777" w:rsidR="00F968C0" w:rsidRDefault="00000000">
      <w:pPr>
        <w:pStyle w:val="ListBullet"/>
        <w:spacing w:after="60"/>
      </w:pPr>
      <w:r>
        <w:rPr>
          <w:sz w:val="21"/>
        </w:rPr>
        <w:t>The museum's exhibition is scheduled or open, and the game content is thematically aligned with it.</w:t>
      </w:r>
    </w:p>
    <w:p w14:paraId="1468AC8A" w14:textId="77777777" w:rsidR="00F968C0" w:rsidRDefault="00000000">
      <w:pPr>
        <w:pStyle w:val="ListBullet"/>
        <w:spacing w:after="60"/>
      </w:pPr>
      <w:r>
        <w:rPr>
          <w:sz w:val="21"/>
        </w:rPr>
        <w:t>If deployed on-site, a QR code linking to the game URL is placed at the museum entrance or lobby.</w:t>
      </w:r>
    </w:p>
    <w:p w14:paraId="0EAFEE05" w14:textId="77777777" w:rsidR="00F968C0" w:rsidRDefault="00F968C0"/>
    <w:p w14:paraId="0E4AFF06" w14:textId="77777777" w:rsidR="00F968C0" w:rsidRDefault="00000000">
      <w:pPr>
        <w:pStyle w:val="Heading2"/>
      </w:pPr>
      <w:r>
        <w:rPr>
          <w:color w:val="1B1F3B"/>
        </w:rPr>
        <w:t>User Story</w:t>
      </w:r>
    </w:p>
    <w:tbl>
      <w:tblPr>
        <w:tblStyle w:val="TableGrid"/>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9122"/>
      </w:tblGrid>
      <w:tr w:rsidR="00F968C0" w14:paraId="4E9B0C0D" w14:textId="77777777">
        <w:tc>
          <w:tcPr>
            <w:tcW w:w="9122" w:type="dxa"/>
            <w:shd w:val="clear" w:color="auto" w:fill="EEF2FF"/>
          </w:tcPr>
          <w:p w14:paraId="6E264E69" w14:textId="77777777" w:rsidR="00F968C0" w:rsidRDefault="00000000">
            <w:pPr>
              <w:spacing w:before="120" w:after="120"/>
            </w:pPr>
            <w:r>
              <w:rPr>
                <w:color w:val="1B1F3B"/>
              </w:rPr>
              <w:t xml:space="preserve">As a </w:t>
            </w:r>
            <w:r>
              <w:rPr>
                <w:b/>
                <w:color w:val="1B1F3B"/>
              </w:rPr>
              <w:t>prospective museum visitor</w:t>
            </w:r>
            <w:r>
              <w:rPr>
                <w:color w:val="1B1F3B"/>
              </w:rPr>
              <w:br/>
              <w:t xml:space="preserve">I want to </w:t>
            </w:r>
            <w:r>
              <w:rPr>
                <w:b/>
                <w:color w:val="1B1F3B"/>
              </w:rPr>
              <w:t>play an interactive time detective story in my browser</w:t>
            </w:r>
            <w:r>
              <w:rPr>
                <w:color w:val="1B1F3B"/>
              </w:rPr>
              <w:br/>
              <w:t>So that I can learn about the museum's upcoming exhibition in an engaging way and feel motivated to visit it in person.</w:t>
            </w:r>
          </w:p>
        </w:tc>
      </w:tr>
    </w:tbl>
    <w:p w14:paraId="2D2A3CF2" w14:textId="77777777" w:rsidR="00F968C0" w:rsidRDefault="00F968C0"/>
    <w:p w14:paraId="4870CACF" w14:textId="77777777" w:rsidR="00F968C0" w:rsidRDefault="00000000">
      <w:pPr>
        <w:pStyle w:val="Heading2"/>
      </w:pPr>
      <w:r>
        <w:rPr>
          <w:color w:val="1B1F3B"/>
        </w:rPr>
        <w:lastRenderedPageBreak/>
        <w:t>Acceptance Criteria</w:t>
      </w:r>
    </w:p>
    <w:tbl>
      <w:tblPr>
        <w:tblStyle w:val="TableGrid"/>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9122"/>
      </w:tblGrid>
      <w:tr w:rsidR="00F968C0" w14:paraId="5775BD90" w14:textId="77777777">
        <w:tc>
          <w:tcPr>
            <w:tcW w:w="9122" w:type="dxa"/>
            <w:shd w:val="clear" w:color="auto" w:fill="F0FFF4"/>
          </w:tcPr>
          <w:p w14:paraId="2A213833" w14:textId="77777777" w:rsidR="00F968C0" w:rsidRDefault="00000000">
            <w:pPr>
              <w:spacing w:before="120" w:after="120"/>
            </w:pPr>
            <w:r>
              <w:rPr>
                <w:b/>
                <w:color w:val="1B1F3B"/>
              </w:rPr>
              <w:t xml:space="preserve">Given </w:t>
            </w:r>
            <w:r>
              <w:rPr>
                <w:color w:val="1B1F3B"/>
              </w:rPr>
              <w:t>the visitor opens the game URL in a browser,</w:t>
            </w:r>
            <w:r>
              <w:rPr>
                <w:color w:val="1B1F3B"/>
              </w:rPr>
              <w:br/>
            </w:r>
            <w:r>
              <w:rPr>
                <w:b/>
                <w:color w:val="1B1F3B"/>
              </w:rPr>
              <w:t xml:space="preserve">When </w:t>
            </w:r>
            <w:r>
              <w:rPr>
                <w:color w:val="1B1F3B"/>
              </w:rPr>
              <w:t>they read the story and make choices across the passages,</w:t>
            </w:r>
            <w:r>
              <w:rPr>
                <w:color w:val="1B1F3B"/>
              </w:rPr>
              <w:br/>
            </w:r>
            <w:r>
              <w:rPr>
                <w:b/>
                <w:color w:val="1B1F3B"/>
              </w:rPr>
              <w:t xml:space="preserve">Then </w:t>
            </w:r>
            <w:r>
              <w:rPr>
                <w:color w:val="1B1F3B"/>
              </w:rPr>
              <w:t>the game delivers a complete narrative path ending with a call to action to visit the museum exhibition.</w:t>
            </w:r>
          </w:p>
        </w:tc>
      </w:tr>
    </w:tbl>
    <w:p w14:paraId="5AF630A0" w14:textId="77777777" w:rsidR="00F968C0" w:rsidRDefault="00F968C0"/>
    <w:p w14:paraId="31B458DF" w14:textId="77777777" w:rsidR="00F968C0" w:rsidRDefault="00000000">
      <w:pPr>
        <w:pStyle w:val="Heading2"/>
      </w:pPr>
      <w:r>
        <w:rPr>
          <w:color w:val="1B1F3B"/>
        </w:rPr>
        <w:t>Basic Flow</w:t>
      </w:r>
    </w:p>
    <w:p w14:paraId="6EC22851" w14:textId="746EA4F6" w:rsidR="00F968C0" w:rsidRDefault="00000000">
      <w:pPr>
        <w:pStyle w:val="ListNumber"/>
        <w:spacing w:after="100"/>
      </w:pPr>
      <w:r>
        <w:rPr>
          <w:sz w:val="21"/>
        </w:rPr>
        <w:t>The visitor encounters the game link on the museum's website or scans a QR code at the museum entrance. They tap or click the link, and the game opens in their browser</w:t>
      </w:r>
      <w:r w:rsidR="007D2321">
        <w:rPr>
          <w:sz w:val="21"/>
        </w:rPr>
        <w:t>,</w:t>
      </w:r>
      <w:r>
        <w:rPr>
          <w:sz w:val="21"/>
        </w:rPr>
        <w:t xml:space="preserve"> no installation or account required.</w:t>
      </w:r>
    </w:p>
    <w:p w14:paraId="2991AC4E" w14:textId="77777777" w:rsidR="00F968C0" w:rsidRDefault="00000000">
      <w:pPr>
        <w:pStyle w:val="ListNumber"/>
        <w:spacing w:after="100"/>
      </w:pPr>
      <w:r>
        <w:rPr>
          <w:sz w:val="21"/>
        </w:rPr>
        <w:t>The browser loads the Title Screen: the game's title, a brief introduction to the Time Detective scenario, and a 'Start Investigation' button. The visitor reads the premise and clicks to begin.</w:t>
      </w:r>
    </w:p>
    <w:p w14:paraId="548BEFFF" w14:textId="02F46260" w:rsidR="00F968C0" w:rsidRDefault="00000000">
      <w:pPr>
        <w:pStyle w:val="ListNumber"/>
        <w:spacing w:after="100"/>
      </w:pPr>
      <w:r>
        <w:rPr>
          <w:sz w:val="21"/>
        </w:rPr>
        <w:t>The Story Engine loads the first passage. The visitor is introduced to their character a time detective summoned to investigate a historical mystery connected to the museum's exhibition. An atmospheric image and ambient audio are displayed to set the scene.</w:t>
      </w:r>
    </w:p>
    <w:p w14:paraId="1782E44E" w14:textId="77777777" w:rsidR="00F968C0" w:rsidRDefault="00000000">
      <w:pPr>
        <w:pStyle w:val="ListNumber"/>
        <w:spacing w:after="100"/>
      </w:pPr>
      <w:r>
        <w:rPr>
          <w:sz w:val="21"/>
        </w:rPr>
        <w:t>The passage presents narrative text followed by two or more choices. The visitor reads the clues and selects a path. The Choice Handler registers the selection and the Story Engine loads the next passage.</w:t>
      </w:r>
    </w:p>
    <w:p w14:paraId="137D2F93" w14:textId="77777777" w:rsidR="00F968C0" w:rsidRDefault="00000000">
      <w:pPr>
        <w:pStyle w:val="ListNumber"/>
        <w:spacing w:after="100"/>
      </w:pPr>
      <w:r>
        <w:rPr>
          <w:sz w:val="21"/>
        </w:rPr>
        <w:t>Steps 3–4 repeat across multiple passages. Each passage may include new image assets, audio atmosphere, and contextual references to artefacts or historical events from the exhibition. The Session Manager records visited passages in the browser session.</w:t>
      </w:r>
    </w:p>
    <w:p w14:paraId="4496C676" w14:textId="77777777" w:rsidR="00F968C0" w:rsidRDefault="00000000">
      <w:pPr>
        <w:pStyle w:val="ListNumber"/>
        <w:spacing w:after="100"/>
      </w:pPr>
      <w:r>
        <w:rPr>
          <w:sz w:val="21"/>
        </w:rPr>
        <w:t>The visitor reaches a branching decision point where the narrative diverges significantly — one path leads toward solving the mystery, another toward a misleading outcome. The visitor chooses and continues.</w:t>
      </w:r>
    </w:p>
    <w:p w14:paraId="67486F36" w14:textId="77777777" w:rsidR="00F968C0" w:rsidRDefault="00000000">
      <w:pPr>
        <w:pStyle w:val="ListNumber"/>
        <w:spacing w:after="100"/>
      </w:pPr>
      <w:r>
        <w:rPr>
          <w:sz w:val="21"/>
        </w:rPr>
        <w:t>The visitor reaches an Ending passage. The Ending UI displays a conclusion to the detective narrative, a summary of the investigation, and a prominent call to action: an invitation to visit the museum and see the real artefacts from the exhibition in person.</w:t>
      </w:r>
    </w:p>
    <w:p w14:paraId="60DF5C5B" w14:textId="77777777" w:rsidR="00F968C0" w:rsidRDefault="00000000">
      <w:pPr>
        <w:pStyle w:val="ListNumber"/>
        <w:spacing w:after="100"/>
      </w:pPr>
      <w:r>
        <w:rPr>
          <w:sz w:val="21"/>
        </w:rPr>
        <w:t>The game displays a 'Play Again' option. The visitor may restart the story to explore alternative paths, or close the browser. No personal data has been collected at any point.</w:t>
      </w:r>
    </w:p>
    <w:p w14:paraId="73E704EB" w14:textId="77777777" w:rsidR="00F968C0" w:rsidRDefault="00F968C0"/>
    <w:p w14:paraId="00B4A0DD" w14:textId="77777777" w:rsidR="00F968C0" w:rsidRDefault="00000000">
      <w:pPr>
        <w:pStyle w:val="Heading2"/>
      </w:pPr>
      <w:r>
        <w:rPr>
          <w:color w:val="1B1F3B"/>
        </w:rPr>
        <w:t>Alternative Flows</w:t>
      </w:r>
    </w:p>
    <w:p w14:paraId="2C8BEA92" w14:textId="77777777" w:rsidR="00F968C0" w:rsidRDefault="00000000">
      <w:pPr>
        <w:spacing w:after="80"/>
      </w:pPr>
      <w:r>
        <w:rPr>
          <w:b/>
          <w:sz w:val="21"/>
        </w:rPr>
        <w:t xml:space="preserve">Alt-1: Negative ending path: </w:t>
      </w:r>
      <w:r>
        <w:rPr>
          <w:sz w:val="21"/>
        </w:rPr>
        <w:t>At step 6, the visitor selects the misleading path. The Story Engine loads an alternative ending passage where the detective fails to solve the mystery. The Ending UI still displays the call to action, noting that the real answers can be found at the exhibition.</w:t>
      </w:r>
    </w:p>
    <w:p w14:paraId="0EB2A3EE" w14:textId="77777777" w:rsidR="00F968C0" w:rsidRDefault="00000000">
      <w:pPr>
        <w:spacing w:after="80"/>
      </w:pPr>
      <w:r>
        <w:rPr>
          <w:b/>
          <w:sz w:val="21"/>
        </w:rPr>
        <w:t xml:space="preserve">Alt-2: Assets fail to load: </w:t>
      </w:r>
      <w:r>
        <w:rPr>
          <w:sz w:val="21"/>
        </w:rPr>
        <w:t>If an image or audio file fails to load (e.g., slow connection), the passage text remains fully readable and the story continues. The Asset Loader failure does not block navigation.</w:t>
      </w:r>
    </w:p>
    <w:p w14:paraId="7647ABF9" w14:textId="77777777" w:rsidR="00F968C0" w:rsidRDefault="00000000">
      <w:pPr>
        <w:spacing w:after="80"/>
      </w:pPr>
      <w:r>
        <w:rPr>
          <w:b/>
          <w:sz w:val="21"/>
        </w:rPr>
        <w:t xml:space="preserve">Alt-3: Visitor returns after closing browser: </w:t>
      </w:r>
      <w:r>
        <w:rPr>
          <w:sz w:val="21"/>
        </w:rPr>
        <w:t>If the visitor closes and reopens the browser tab, the game returns to the Title Screen. Browser session storage is cleared on tab close; the visitor can restart from the beginning. No progress is lost in a meaningful sense as each playthrough is independent.</w:t>
      </w:r>
    </w:p>
    <w:p w14:paraId="369D7518" w14:textId="77777777" w:rsidR="00F968C0" w:rsidRDefault="00F968C0"/>
    <w:p w14:paraId="51A1DEBA" w14:textId="77777777" w:rsidR="00F968C0" w:rsidRDefault="00000000">
      <w:pPr>
        <w:pStyle w:val="Heading2"/>
      </w:pPr>
      <w:r>
        <w:rPr>
          <w:color w:val="1B1F3B"/>
        </w:rPr>
        <w:t>Postconditions</w:t>
      </w:r>
    </w:p>
    <w:p w14:paraId="49EA6A93" w14:textId="77777777" w:rsidR="00F968C0" w:rsidRDefault="00000000">
      <w:pPr>
        <w:pStyle w:val="ListBullet"/>
        <w:spacing w:after="60"/>
      </w:pPr>
      <w:r>
        <w:rPr>
          <w:sz w:val="21"/>
        </w:rPr>
        <w:t>The visitor has completed at least one full narrative path from opening passage to ending.</w:t>
      </w:r>
    </w:p>
    <w:p w14:paraId="41075D8C" w14:textId="77777777" w:rsidR="00F968C0" w:rsidRDefault="00000000">
      <w:pPr>
        <w:pStyle w:val="ListBullet"/>
        <w:spacing w:after="60"/>
      </w:pPr>
      <w:r>
        <w:rPr>
          <w:sz w:val="21"/>
        </w:rPr>
        <w:t>The visitor has been exposed to the museum's exhibition theme through historically grounded narrative content.</w:t>
      </w:r>
    </w:p>
    <w:p w14:paraId="529C9D06" w14:textId="77777777" w:rsidR="00F968C0" w:rsidRDefault="00000000">
      <w:pPr>
        <w:pStyle w:val="ListBullet"/>
        <w:spacing w:after="60"/>
      </w:pPr>
      <w:r>
        <w:rPr>
          <w:sz w:val="21"/>
        </w:rPr>
        <w:t>The visitor has seen the call to action linking the game experience to the physical exhibition.</w:t>
      </w:r>
    </w:p>
    <w:p w14:paraId="5D40CEDD" w14:textId="77777777" w:rsidR="00F968C0" w:rsidRDefault="00000000">
      <w:pPr>
        <w:pStyle w:val="ListBullet"/>
        <w:spacing w:after="60"/>
      </w:pPr>
      <w:r>
        <w:rPr>
          <w:sz w:val="21"/>
        </w:rPr>
        <w:t>No personally identifiable information has been collected, stored, or transmitted.</w:t>
      </w:r>
    </w:p>
    <w:p w14:paraId="1A4CCC67" w14:textId="77777777" w:rsidR="00F968C0" w:rsidRDefault="00000000">
      <w:pPr>
        <w:pStyle w:val="ListBullet"/>
        <w:spacing w:after="60"/>
      </w:pPr>
      <w:r>
        <w:rPr>
          <w:sz w:val="21"/>
        </w:rPr>
        <w:t>The game is ready for a new playthrough immediately (via the 'Play Again' option or by refreshing the page).</w:t>
      </w:r>
    </w:p>
    <w:sectPr w:rsidR="00F968C0"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1478911">
    <w:abstractNumId w:val="8"/>
  </w:num>
  <w:num w:numId="2" w16cid:durableId="286275082">
    <w:abstractNumId w:val="6"/>
  </w:num>
  <w:num w:numId="3" w16cid:durableId="2124033905">
    <w:abstractNumId w:val="5"/>
  </w:num>
  <w:num w:numId="4" w16cid:durableId="1550996882">
    <w:abstractNumId w:val="4"/>
  </w:num>
  <w:num w:numId="5" w16cid:durableId="781150966">
    <w:abstractNumId w:val="7"/>
  </w:num>
  <w:num w:numId="6" w16cid:durableId="553006806">
    <w:abstractNumId w:val="3"/>
  </w:num>
  <w:num w:numId="7" w16cid:durableId="144050536">
    <w:abstractNumId w:val="2"/>
  </w:num>
  <w:num w:numId="8" w16cid:durableId="1156145311">
    <w:abstractNumId w:val="1"/>
  </w:num>
  <w:num w:numId="9" w16cid:durableId="703750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10CE"/>
    <w:rsid w:val="007D2321"/>
    <w:rsid w:val="00AA1D8D"/>
    <w:rsid w:val="00B47730"/>
    <w:rsid w:val="00CB0664"/>
    <w:rsid w:val="00EB4BB2"/>
    <w:rsid w:val="00F4238C"/>
    <w:rsid w:val="00F968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41D56"/>
  <w14:defaultImageDpi w14:val="300"/>
  <w15:docId w15:val="{1D6C6419-05D2-42E9-916C-7712EA901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740</Words>
  <Characters>4222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Ceyda Uyar - ceyda.uyar@studio.unibo.it</cp:lastModifiedBy>
  <cp:revision>3</cp:revision>
  <dcterms:created xsi:type="dcterms:W3CDTF">2013-12-23T23:15:00Z</dcterms:created>
  <dcterms:modified xsi:type="dcterms:W3CDTF">2026-06-16T20:01:00Z</dcterms:modified>
  <cp:category/>
</cp:coreProperties>
</file>